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8"/>
        </w:numPr>
        <w:ind w:left="1440" w:hanging="360"/>
        <w:rPr/>
      </w:pPr>
      <w:bookmarkStart w:colFirst="0" w:colLast="0" w:name="_ijdcb8mylllv" w:id="0"/>
      <w:bookmarkEnd w:id="0"/>
      <w:r w:rsidDel="00000000" w:rsidR="00000000" w:rsidRPr="00000000">
        <w:rPr>
          <w:rtl w:val="0"/>
        </w:rPr>
        <w:t xml:space="preserve">Definición de Tareas</w:t>
      </w:r>
    </w:p>
    <w:p w:rsidR="00000000" w:rsidDel="00000000" w:rsidP="00000000" w:rsidRDefault="00000000" w:rsidRPr="00000000" w14:paraId="0000000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Son el elemento central en el sistema de Workflow y son utilizadas para describir un proceso de negocio. Las tareas identifican una acción que necesita ser ejecutada. Ellas siempre se refieren a un método de un tipo de objeto.</w:t>
      </w:r>
    </w:p>
    <w:p w:rsidR="00000000" w:rsidDel="00000000" w:rsidP="00000000" w:rsidRDefault="00000000" w:rsidRPr="00000000" w14:paraId="0000000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Las tareas se crean a través de la transacción </w:t>
      </w:r>
      <w:r w:rsidDel="00000000" w:rsidR="00000000" w:rsidRPr="00000000">
        <w:rPr>
          <w:b w:val="1"/>
          <w:rtl w:val="0"/>
        </w:rPr>
        <w:t xml:space="preserve">PFTC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Existen dos tipos de tareas: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un solo paso (single­step):</w:t>
      </w:r>
      <w:r w:rsidDel="00000000" w:rsidR="00000000" w:rsidRPr="00000000">
        <w:rPr>
          <w:rtl w:val="0"/>
        </w:rPr>
        <w:t xml:space="preserve"> ejemplos de tareas de un solo paso son emitir una factura o liberar una solicitud de  pedido. Asegúrate de: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¿Qué trabajo debe realizarse?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¿Quién llevará a cabo el trabajo?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¿Qué notificaciones deben realizarse?</w:t>
      </w:r>
    </w:p>
    <w:p w:rsidR="00000000" w:rsidDel="00000000" w:rsidP="00000000" w:rsidRDefault="00000000" w:rsidRPr="00000000" w14:paraId="0000000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Plantilla o Modelo Workflow (multi­step):</w:t>
      </w:r>
      <w:r w:rsidDel="00000000" w:rsidR="00000000" w:rsidRPr="00000000">
        <w:rPr>
          <w:rtl w:val="0"/>
        </w:rPr>
        <w:t xml:space="preserve"> Las plantillas Workflow se utilizan principalmente para modularizar un Workflow  mayor, facilitando su mantenimiento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ind w:left="1440" w:firstLine="0"/>
        <w:rPr/>
      </w:pPr>
      <w:bookmarkStart w:colFirst="0" w:colLast="0" w:name="_yfydaws7pajf" w:id="1"/>
      <w:bookmarkEnd w:id="1"/>
      <w:r w:rsidDel="00000000" w:rsidR="00000000" w:rsidRPr="00000000">
        <w:rPr>
          <w:rtl w:val="0"/>
        </w:rPr>
        <w:t xml:space="preserve">Los pasos para crear una tarea: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Asignar un nombre y descripción a la tarea.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Asociar un método de un business object a la tarea.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Asociar los agentes posibles de la tarea. Puede asociarse uno o más elementos de la estructura organizativa. Puede definirse como tarea general (todos pueden ejecutarla).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el texto de la tarea para comunicaciones. Puede crearse el texto en varios idiomas. Pueden utilizarse variables contenidas en el contenedor de la tarea.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Marcar el atributo de </w:t>
      </w:r>
      <w:r w:rsidDel="00000000" w:rsidR="00000000" w:rsidRPr="00000000">
        <w:rPr>
          <w:b w:val="1"/>
          <w:rtl w:val="0"/>
        </w:rPr>
        <w:t xml:space="preserve">“confirmar fin de procesamiento”</w:t>
      </w:r>
      <w:r w:rsidDel="00000000" w:rsidR="00000000" w:rsidRPr="00000000">
        <w:rPr>
          <w:rtl w:val="0"/>
        </w:rPr>
        <w:t xml:space="preserve"> para las tareas de diálogo, lo que permitirá al usuario agregar información a la tarea una vez que se haya realizado el trabajo.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Los workflows en un sistema SAP pueden ser estándar o Z. Los estándares generalmente comienzan con las letras W y los Z generalmente con un número del 1 al 9. También para las tareas estándar y Z existen dos nomenclaturas distintas.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Seleccionamos el tipo de tarea </w:t>
      </w:r>
      <w:r w:rsidDel="00000000" w:rsidR="00000000" w:rsidRPr="00000000">
        <w:rPr>
          <w:b w:val="1"/>
          <w:rtl w:val="0"/>
        </w:rPr>
        <w:t xml:space="preserve">Tarea estándar</w:t>
      </w:r>
      <w:r w:rsidDel="00000000" w:rsidR="00000000" w:rsidRPr="00000000">
        <w:rPr>
          <w:rtl w:val="0"/>
        </w:rPr>
        <w:t xml:space="preserve"> y presionamos </w:t>
      </w:r>
      <w:r w:rsidDel="00000000" w:rsidR="00000000" w:rsidRPr="00000000">
        <w:rPr>
          <w:b w:val="1"/>
          <w:rtl w:val="0"/>
        </w:rPr>
        <w:t xml:space="preserve">Continuar.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la solapa </w:t>
      </w:r>
      <w:r w:rsidDel="00000000" w:rsidR="00000000" w:rsidRPr="00000000">
        <w:rPr>
          <w:b w:val="1"/>
          <w:rtl w:val="0"/>
        </w:rPr>
        <w:t xml:space="preserve">Datos Básicos</w:t>
      </w:r>
      <w:r w:rsidDel="00000000" w:rsidR="00000000" w:rsidRPr="00000000">
        <w:rPr>
          <w:rtl w:val="0"/>
        </w:rPr>
        <w:t xml:space="preserve">, en el campo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se debe colocar un nombre, en </w:t>
      </w:r>
      <w:r w:rsidDel="00000000" w:rsidR="00000000" w:rsidRPr="00000000">
        <w:rPr>
          <w:b w:val="1"/>
          <w:rtl w:val="0"/>
        </w:rPr>
        <w:t xml:space="preserve">Denominación y WorkItem</w:t>
      </w:r>
      <w:r w:rsidDel="00000000" w:rsidR="00000000" w:rsidRPr="00000000">
        <w:rPr>
          <w:rtl w:val="0"/>
        </w:rPr>
        <w:t xml:space="preserve"> se debe colocar una descripción breve.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el campo </w:t>
      </w:r>
      <w:r w:rsidDel="00000000" w:rsidR="00000000" w:rsidRPr="00000000">
        <w:rPr>
          <w:b w:val="1"/>
          <w:rtl w:val="0"/>
        </w:rPr>
        <w:t xml:space="preserve">Tipo de Objeto</w:t>
      </w:r>
      <w:r w:rsidDel="00000000" w:rsidR="00000000" w:rsidRPr="00000000">
        <w:rPr>
          <w:rtl w:val="0"/>
        </w:rPr>
        <w:t xml:space="preserve"> colocar el nombre del tipo de objeto y en Método el método que se ejecutará primero. En la ventana ejecución se debe elegir en que forma quiere que se ejecute.</w:t>
      </w:r>
    </w:p>
    <w:p w:rsidR="00000000" w:rsidDel="00000000" w:rsidP="00000000" w:rsidRDefault="00000000" w:rsidRPr="00000000" w14:paraId="00000019">
      <w:pPr>
        <w:pageBreakBefore w:val="0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210175" cy="3838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la solapa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si se hace un clic en el icono de edición se puede colocar una descripción breve del workflow.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la solapa </w:t>
      </w:r>
      <w:r w:rsidDel="00000000" w:rsidR="00000000" w:rsidRPr="00000000">
        <w:rPr>
          <w:b w:val="1"/>
          <w:rtl w:val="0"/>
        </w:rPr>
        <w:t xml:space="preserve">Eventos Desencadenantes</w:t>
      </w:r>
      <w:r w:rsidDel="00000000" w:rsidR="00000000" w:rsidRPr="00000000">
        <w:rPr>
          <w:rtl w:val="0"/>
        </w:rPr>
        <w:t xml:space="preserve"> se coloca el evento que se va a ejecutar tomando los métodos que se colocaron en la solapa</w:t>
      </w:r>
      <w:r w:rsidDel="00000000" w:rsidR="00000000" w:rsidRPr="00000000">
        <w:rPr>
          <w:b w:val="1"/>
          <w:rtl w:val="0"/>
        </w:rPr>
        <w:t xml:space="preserve"> Datos básicos.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Guardamos y el sistema asigna el número de tarea. También, si se quiere se puede llamar a la tarea por su Sigla, en este caso</w:t>
      </w:r>
      <w:r w:rsidDel="00000000" w:rsidR="00000000" w:rsidRPr="00000000">
        <w:rPr>
          <w:b w:val="1"/>
          <w:rtl w:val="0"/>
        </w:rPr>
        <w:t xml:space="preserve"> ZTEST099.</w:t>
      </w:r>
    </w:p>
    <w:p w:rsidR="00000000" w:rsidDel="00000000" w:rsidP="00000000" w:rsidRDefault="00000000" w:rsidRPr="00000000" w14:paraId="0000001D">
      <w:pPr>
        <w:pageBreakBefore w:val="0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067300" cy="2809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ageBreakBefore w:val="0"/>
        <w:numPr>
          <w:ilvl w:val="0"/>
          <w:numId w:val="8"/>
        </w:numPr>
        <w:ind w:left="1440" w:hanging="360"/>
        <w:rPr/>
      </w:pPr>
      <w:bookmarkStart w:colFirst="0" w:colLast="0" w:name="_umqyp0ij0viu" w:id="2"/>
      <w:bookmarkEnd w:id="2"/>
      <w:r w:rsidDel="00000000" w:rsidR="00000000" w:rsidRPr="00000000">
        <w:rPr>
          <w:rtl w:val="0"/>
        </w:rPr>
        <w:t xml:space="preserve">Tareas de diálogo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En las tareas de diálogo, el texto de la tarea servirá para informar de las actividades al usuario.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La tarea debe estar asociada a un método marcado como de “diálogo”.  Debe tener asignados los posibles agentes. Los atributos de la tarea son: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Método con diálogo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Método sincrónico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Ejecución en proceso de fondo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Confirmar fin procesamiento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24350" cy="1743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Se puede definir la tarea para trabajar con Formularios, Internet y SAPPhone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Todos los elementos de un Workflow pueden traducirse a diferentes idiomas en el Workflow builder, mediante la opción del menu/detalles/traducción/Traducción podremos generar los textos que deseamos, en diferentes idiomas. A su vez los textos de las tareas también podrán traducirse entrando al sistema en el lenguaje que se desee traducir.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pageBreakBefore w:val="0"/>
        <w:numPr>
          <w:ilvl w:val="0"/>
          <w:numId w:val="8"/>
        </w:numPr>
        <w:ind w:left="1440" w:hanging="360"/>
        <w:rPr/>
      </w:pPr>
      <w:bookmarkStart w:colFirst="0" w:colLast="0" w:name="_q4xv1qlkiqip" w:id="3"/>
      <w:bookmarkEnd w:id="3"/>
      <w:r w:rsidDel="00000000" w:rsidR="00000000" w:rsidRPr="00000000">
        <w:rPr>
          <w:rtl w:val="0"/>
        </w:rPr>
        <w:t xml:space="preserve">Eventos finalizadores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Las tareas basadas en </w:t>
      </w:r>
      <w:r w:rsidDel="00000000" w:rsidR="00000000" w:rsidRPr="00000000">
        <w:rPr>
          <w:b w:val="1"/>
          <w:rtl w:val="0"/>
        </w:rPr>
        <w:t xml:space="preserve">métodos sincrónico</w:t>
      </w:r>
      <w:r w:rsidDel="00000000" w:rsidR="00000000" w:rsidRPr="00000000">
        <w:rPr>
          <w:rtl w:val="0"/>
        </w:rPr>
        <w:t xml:space="preserve">s pueden ser definidas con un evento terminador (o más de uno). Las tareas basadas en </w:t>
      </w:r>
      <w:r w:rsidDel="00000000" w:rsidR="00000000" w:rsidRPr="00000000">
        <w:rPr>
          <w:b w:val="1"/>
          <w:rtl w:val="0"/>
        </w:rPr>
        <w:t xml:space="preserve">métodos asincrónicos</w:t>
      </w:r>
      <w:r w:rsidDel="00000000" w:rsidR="00000000" w:rsidRPr="00000000">
        <w:rPr>
          <w:rtl w:val="0"/>
        </w:rPr>
        <w:t xml:space="preserve"> deben tener al menos un evento terminador. Los eventos se toman de los business objects definidos en el sistema ( generalmente el mismo business object que provee el método de la tarea).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1571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Para definir un evento terminador de debe indicar: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business object que contiene el evento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evento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elemento del contenedor de la tarea que contiene la referencia al business object que se tiene que utilizar. El objeto solo puede conocerse en tiempo de ejecución.</w:t>
      </w:r>
    </w:p>
    <w:p w:rsidR="00000000" w:rsidDel="00000000" w:rsidP="00000000" w:rsidRDefault="00000000" w:rsidRPr="00000000" w14:paraId="0000003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pageBreakBefore w:val="0"/>
        <w:numPr>
          <w:ilvl w:val="0"/>
          <w:numId w:val="8"/>
        </w:numPr>
        <w:ind w:left="1440" w:hanging="360"/>
        <w:rPr/>
      </w:pPr>
      <w:bookmarkStart w:colFirst="0" w:colLast="0" w:name="_ku2z8ub3zo2d" w:id="4"/>
      <w:bookmarkEnd w:id="4"/>
      <w:r w:rsidDel="00000000" w:rsidR="00000000" w:rsidRPr="00000000">
        <w:rPr>
          <w:rtl w:val="0"/>
        </w:rPr>
        <w:t xml:space="preserve">Grupos de Tareas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Son definidos para ligar lógicamente tareas conectadas. 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Es posible: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Disponer juntos en un mismo grupo de tareas, plantillas de Workflows que solo se comunican entre sí a través de eventos, para lograr una mejor visión global.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Reunir tareas (plantillas de Workflow y tareas estándar) que pertenecen a un área de trabajo, para incrementar la reusabilidad.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Los grupos de tareas son útiles también en la definición del rango de búsqueda del </w:t>
      </w:r>
      <w:r w:rsidDel="00000000" w:rsidR="00000000" w:rsidRPr="00000000">
        <w:rPr>
          <w:b w:val="1"/>
          <w:rtl w:val="0"/>
        </w:rPr>
        <w:t xml:space="preserve">Business Workflow Explorer</w:t>
      </w:r>
      <w:r w:rsidDel="00000000" w:rsidR="00000000" w:rsidRPr="00000000">
        <w:rPr>
          <w:rtl w:val="0"/>
        </w:rPr>
        <w:t xml:space="preserve"> Bex. El Business Workflow Explorer puede entonces visualizar las tareas de esos grupos de tareas.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Solo pueden asignarse a grupos de tareas los tipos de tareas WS y TS (plantillas o modelos workflow y tarea estándar).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pageBreakBefore w:val="0"/>
        <w:numPr>
          <w:ilvl w:val="0"/>
          <w:numId w:val="8"/>
        </w:numPr>
        <w:ind w:left="1440" w:hanging="360"/>
        <w:rPr/>
      </w:pPr>
      <w:bookmarkStart w:colFirst="0" w:colLast="0" w:name="_ei6a7h89b7ol" w:id="5"/>
      <w:bookmarkEnd w:id="5"/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Son grupos de variables que se utilizan como interfaces para llevar los datos de un lado a otro del Workflow.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 elemento del container tiene una estructura de datos de tablas que es utilizada por los componentes definidos en el Workflow. A su vez puede ser definido con una estructura de Business Object.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Existen los siguientes containers: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Container de eventos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un elemento que puede obtener una referencia al objeto(s) a ser procesados en el Workflow. Siempre contiene un elemento para obtener el nombre de usuario (_WF_Initiator).</w:t>
      </w:r>
    </w:p>
    <w:p w:rsidR="00000000" w:rsidDel="00000000" w:rsidP="00000000" w:rsidRDefault="00000000" w:rsidRPr="00000000" w14:paraId="0000004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Se define en el momento de crear el evento en el Business Object utilizando el Business Object Builder transacción SWO1.</w:t>
      </w:r>
    </w:p>
    <w:p w:rsidR="00000000" w:rsidDel="00000000" w:rsidP="00000000" w:rsidRDefault="00000000" w:rsidRPr="00000000" w14:paraId="0000004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Container de workflow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toma al iniciador del Workflow desde el contenedor de eventos (_WF_Initiator).    </w:t>
      </w:r>
    </w:p>
    <w:p w:rsidR="00000000" w:rsidDel="00000000" w:rsidP="00000000" w:rsidRDefault="00000000" w:rsidRPr="00000000" w14:paraId="0000004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El container de Workflow se define al crear el Workflow utilizando el Workflow Builder transacción SWDD.</w:t>
      </w:r>
    </w:p>
    <w:p w:rsidR="00000000" w:rsidDel="00000000" w:rsidP="00000000" w:rsidRDefault="00000000" w:rsidRPr="00000000" w14:paraId="0000004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de tarea, contiene un elemento que puede obtener la referencia al objeto a ser procesado en la tarea de un solo paso respectiva (_WI_Object_ID). También puede obtener el resultado de un método de un objeto subyacente (_WI_Result).</w:t>
      </w:r>
    </w:p>
    <w:p w:rsidR="00000000" w:rsidDel="00000000" w:rsidP="00000000" w:rsidRDefault="00000000" w:rsidRPr="00000000" w14:paraId="0000004D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El container de la tarea se define al crear o modificar la tarea con la transacción </w:t>
      </w:r>
      <w:r w:rsidDel="00000000" w:rsidR="00000000" w:rsidRPr="00000000">
        <w:rPr>
          <w:b w:val="1"/>
          <w:rtl w:val="0"/>
        </w:rPr>
        <w:t xml:space="preserve">PFTC_CHG.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NOTA: Utilizaremos la transacción estándar PFTC_CHG para realizar la actualización de tareas</w:t>
      </w:r>
    </w:p>
    <w:p w:rsidR="00000000" w:rsidDel="00000000" w:rsidP="00000000" w:rsidRDefault="00000000" w:rsidRPr="00000000" w14:paraId="0000005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Container de roles (papeles):</w:t>
      </w:r>
      <w:r w:rsidDel="00000000" w:rsidR="00000000" w:rsidRPr="00000000">
        <w:rPr>
          <w:rtl w:val="0"/>
        </w:rPr>
        <w:t xml:space="preserve"> el container de roles se define al crear o modificar el papel con la transacción</w:t>
      </w:r>
      <w:r w:rsidDel="00000000" w:rsidR="00000000" w:rsidRPr="00000000">
        <w:rPr>
          <w:b w:val="1"/>
          <w:rtl w:val="0"/>
        </w:rPr>
        <w:t xml:space="preserve"> PFAC_CHG.</w:t>
      </w:r>
    </w:p>
    <w:p w:rsidR="00000000" w:rsidDel="00000000" w:rsidP="00000000" w:rsidRDefault="00000000" w:rsidRPr="00000000" w14:paraId="00000052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NOTA: Utilizaremos la transacción estándar PFAC_CHG para realizar la actualización de reglas.</w:t>
      </w:r>
    </w:p>
    <w:sectPr>
      <w:pgSz w:h="16834" w:w="11909" w:orient="portrait"/>
      <w:pgMar w:bottom="400.98425196850485" w:top="566.9291338582677" w:left="708.6614173228347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