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008B" w:rsidRPr="00B945B7" w:rsidRDefault="00C4008B" w:rsidP="005145A4">
      <w:pPr>
        <w:pStyle w:val="Title"/>
      </w:pPr>
      <w:r w:rsidRPr="00B945B7">
        <w:t>Freescale TWR-LCD</w:t>
      </w:r>
      <w:r w:rsidR="0053291B">
        <w:t xml:space="preserve"> Lab Tutorial</w:t>
      </w:r>
    </w:p>
    <w:p w:rsidR="00C4008B" w:rsidRDefault="00C4008B" w:rsidP="00C4008B"/>
    <w:p w:rsidR="00C4008B" w:rsidRDefault="00B945B7" w:rsidP="00C4008B">
      <w:pPr>
        <w:rPr>
          <w:sz w:val="32"/>
          <w:szCs w:val="32"/>
        </w:rPr>
      </w:pPr>
      <w:r w:rsidRPr="00B945B7">
        <w:rPr>
          <w:sz w:val="32"/>
          <w:szCs w:val="32"/>
        </w:rPr>
        <w:t>Table of Content</w:t>
      </w:r>
    </w:p>
    <w:p w:rsidR="006F6A9B" w:rsidRPr="00B945B7" w:rsidRDefault="006F6A9B" w:rsidP="00C4008B">
      <w:pPr>
        <w:rPr>
          <w:sz w:val="32"/>
          <w:szCs w:val="32"/>
        </w:rPr>
      </w:pPr>
    </w:p>
    <w:p w:rsidR="00DC621D" w:rsidRDefault="00FE265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de-CH" w:eastAsia="de-CH"/>
        </w:rPr>
      </w:pPr>
      <w:r>
        <w:fldChar w:fldCharType="begin"/>
      </w:r>
      <w:r w:rsidR="00ED1841">
        <w:instrText xml:space="preserve"> TOC \o "1-3" \h \z \u </w:instrText>
      </w:r>
      <w:r>
        <w:fldChar w:fldCharType="separate"/>
      </w:r>
      <w:hyperlink w:anchor="_Toc288334689" w:history="1">
        <w:r w:rsidR="00DC621D" w:rsidRPr="004122AB">
          <w:rPr>
            <w:rStyle w:val="Hyperlink"/>
            <w:noProof/>
          </w:rPr>
          <w:t>Overview</w:t>
        </w:r>
        <w:r w:rsidR="00DC621D">
          <w:rPr>
            <w:noProof/>
            <w:webHidden/>
          </w:rPr>
          <w:tab/>
        </w:r>
        <w:r w:rsidR="00DC621D">
          <w:rPr>
            <w:noProof/>
            <w:webHidden/>
          </w:rPr>
          <w:fldChar w:fldCharType="begin"/>
        </w:r>
        <w:r w:rsidR="00DC621D">
          <w:rPr>
            <w:noProof/>
            <w:webHidden/>
          </w:rPr>
          <w:instrText xml:space="preserve"> PAGEREF _Toc288334689 \h </w:instrText>
        </w:r>
        <w:r w:rsidR="00DC621D">
          <w:rPr>
            <w:noProof/>
            <w:webHidden/>
          </w:rPr>
        </w:r>
        <w:r w:rsidR="00DC621D">
          <w:rPr>
            <w:noProof/>
            <w:webHidden/>
          </w:rPr>
          <w:fldChar w:fldCharType="separate"/>
        </w:r>
        <w:r w:rsidR="00DC621D">
          <w:rPr>
            <w:noProof/>
            <w:webHidden/>
          </w:rPr>
          <w:t>2</w:t>
        </w:r>
        <w:r w:rsidR="00DC621D">
          <w:rPr>
            <w:noProof/>
            <w:webHidden/>
          </w:rPr>
          <w:fldChar w:fldCharType="end"/>
        </w:r>
      </w:hyperlink>
    </w:p>
    <w:p w:rsidR="00DC621D" w:rsidRDefault="00DC621D">
      <w:pPr>
        <w:pStyle w:val="TOC2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de-CH" w:eastAsia="de-CH"/>
        </w:rPr>
      </w:pPr>
      <w:hyperlink w:anchor="_Toc288334690" w:history="1">
        <w:r w:rsidRPr="004122AB">
          <w:rPr>
            <w:rStyle w:val="Hyperlink"/>
            <w:noProof/>
          </w:rPr>
          <w:t>Installing Processor Expert TWR-LCD Embedded Components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_Toc288334690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C621D" w:rsidRDefault="00DC621D">
      <w:pPr>
        <w:pStyle w:val="TOC2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de-CH" w:eastAsia="de-CH"/>
        </w:rPr>
      </w:pPr>
      <w:hyperlink w:anchor="_Toc288334691" w:history="1">
        <w:r w:rsidRPr="004122AB">
          <w:rPr>
            <w:rStyle w:val="Hyperlink"/>
            <w:noProof/>
          </w:rPr>
          <w:t>Demo Licensing Limitations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_Toc288334691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C621D" w:rsidRDefault="00DC621D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de-CH" w:eastAsia="de-CH"/>
        </w:rPr>
      </w:pPr>
      <w:hyperlink w:anchor="_Toc288334692" w:history="1">
        <w:r w:rsidRPr="004122AB">
          <w:rPr>
            <w:rStyle w:val="Hyperlink"/>
            <w:noProof/>
          </w:rPr>
          <w:t>Lab 1: TWR-LCD Stand-alone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_Toc288334692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C621D" w:rsidRDefault="00DC621D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de-CH" w:eastAsia="de-CH"/>
        </w:rPr>
      </w:pPr>
      <w:hyperlink w:anchor="_Toc288334693" w:history="1">
        <w:r w:rsidRPr="004122AB">
          <w:rPr>
            <w:rStyle w:val="Hyperlink"/>
            <w:noProof/>
          </w:rPr>
          <w:t>Lab 2: TWR-LCD Bootloader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_Toc288334693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C621D" w:rsidRDefault="00DC621D">
      <w:pPr>
        <w:pStyle w:val="TOC2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de-CH" w:eastAsia="de-CH"/>
        </w:rPr>
      </w:pPr>
      <w:hyperlink w:anchor="_Toc288334694" w:history="1">
        <w:r w:rsidRPr="004122AB">
          <w:rPr>
            <w:rStyle w:val="Hyperlink"/>
            <w:noProof/>
          </w:rPr>
          <w:t>Building the MCF51JM128 Bootloader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_Toc288334694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C621D" w:rsidRDefault="00DC621D">
      <w:pPr>
        <w:pStyle w:val="TOC2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de-CH" w:eastAsia="de-CH"/>
        </w:rPr>
      </w:pPr>
      <w:hyperlink w:anchor="_Toc288334695" w:history="1">
        <w:r w:rsidRPr="004122AB">
          <w:rPr>
            <w:rStyle w:val="Hyperlink"/>
            <w:noProof/>
          </w:rPr>
          <w:t>Using the MCF51JM128 Bootloader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_Toc288334695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C621D" w:rsidRDefault="00DC621D">
      <w:pPr>
        <w:pStyle w:val="TOC2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de-CH" w:eastAsia="de-CH"/>
        </w:rPr>
      </w:pPr>
      <w:hyperlink w:anchor="_Toc288334696" w:history="1">
        <w:r w:rsidRPr="004122AB">
          <w:rPr>
            <w:rStyle w:val="Hyperlink"/>
            <w:noProof/>
          </w:rPr>
          <w:t>Memory Map for Bootloader and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_Toc288334696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C621D" w:rsidRDefault="00DC621D">
      <w:pPr>
        <w:pStyle w:val="TOC2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de-CH" w:eastAsia="de-CH"/>
        </w:rPr>
      </w:pPr>
      <w:hyperlink w:anchor="_Toc288334697" w:history="1">
        <w:r w:rsidRPr="004122AB">
          <w:rPr>
            <w:rStyle w:val="Hyperlink"/>
            <w:noProof/>
          </w:rPr>
          <w:t>Bootloader Build Options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_Toc288334697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C621D" w:rsidRDefault="00DC621D">
      <w:pPr>
        <w:pStyle w:val="TOC2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de-CH" w:eastAsia="de-CH"/>
        </w:rPr>
      </w:pPr>
      <w:hyperlink w:anchor="_Toc288334698" w:history="1">
        <w:r w:rsidRPr="004122AB">
          <w:rPr>
            <w:rStyle w:val="Hyperlink"/>
            <w:noProof/>
          </w:rPr>
          <w:t>Application Build Options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_Toc288334698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C621D" w:rsidRDefault="00DC621D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de-CH" w:eastAsia="de-CH"/>
        </w:rPr>
      </w:pPr>
      <w:hyperlink w:anchor="_Toc288334699" w:history="1">
        <w:r w:rsidRPr="004122AB">
          <w:rPr>
            <w:rStyle w:val="Hyperlink"/>
            <w:noProof/>
          </w:rPr>
          <w:t>Lab 3: TWR-LCD Processor Expert Embedded UI Demo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_Toc288334699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C621D" w:rsidRDefault="00DC621D">
      <w:pPr>
        <w:pStyle w:val="TOC2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de-CH" w:eastAsia="de-CH"/>
        </w:rPr>
      </w:pPr>
      <w:hyperlink w:anchor="_Toc288334700" w:history="1">
        <w:r w:rsidRPr="004122AB">
          <w:rPr>
            <w:rStyle w:val="Hyperlink"/>
            <w:noProof/>
          </w:rPr>
          <w:t>Configuring the demo amount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_Toc288334700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C621D" w:rsidRDefault="00DC621D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de-CH" w:eastAsia="de-CH"/>
        </w:rPr>
      </w:pPr>
      <w:hyperlink w:anchor="_Toc288334701" w:history="1">
        <w:r w:rsidRPr="004122AB">
          <w:rPr>
            <w:rStyle w:val="Hyperlink"/>
            <w:noProof/>
          </w:rPr>
          <w:t>Lab 4: TWR-LCD with TWR-MCF51CN128 with Accelerometer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_Toc288334701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DC621D" w:rsidRDefault="00DC621D">
      <w:pPr>
        <w:pStyle w:val="TOC2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de-CH" w:eastAsia="de-CH"/>
        </w:rPr>
      </w:pPr>
      <w:hyperlink w:anchor="_Toc288334702" w:history="1">
        <w:r w:rsidRPr="004122AB">
          <w:rPr>
            <w:rStyle w:val="Hyperlink"/>
            <w:noProof/>
          </w:rPr>
          <w:t>Power the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_Toc288334702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C621D" w:rsidRDefault="00DC621D">
      <w:pPr>
        <w:pStyle w:val="TOC2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de-CH" w:eastAsia="de-CH"/>
        </w:rPr>
      </w:pPr>
      <w:hyperlink w:anchor="_Toc288334703" w:history="1">
        <w:r w:rsidRPr="004122AB">
          <w:rPr>
            <w:rStyle w:val="Hyperlink"/>
            <w:noProof/>
          </w:rPr>
          <w:t>Building and downloading the demo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_Toc288334703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C621D" w:rsidRDefault="00DC621D">
      <w:pPr>
        <w:pStyle w:val="TOC2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de-CH" w:eastAsia="de-CH"/>
        </w:rPr>
      </w:pPr>
      <w:hyperlink w:anchor="_Toc288334704" w:history="1">
        <w:r w:rsidRPr="004122AB">
          <w:rPr>
            <w:rStyle w:val="Hyperlink"/>
            <w:noProof/>
          </w:rPr>
          <w:t>Using the switches on the TWR-MCF51CN128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_Toc288334704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C621D" w:rsidRDefault="00DC621D">
      <w:pPr>
        <w:pStyle w:val="TOC2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de-CH" w:eastAsia="de-CH"/>
        </w:rPr>
      </w:pPr>
      <w:hyperlink w:anchor="_Toc288334705" w:history="1">
        <w:r w:rsidRPr="004122AB">
          <w:rPr>
            <w:rStyle w:val="Hyperlink"/>
            <w:noProof/>
          </w:rPr>
          <w:t>Using the navigation switch with the TWR-MCF51CN128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_Toc288334705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C621D" w:rsidRDefault="00DC621D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de-CH" w:eastAsia="de-CH"/>
        </w:rPr>
      </w:pPr>
      <w:hyperlink w:anchor="_Toc288334706" w:history="1">
        <w:r w:rsidRPr="004122AB">
          <w:rPr>
            <w:rStyle w:val="Hyperlink"/>
            <w:noProof/>
          </w:rPr>
          <w:t>Lab 5: TWR-LCD Display Orientation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_Toc288334706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F6A9B" w:rsidRPr="006F6A9B" w:rsidRDefault="00FE2655" w:rsidP="006F6A9B">
      <w:r>
        <w:fldChar w:fldCharType="end"/>
      </w:r>
    </w:p>
    <w:p w:rsidR="00EE1B77" w:rsidRPr="00D35D25" w:rsidRDefault="006F6A9B" w:rsidP="00E9606E">
      <w:pPr>
        <w:pStyle w:val="Heading1"/>
      </w:pPr>
      <w:r>
        <w:br w:type="page"/>
      </w:r>
    </w:p>
    <w:p w:rsidR="00D17000" w:rsidRDefault="00D17000" w:rsidP="00D17000">
      <w:pPr>
        <w:pStyle w:val="Heading1"/>
      </w:pPr>
      <w:bookmarkStart w:id="0" w:name="_Toc288334689"/>
      <w:r>
        <w:lastRenderedPageBreak/>
        <w:t>Overview</w:t>
      </w:r>
      <w:bookmarkEnd w:id="0"/>
    </w:p>
    <w:p w:rsidR="00D17000" w:rsidRDefault="00D17000" w:rsidP="00D17000">
      <w:r>
        <w:t>There are following projects provided:</w:t>
      </w:r>
    </w:p>
    <w:p w:rsidR="00D17000" w:rsidRPr="00ED1841" w:rsidRDefault="00D17000" w:rsidP="00D17000">
      <w:pPr>
        <w:pStyle w:val="Figure"/>
      </w:pPr>
      <w:r>
        <w:rPr>
          <w:noProof/>
          <w:lang w:val="de-CH" w:eastAsia="de-CH"/>
        </w:rPr>
        <w:drawing>
          <wp:inline distT="0" distB="0" distL="0" distR="0">
            <wp:extent cx="1790700" cy="523875"/>
            <wp:effectExtent l="19050" t="0" r="0" b="0"/>
            <wp:docPr id="3" name="Picture 1" descr="C:\Users\ERICHS~1\AppData\Local\Temp\SNAGHTML206ab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RICHS~1\AppData\Local\Temp\SNAGHTML206ab4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000" w:rsidRDefault="00D17000" w:rsidP="00D17000">
      <w:pPr>
        <w:pStyle w:val="FigureCaption"/>
      </w:pPr>
      <w:r>
        <w:t xml:space="preserve">Figure </w:t>
      </w:r>
      <w:fldSimple w:instr=" SEQ Figure \* ARABIC ">
        <w:r w:rsidR="00DC621D">
          <w:rPr>
            <w:noProof/>
          </w:rPr>
          <w:t>1</w:t>
        </w:r>
      </w:fldSimple>
      <w:r>
        <w:t>: Demo Projects</w:t>
      </w:r>
    </w:p>
    <w:p w:rsidR="00D17000" w:rsidRDefault="00D17000" w:rsidP="00D17000">
      <w:pPr>
        <w:pStyle w:val="ListParagraph"/>
        <w:numPr>
          <w:ilvl w:val="0"/>
          <w:numId w:val="4"/>
        </w:numPr>
      </w:pPr>
      <w:r w:rsidRPr="00D17000">
        <w:rPr>
          <w:b/>
        </w:rPr>
        <w:t>TWR-LCD CN128</w:t>
      </w:r>
      <w:r>
        <w:t xml:space="preserve">: Demo where a TWR MCF51CN128 CPU card uses the display with a </w:t>
      </w:r>
      <w:proofErr w:type="spellStart"/>
      <w:r>
        <w:t>FlexBus</w:t>
      </w:r>
      <w:proofErr w:type="spellEnd"/>
      <w:r>
        <w:t xml:space="preserve"> interface. The MCF51JM128 can be flashed with the </w:t>
      </w:r>
      <w:proofErr w:type="spellStart"/>
      <w:r>
        <w:t>bootloader</w:t>
      </w:r>
      <w:proofErr w:type="spellEnd"/>
      <w:r>
        <w:t xml:space="preserve"> with an application to send navigation switch messages over I2C to the CN128.</w:t>
      </w:r>
    </w:p>
    <w:p w:rsidR="00D17000" w:rsidRDefault="00D17000" w:rsidP="00D17000">
      <w:pPr>
        <w:pStyle w:val="ListParagraph"/>
        <w:numPr>
          <w:ilvl w:val="0"/>
          <w:numId w:val="4"/>
        </w:numPr>
      </w:pPr>
      <w:r w:rsidRPr="00D17000">
        <w:rPr>
          <w:b/>
        </w:rPr>
        <w:t>TWR-LCD JM128</w:t>
      </w:r>
      <w:r>
        <w:t xml:space="preserve">: This project comes with 3 different Processor Expert configurations: one to demonstrate the LCD without the </w:t>
      </w:r>
      <w:proofErr w:type="spellStart"/>
      <w:r>
        <w:t>bootloader</w:t>
      </w:r>
      <w:proofErr w:type="spellEnd"/>
      <w:r>
        <w:t xml:space="preserve"> (JM128_RevA_noBL_ECUI_SPI), one doing the same, but enabled for the </w:t>
      </w:r>
      <w:proofErr w:type="spellStart"/>
      <w:r>
        <w:t>bootloader</w:t>
      </w:r>
      <w:proofErr w:type="spellEnd"/>
      <w:r>
        <w:t xml:space="preserve"> ((JM128_RevA_BL_ECUI_SPI) and a </w:t>
      </w:r>
      <w:proofErr w:type="spellStart"/>
      <w:r>
        <w:t>bootloader</w:t>
      </w:r>
      <w:proofErr w:type="spellEnd"/>
      <w:r>
        <w:t xml:space="preserve"> application which does not use the LCD, but routes the navigation switch messages over I2C to another Tower CPU card (JM128_RevA_BL_TWR_I2C)</w:t>
      </w:r>
    </w:p>
    <w:p w:rsidR="00D17000" w:rsidRDefault="00D17000" w:rsidP="00D17000">
      <w:pPr>
        <w:pStyle w:val="ListParagraph"/>
        <w:numPr>
          <w:ilvl w:val="0"/>
          <w:numId w:val="4"/>
        </w:numPr>
      </w:pPr>
      <w:r w:rsidRPr="00D17000">
        <w:rPr>
          <w:b/>
        </w:rPr>
        <w:t xml:space="preserve">TWR-LCD JM128 </w:t>
      </w:r>
      <w:proofErr w:type="spellStart"/>
      <w:r w:rsidRPr="00D17000">
        <w:rPr>
          <w:b/>
        </w:rPr>
        <w:t>Bootloader</w:t>
      </w:r>
      <w:proofErr w:type="spellEnd"/>
      <w:r>
        <w:t xml:space="preserve">: Project to build the </w:t>
      </w:r>
      <w:proofErr w:type="spellStart"/>
      <w:r>
        <w:t>bootloader</w:t>
      </w:r>
      <w:proofErr w:type="spellEnd"/>
      <w:r>
        <w:t xml:space="preserve">. Using the </w:t>
      </w:r>
      <w:proofErr w:type="spellStart"/>
      <w:r>
        <w:t>bootloader</w:t>
      </w:r>
      <w:proofErr w:type="spellEnd"/>
      <w:r>
        <w:t xml:space="preserve"> you can load any </w:t>
      </w:r>
      <w:proofErr w:type="spellStart"/>
      <w:r>
        <w:t>bootloader</w:t>
      </w:r>
      <w:proofErr w:type="spellEnd"/>
      <w:r>
        <w:t xml:space="preserve"> enabled project over the USB port of the MCF51JM128</w:t>
      </w:r>
    </w:p>
    <w:p w:rsidR="00C67AD5" w:rsidRDefault="00C67AD5" w:rsidP="00C67AD5">
      <w:r>
        <w:t>The projects are sharing sources, so you need to have all projects open and present in your workspace.</w:t>
      </w:r>
    </w:p>
    <w:p w:rsidR="0095452F" w:rsidRDefault="0095452F" w:rsidP="0095452F">
      <w:pPr>
        <w:pStyle w:val="Heading2"/>
      </w:pPr>
      <w:bookmarkStart w:id="1" w:name="_Toc288334690"/>
      <w:r>
        <w:t>Installing Processor Expert TWR-LCD Embedded Components</w:t>
      </w:r>
      <w:bookmarkEnd w:id="1"/>
    </w:p>
    <w:p w:rsidR="0095452F" w:rsidRDefault="0095452F" w:rsidP="0095452F">
      <w:r>
        <w:t>The TWR-LCD CodeWarrior project is using Processor Expert components. In a first step you need to install the components using the .</w:t>
      </w:r>
      <w:proofErr w:type="spellStart"/>
      <w:r>
        <w:t>PEupd</w:t>
      </w:r>
      <w:proofErr w:type="spellEnd"/>
      <w:r>
        <w:t xml:space="preserve"> file provided.</w:t>
      </w:r>
    </w:p>
    <w:p w:rsidR="0095452F" w:rsidRDefault="0095452F" w:rsidP="0095452F">
      <w:pPr>
        <w:numPr>
          <w:ilvl w:val="0"/>
          <w:numId w:val="2"/>
        </w:numPr>
      </w:pPr>
      <w:r>
        <w:t>Launch CodeWarrior IDE</w:t>
      </w:r>
    </w:p>
    <w:p w:rsidR="0095452F" w:rsidRDefault="0095452F" w:rsidP="0095452F">
      <w:pPr>
        <w:numPr>
          <w:ilvl w:val="0"/>
          <w:numId w:val="2"/>
        </w:numPr>
      </w:pPr>
      <w:r>
        <w:t>Select the menu ‘Processor Expert’ &gt; ‘Import Package’</w:t>
      </w:r>
    </w:p>
    <w:p w:rsidR="0095452F" w:rsidRDefault="0095452F" w:rsidP="0095452F">
      <w:pPr>
        <w:pStyle w:val="Figure"/>
      </w:pPr>
      <w:r>
        <w:rPr>
          <w:noProof/>
          <w:lang w:val="de-CH" w:eastAsia="de-CH"/>
        </w:rPr>
        <w:drawing>
          <wp:inline distT="0" distB="0" distL="0" distR="0">
            <wp:extent cx="1847850" cy="1095375"/>
            <wp:effectExtent l="19050" t="0" r="0" b="0"/>
            <wp:docPr id="70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52F" w:rsidRDefault="0095452F" w:rsidP="0095452F">
      <w:pPr>
        <w:pStyle w:val="FigureCaption"/>
      </w:pPr>
      <w:r>
        <w:t xml:space="preserve">Figure </w:t>
      </w:r>
      <w:fldSimple w:instr=" SEQ Figure \* ARABIC ">
        <w:r w:rsidR="00DC621D">
          <w:rPr>
            <w:noProof/>
          </w:rPr>
          <w:t>2</w:t>
        </w:r>
      </w:fldSimple>
      <w:r>
        <w:t>: Updating Processor Expert from Package</w:t>
      </w:r>
    </w:p>
    <w:p w:rsidR="0095452F" w:rsidRDefault="0095452F" w:rsidP="0095452F">
      <w:pPr>
        <w:numPr>
          <w:ilvl w:val="0"/>
          <w:numId w:val="2"/>
        </w:numPr>
      </w:pPr>
      <w:r>
        <w:t>Browse to the ‘TWR-</w:t>
      </w:r>
      <w:proofErr w:type="spellStart"/>
      <w:r>
        <w:t>LCD_Components</w:t>
      </w:r>
      <w:proofErr w:type="spellEnd"/>
      <w:r>
        <w:t>*.</w:t>
      </w:r>
      <w:proofErr w:type="spellStart"/>
      <w:r>
        <w:t>PEupd</w:t>
      </w:r>
      <w:proofErr w:type="spellEnd"/>
      <w:r>
        <w:t>’ file located in the TWR-LCD JM128 CodeWarrior demo project folder and import all the components</w:t>
      </w:r>
    </w:p>
    <w:p w:rsidR="0095452F" w:rsidRDefault="0095452F" w:rsidP="0095452F">
      <w:pPr>
        <w:numPr>
          <w:ilvl w:val="0"/>
          <w:numId w:val="2"/>
        </w:numPr>
      </w:pPr>
      <w:r>
        <w:t>Close CodeWarrior IDE and restart CodeWarrior: this will make sure the new components are recognized</w:t>
      </w:r>
    </w:p>
    <w:p w:rsidR="0095452F" w:rsidRDefault="0095452F" w:rsidP="0095452F">
      <w:pPr>
        <w:numPr>
          <w:ilvl w:val="0"/>
          <w:numId w:val="2"/>
        </w:numPr>
      </w:pPr>
      <w:r>
        <w:t>Import the CodeWarrior project into eclipse</w:t>
      </w:r>
    </w:p>
    <w:p w:rsidR="0095452F" w:rsidRDefault="0095452F" w:rsidP="0095452F">
      <w:pPr>
        <w:pStyle w:val="Figure"/>
      </w:pPr>
      <w:r>
        <w:rPr>
          <w:noProof/>
          <w:lang w:val="de-CH" w:eastAsia="de-CH"/>
        </w:rPr>
        <w:lastRenderedPageBreak/>
        <w:drawing>
          <wp:inline distT="0" distB="0" distL="0" distR="0">
            <wp:extent cx="2790825" cy="3267075"/>
            <wp:effectExtent l="19050" t="0" r="0" b="0"/>
            <wp:docPr id="71" name="Picture 7" descr="C:\Users\ERICHS~1\AppData\Local\Temp\SNAGHTML2eec9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RICHS~1\AppData\Local\Temp\SNAGHTML2eec98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52F" w:rsidRDefault="0095452F" w:rsidP="0095452F">
      <w:pPr>
        <w:pStyle w:val="FigureCaption"/>
      </w:pPr>
      <w:r>
        <w:t xml:space="preserve">Figure </w:t>
      </w:r>
      <w:fldSimple w:instr=" SEQ Figure \* ARABIC ">
        <w:r w:rsidR="00DC621D">
          <w:rPr>
            <w:noProof/>
          </w:rPr>
          <w:t>3</w:t>
        </w:r>
      </w:fldSimple>
      <w:r>
        <w:t>: CodeWarrior projects</w:t>
      </w:r>
    </w:p>
    <w:p w:rsidR="00E9606E" w:rsidRDefault="00E9606E" w:rsidP="008A7723">
      <w:pPr>
        <w:pStyle w:val="Heading2"/>
      </w:pPr>
      <w:bookmarkStart w:id="2" w:name="_Toc288334691"/>
      <w:r>
        <w:t>Demo Licensing Limitations</w:t>
      </w:r>
      <w:bookmarkEnd w:id="2"/>
    </w:p>
    <w:p w:rsidR="00E9606E" w:rsidRDefault="00E9606E" w:rsidP="00E9606E">
      <w:r>
        <w:t xml:space="preserve">CodeWarrior comes after installation with a code size limited Special Edition License. The Processor Expert demo requires a Professional License to generate code for all configurations. As such, the demos are provided as well in non-Processor Expert Format. Additionally you can configure (increase/decrease) the amount of demos using the </w:t>
      </w:r>
      <w:proofErr w:type="spellStart"/>
      <w:r>
        <w:t>platform.h</w:t>
      </w:r>
      <w:proofErr w:type="spellEnd"/>
      <w:r>
        <w:t xml:space="preserve"> header file for the Embedded Component demos.</w:t>
      </w:r>
    </w:p>
    <w:p w:rsidR="00E9606E" w:rsidRPr="00D35D25" w:rsidRDefault="00E9606E" w:rsidP="00E9606E">
      <w:r>
        <w:t xml:space="preserve">S19 (S-Record) files are provided of full demos so you can download or use them with the </w:t>
      </w:r>
      <w:proofErr w:type="spellStart"/>
      <w:r>
        <w:t>bootloader</w:t>
      </w:r>
      <w:proofErr w:type="spellEnd"/>
      <w:r>
        <w:t xml:space="preserve"> without any restrictions.</w:t>
      </w:r>
    </w:p>
    <w:p w:rsidR="00A04E0A" w:rsidRDefault="009B14C5" w:rsidP="00A04E0A">
      <w:pPr>
        <w:pStyle w:val="Heading1"/>
      </w:pPr>
      <w:bookmarkStart w:id="3" w:name="_Toc288334692"/>
      <w:r>
        <w:t xml:space="preserve">Lab </w:t>
      </w:r>
      <w:r w:rsidR="0081348D">
        <w:t xml:space="preserve">1: </w:t>
      </w:r>
      <w:r w:rsidR="00A04E0A" w:rsidRPr="00215600">
        <w:t xml:space="preserve">TWR-LCD </w:t>
      </w:r>
      <w:r w:rsidR="004A72C4" w:rsidRPr="00215600">
        <w:t>Stand-alone</w:t>
      </w:r>
      <w:bookmarkEnd w:id="3"/>
    </w:p>
    <w:p w:rsidR="00102CE1" w:rsidRDefault="00102CE1" w:rsidP="00102CE1">
      <w:r>
        <w:t xml:space="preserve">In this demo we are going to demonstrate the LCD in standalone mode (the MCF51JM128 is using the LCD without the </w:t>
      </w:r>
      <w:proofErr w:type="spellStart"/>
      <w:r>
        <w:t>bootloader</w:t>
      </w:r>
      <w:proofErr w:type="spellEnd"/>
      <w:r>
        <w:t>).</w:t>
      </w:r>
    </w:p>
    <w:p w:rsidR="00102CE1" w:rsidRDefault="00102CE1" w:rsidP="00102CE1">
      <w:r>
        <w:t>Make sure you are using following jumper settings:</w:t>
      </w:r>
    </w:p>
    <w:p w:rsidR="00102CE1" w:rsidRPr="00102CE1" w:rsidRDefault="00102CE1" w:rsidP="00102CE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de-CH"/>
        </w:rPr>
      </w:pPr>
      <w:r w:rsidRPr="00102CE1">
        <w:rPr>
          <w:rFonts w:ascii="Courier New" w:hAnsi="Courier New" w:cs="Courier New"/>
          <w:sz w:val="20"/>
          <w:szCs w:val="20"/>
          <w:lang w:eastAsia="de-CH"/>
        </w:rPr>
        <w:t>1</w:t>
      </w:r>
      <w:proofErr w:type="gramStart"/>
      <w:r w:rsidRPr="00102CE1">
        <w:rPr>
          <w:rFonts w:ascii="Courier New" w:hAnsi="Courier New" w:cs="Courier New"/>
          <w:sz w:val="20"/>
          <w:szCs w:val="20"/>
          <w:lang w:eastAsia="de-CH"/>
        </w:rPr>
        <w:t>:OFF</w:t>
      </w:r>
      <w:proofErr w:type="gramEnd"/>
      <w:r w:rsidRPr="00102CE1">
        <w:rPr>
          <w:rFonts w:ascii="Courier New" w:hAnsi="Courier New" w:cs="Courier New"/>
          <w:sz w:val="20"/>
          <w:szCs w:val="20"/>
          <w:lang w:eastAsia="de-CH"/>
        </w:rPr>
        <w:t xml:space="preserve">  (SPI to display)</w:t>
      </w:r>
    </w:p>
    <w:p w:rsidR="00102CE1" w:rsidRPr="00102CE1" w:rsidRDefault="00102CE1" w:rsidP="00102CE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de-CH"/>
        </w:rPr>
      </w:pPr>
      <w:r w:rsidRPr="00102CE1">
        <w:rPr>
          <w:rFonts w:ascii="Courier New" w:hAnsi="Courier New" w:cs="Courier New"/>
          <w:sz w:val="20"/>
          <w:szCs w:val="20"/>
          <w:lang w:eastAsia="de-CH"/>
        </w:rPr>
        <w:t>2</w:t>
      </w:r>
      <w:proofErr w:type="gramStart"/>
      <w:r w:rsidRPr="00102CE1">
        <w:rPr>
          <w:rFonts w:ascii="Courier New" w:hAnsi="Courier New" w:cs="Courier New"/>
          <w:sz w:val="20"/>
          <w:szCs w:val="20"/>
          <w:lang w:eastAsia="de-CH"/>
        </w:rPr>
        <w:t>:ON</w:t>
      </w:r>
      <w:proofErr w:type="gramEnd"/>
      <w:r w:rsidRPr="00102CE1">
        <w:rPr>
          <w:rFonts w:ascii="Courier New" w:hAnsi="Courier New" w:cs="Courier New"/>
          <w:sz w:val="20"/>
          <w:szCs w:val="20"/>
          <w:lang w:eastAsia="de-CH"/>
        </w:rPr>
        <w:t xml:space="preserve">   (SPI to display)</w:t>
      </w:r>
    </w:p>
    <w:p w:rsidR="00102CE1" w:rsidRPr="00102CE1" w:rsidRDefault="00102CE1" w:rsidP="00102CE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de-CH"/>
        </w:rPr>
      </w:pPr>
      <w:r w:rsidRPr="00102CE1">
        <w:rPr>
          <w:rFonts w:ascii="Courier New" w:hAnsi="Courier New" w:cs="Courier New"/>
          <w:sz w:val="20"/>
          <w:szCs w:val="20"/>
          <w:lang w:eastAsia="de-CH"/>
        </w:rPr>
        <w:t>3</w:t>
      </w:r>
      <w:proofErr w:type="gramStart"/>
      <w:r w:rsidRPr="00102CE1">
        <w:rPr>
          <w:rFonts w:ascii="Courier New" w:hAnsi="Courier New" w:cs="Courier New"/>
          <w:sz w:val="20"/>
          <w:szCs w:val="20"/>
          <w:lang w:eastAsia="de-CH"/>
        </w:rPr>
        <w:t>:OFF</w:t>
      </w:r>
      <w:proofErr w:type="gramEnd"/>
      <w:r w:rsidRPr="00102CE1">
        <w:rPr>
          <w:rFonts w:ascii="Courier New" w:hAnsi="Courier New" w:cs="Courier New"/>
          <w:sz w:val="20"/>
          <w:szCs w:val="20"/>
          <w:lang w:eastAsia="de-CH"/>
        </w:rPr>
        <w:t xml:space="preserve">  (SPI from JM128)</w:t>
      </w:r>
    </w:p>
    <w:p w:rsidR="00102CE1" w:rsidRPr="00102CE1" w:rsidRDefault="00102CE1" w:rsidP="00102CE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de-CH"/>
        </w:rPr>
      </w:pPr>
      <w:r w:rsidRPr="00102CE1">
        <w:rPr>
          <w:rFonts w:ascii="Courier New" w:hAnsi="Courier New" w:cs="Courier New"/>
          <w:sz w:val="20"/>
          <w:szCs w:val="20"/>
          <w:lang w:eastAsia="de-CH"/>
        </w:rPr>
        <w:t>4</w:t>
      </w:r>
      <w:proofErr w:type="gramStart"/>
      <w:r w:rsidRPr="00102CE1">
        <w:rPr>
          <w:rFonts w:ascii="Courier New" w:hAnsi="Courier New" w:cs="Courier New"/>
          <w:sz w:val="20"/>
          <w:szCs w:val="20"/>
          <w:lang w:eastAsia="de-CH"/>
        </w:rPr>
        <w:t>:OFF</w:t>
      </w:r>
      <w:proofErr w:type="gramEnd"/>
      <w:r w:rsidRPr="00102CE1">
        <w:rPr>
          <w:rFonts w:ascii="Courier New" w:hAnsi="Courier New" w:cs="Courier New"/>
          <w:sz w:val="20"/>
          <w:szCs w:val="20"/>
          <w:lang w:eastAsia="de-CH"/>
        </w:rPr>
        <w:t xml:space="preserve">  (</w:t>
      </w:r>
      <w:proofErr w:type="spellStart"/>
      <w:r w:rsidRPr="00102CE1">
        <w:rPr>
          <w:rFonts w:ascii="Courier New" w:hAnsi="Courier New" w:cs="Courier New"/>
          <w:sz w:val="20"/>
          <w:szCs w:val="20"/>
          <w:lang w:eastAsia="de-CH"/>
        </w:rPr>
        <w:t>uSD</w:t>
      </w:r>
      <w:proofErr w:type="spellEnd"/>
      <w:r w:rsidRPr="00102CE1">
        <w:rPr>
          <w:rFonts w:ascii="Courier New" w:hAnsi="Courier New" w:cs="Courier New"/>
          <w:sz w:val="20"/>
          <w:szCs w:val="20"/>
          <w:lang w:eastAsia="de-CH"/>
        </w:rPr>
        <w:t xml:space="preserve"> to JM128)</w:t>
      </w:r>
    </w:p>
    <w:p w:rsidR="00102CE1" w:rsidRPr="00102CE1" w:rsidRDefault="00102CE1" w:rsidP="00102CE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de-CH"/>
        </w:rPr>
      </w:pPr>
      <w:r w:rsidRPr="00102CE1">
        <w:rPr>
          <w:rFonts w:ascii="Courier New" w:hAnsi="Courier New" w:cs="Courier New"/>
          <w:sz w:val="20"/>
          <w:szCs w:val="20"/>
          <w:lang w:eastAsia="de-CH"/>
        </w:rPr>
        <w:t>5</w:t>
      </w:r>
      <w:proofErr w:type="gramStart"/>
      <w:r w:rsidRPr="00102CE1">
        <w:rPr>
          <w:rFonts w:ascii="Courier New" w:hAnsi="Courier New" w:cs="Courier New"/>
          <w:sz w:val="20"/>
          <w:szCs w:val="20"/>
          <w:lang w:eastAsia="de-CH"/>
        </w:rPr>
        <w:t>:OFF</w:t>
      </w:r>
      <w:proofErr w:type="gramEnd"/>
      <w:r w:rsidRPr="00102CE1">
        <w:rPr>
          <w:rFonts w:ascii="Courier New" w:hAnsi="Courier New" w:cs="Courier New"/>
          <w:sz w:val="20"/>
          <w:szCs w:val="20"/>
          <w:lang w:eastAsia="de-CH"/>
        </w:rPr>
        <w:t xml:space="preserve">  (SPI0 CS0 as chip select)</w:t>
      </w:r>
    </w:p>
    <w:p w:rsidR="00102CE1" w:rsidRPr="00102CE1" w:rsidRDefault="00102CE1" w:rsidP="00102CE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de-CH"/>
        </w:rPr>
      </w:pPr>
      <w:r w:rsidRPr="00102CE1">
        <w:rPr>
          <w:rFonts w:ascii="Courier New" w:hAnsi="Courier New" w:cs="Courier New"/>
          <w:sz w:val="20"/>
          <w:szCs w:val="20"/>
          <w:lang w:eastAsia="de-CH"/>
        </w:rPr>
        <w:t>6</w:t>
      </w:r>
      <w:proofErr w:type="gramStart"/>
      <w:r w:rsidRPr="00102CE1">
        <w:rPr>
          <w:rFonts w:ascii="Courier New" w:hAnsi="Courier New" w:cs="Courier New"/>
          <w:sz w:val="20"/>
          <w:szCs w:val="20"/>
          <w:lang w:eastAsia="de-CH"/>
        </w:rPr>
        <w:t>:OFF</w:t>
      </w:r>
      <w:proofErr w:type="gramEnd"/>
      <w:r w:rsidRPr="00102CE1">
        <w:rPr>
          <w:rFonts w:ascii="Courier New" w:hAnsi="Courier New" w:cs="Courier New"/>
          <w:sz w:val="20"/>
          <w:szCs w:val="20"/>
          <w:lang w:eastAsia="de-CH"/>
        </w:rPr>
        <w:t xml:space="preserve">  (Touch screen by JM128)</w:t>
      </w:r>
    </w:p>
    <w:p w:rsidR="00102CE1" w:rsidRPr="00C67AD5" w:rsidRDefault="00102CE1" w:rsidP="00102CE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de-CH"/>
        </w:rPr>
      </w:pPr>
      <w:r w:rsidRPr="00C67AD5">
        <w:rPr>
          <w:rFonts w:ascii="Courier New" w:hAnsi="Courier New" w:cs="Courier New"/>
          <w:sz w:val="20"/>
          <w:szCs w:val="20"/>
          <w:lang w:eastAsia="de-CH"/>
        </w:rPr>
        <w:t>7</w:t>
      </w:r>
      <w:proofErr w:type="gramStart"/>
      <w:r w:rsidRPr="00C67AD5">
        <w:rPr>
          <w:rFonts w:ascii="Courier New" w:hAnsi="Courier New" w:cs="Courier New"/>
          <w:sz w:val="20"/>
          <w:szCs w:val="20"/>
          <w:lang w:eastAsia="de-CH"/>
        </w:rPr>
        <w:t>:ON</w:t>
      </w:r>
      <w:proofErr w:type="gramEnd"/>
      <w:r w:rsidRPr="00C67AD5">
        <w:rPr>
          <w:rFonts w:ascii="Courier New" w:hAnsi="Courier New" w:cs="Courier New"/>
          <w:sz w:val="20"/>
          <w:szCs w:val="20"/>
          <w:lang w:eastAsia="de-CH"/>
        </w:rPr>
        <w:t xml:space="preserve">   (LCD backlight on)</w:t>
      </w:r>
    </w:p>
    <w:p w:rsidR="00102CE1" w:rsidRDefault="00102CE1" w:rsidP="00102CE1">
      <w:r w:rsidRPr="00C67AD5">
        <w:rPr>
          <w:rFonts w:ascii="Courier New" w:hAnsi="Courier New" w:cs="Courier New"/>
          <w:sz w:val="20"/>
          <w:szCs w:val="20"/>
          <w:lang w:eastAsia="de-CH"/>
        </w:rPr>
        <w:t>8</w:t>
      </w:r>
      <w:proofErr w:type="gramStart"/>
      <w:r w:rsidRPr="00C67AD5">
        <w:rPr>
          <w:rFonts w:ascii="Courier New" w:hAnsi="Courier New" w:cs="Courier New"/>
          <w:sz w:val="20"/>
          <w:szCs w:val="20"/>
          <w:lang w:eastAsia="de-CH"/>
        </w:rPr>
        <w:t>:OFF</w:t>
      </w:r>
      <w:proofErr w:type="gramEnd"/>
      <w:r w:rsidRPr="00C67AD5">
        <w:rPr>
          <w:rFonts w:ascii="Courier New" w:hAnsi="Courier New" w:cs="Courier New"/>
          <w:sz w:val="20"/>
          <w:szCs w:val="20"/>
          <w:lang w:eastAsia="de-CH"/>
        </w:rPr>
        <w:t xml:space="preserve">  (Buzzer to JM128)</w:t>
      </w:r>
    </w:p>
    <w:p w:rsidR="00102CE1" w:rsidRDefault="00102CE1" w:rsidP="00102CE1">
      <w:pPr>
        <w:pStyle w:val="Figure"/>
        <w:rPr>
          <w:noProof/>
          <w:lang w:val="de-CH" w:eastAsia="de-CH"/>
        </w:rPr>
      </w:pPr>
      <w:r>
        <w:rPr>
          <w:noProof/>
          <w:lang w:val="de-CH" w:eastAsia="de-CH"/>
        </w:rPr>
        <w:lastRenderedPageBreak/>
        <w:drawing>
          <wp:inline distT="0" distB="0" distL="0" distR="0">
            <wp:extent cx="2533650" cy="2943225"/>
            <wp:effectExtent l="19050" t="0" r="0" b="0"/>
            <wp:docPr id="72" name="Picture 4" descr="C:\Users\ERICHS~1\AppData\Local\Temp\SNAGHTML20e7c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RICHS~1\AppData\Local\Temp\SNAGHTML20e7c0c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CE1" w:rsidRPr="00102CE1" w:rsidRDefault="00102CE1" w:rsidP="00102CE1">
      <w:pPr>
        <w:pStyle w:val="FigureCaption"/>
        <w:rPr>
          <w:noProof/>
          <w:lang w:val="de-CH" w:eastAsia="de-CH"/>
        </w:rPr>
      </w:pPr>
      <w:r>
        <w:t xml:space="preserve">Figure </w:t>
      </w:r>
      <w:fldSimple w:instr=" SEQ Figure \* ARABIC ">
        <w:r w:rsidR="00DC621D">
          <w:rPr>
            <w:noProof/>
          </w:rPr>
          <w:t>4</w:t>
        </w:r>
      </w:fldSimple>
      <w:r>
        <w:t>: Standalone project</w:t>
      </w:r>
    </w:p>
    <w:p w:rsidR="00A04E0A" w:rsidRDefault="00102CE1" w:rsidP="00A04E0A">
      <w:pPr>
        <w:numPr>
          <w:ilvl w:val="0"/>
          <w:numId w:val="2"/>
        </w:numPr>
      </w:pPr>
      <w:r>
        <w:t>Load the TWR-LCD JM128 project</w:t>
      </w:r>
    </w:p>
    <w:p w:rsidR="00102CE1" w:rsidRDefault="00102CE1" w:rsidP="00A04E0A">
      <w:pPr>
        <w:numPr>
          <w:ilvl w:val="0"/>
          <w:numId w:val="2"/>
        </w:numPr>
      </w:pPr>
      <w:r>
        <w:t>Make sure JM128_RevA_noBL_ECUI_SPI is selected as configuration</w:t>
      </w:r>
    </w:p>
    <w:p w:rsidR="00102CE1" w:rsidRDefault="00102CE1" w:rsidP="00A04E0A">
      <w:pPr>
        <w:numPr>
          <w:ilvl w:val="0"/>
          <w:numId w:val="2"/>
        </w:numPr>
      </w:pPr>
      <w:r>
        <w:t>Generate Processor Expert code</w:t>
      </w:r>
    </w:p>
    <w:p w:rsidR="00102CE1" w:rsidRDefault="00102CE1" w:rsidP="00A04E0A">
      <w:pPr>
        <w:numPr>
          <w:ilvl w:val="0"/>
          <w:numId w:val="2"/>
        </w:numPr>
      </w:pPr>
      <w:r>
        <w:t>Build and flash the project</w:t>
      </w:r>
    </w:p>
    <w:p w:rsidR="009763D8" w:rsidRDefault="009763D8" w:rsidP="00A04E0A">
      <w:pPr>
        <w:numPr>
          <w:ilvl w:val="0"/>
          <w:numId w:val="2"/>
        </w:numPr>
      </w:pPr>
      <w:r>
        <w:t>Run the application: it will show as the first thing a touch screen calibration</w:t>
      </w:r>
    </w:p>
    <w:p w:rsidR="00903743" w:rsidRDefault="009763D8" w:rsidP="009763D8">
      <w:pPr>
        <w:pStyle w:val="Figure"/>
        <w:rPr>
          <w:noProof/>
          <w:lang w:val="de-CH" w:eastAsia="de-CH"/>
        </w:rPr>
      </w:pPr>
      <w:r>
        <w:rPr>
          <w:noProof/>
          <w:lang w:val="de-CH" w:eastAsia="de-CH"/>
        </w:rPr>
        <w:drawing>
          <wp:inline distT="0" distB="0" distL="0" distR="0">
            <wp:extent cx="2828925" cy="1962150"/>
            <wp:effectExtent l="19050" t="0" r="9525" b="0"/>
            <wp:docPr id="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3D8" w:rsidRPr="009763D8" w:rsidRDefault="009763D8" w:rsidP="009763D8">
      <w:pPr>
        <w:pStyle w:val="FigureCaption"/>
        <w:rPr>
          <w:noProof/>
          <w:lang w:eastAsia="de-CH"/>
        </w:rPr>
      </w:pPr>
      <w:r>
        <w:t xml:space="preserve">Figure </w:t>
      </w:r>
      <w:fldSimple w:instr=" SEQ Figure \* ARABIC ">
        <w:r w:rsidR="00DC621D">
          <w:rPr>
            <w:noProof/>
          </w:rPr>
          <w:t>5</w:t>
        </w:r>
      </w:fldSimple>
      <w:r>
        <w:t>: Touch Calibration</w:t>
      </w:r>
    </w:p>
    <w:p w:rsidR="00B10423" w:rsidRPr="00ED1841" w:rsidRDefault="00B10423" w:rsidP="00B10423">
      <w:pPr>
        <w:pStyle w:val="Figure"/>
      </w:pPr>
      <w:r>
        <w:rPr>
          <w:noProof/>
          <w:lang w:val="de-CH" w:eastAsia="de-CH"/>
        </w:rPr>
        <w:lastRenderedPageBreak/>
        <w:drawing>
          <wp:inline distT="0" distB="0" distL="0" distR="0">
            <wp:extent cx="2857500" cy="2152650"/>
            <wp:effectExtent l="19050" t="0" r="0" b="0"/>
            <wp:docPr id="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423" w:rsidRDefault="00B10423" w:rsidP="00B10423">
      <w:pPr>
        <w:pStyle w:val="FigureCaption"/>
      </w:pPr>
      <w:r>
        <w:t xml:space="preserve">Figure </w:t>
      </w:r>
      <w:fldSimple w:instr=" SEQ Figure \* ARABIC ">
        <w:r w:rsidR="00DC621D">
          <w:rPr>
            <w:noProof/>
          </w:rPr>
          <w:t>6</w:t>
        </w:r>
      </w:fldSimple>
      <w:r>
        <w:t>: Processor Expert Embedded Component GUI Demo</w:t>
      </w:r>
    </w:p>
    <w:p w:rsidR="006716ED" w:rsidRDefault="00EE6A24" w:rsidP="006716ED">
      <w:pPr>
        <w:pStyle w:val="Heading1"/>
      </w:pPr>
      <w:bookmarkStart w:id="4" w:name="_Toc288334693"/>
      <w:r>
        <w:t xml:space="preserve">Lab 2: </w:t>
      </w:r>
      <w:r w:rsidR="006716ED">
        <w:t xml:space="preserve">TWR-LCD </w:t>
      </w:r>
      <w:proofErr w:type="spellStart"/>
      <w:r>
        <w:t>Bootloader</w:t>
      </w:r>
      <w:bookmarkEnd w:id="4"/>
      <w:proofErr w:type="spellEnd"/>
    </w:p>
    <w:p w:rsidR="006716ED" w:rsidRDefault="0047055F" w:rsidP="006716ED">
      <w:pPr>
        <w:pStyle w:val="Heading2"/>
      </w:pPr>
      <w:bookmarkStart w:id="5" w:name="_Toc288334694"/>
      <w:r>
        <w:t xml:space="preserve">Building the </w:t>
      </w:r>
      <w:r w:rsidR="00885EE8">
        <w:t xml:space="preserve">MCF51JM128 </w:t>
      </w:r>
      <w:proofErr w:type="spellStart"/>
      <w:r w:rsidR="006716ED">
        <w:t>Bootloader</w:t>
      </w:r>
      <w:bookmarkEnd w:id="5"/>
      <w:proofErr w:type="spellEnd"/>
    </w:p>
    <w:p w:rsidR="00B75F1C" w:rsidRDefault="00B75F1C" w:rsidP="00885EE8">
      <w:r>
        <w:t xml:space="preserve">The </w:t>
      </w:r>
      <w:proofErr w:type="spellStart"/>
      <w:r>
        <w:t>bootloader</w:t>
      </w:r>
      <w:proofErr w:type="spellEnd"/>
      <w:r>
        <w:t xml:space="preserve"> allows you to download new applications to the MCF51JM128, without the need for a debug cable. However, you need first to program the </w:t>
      </w:r>
      <w:proofErr w:type="spellStart"/>
      <w:r>
        <w:t>bootloader</w:t>
      </w:r>
      <w:proofErr w:type="spellEnd"/>
      <w:r>
        <w:t xml:space="preserve"> to the TWR-LCD (if it does not already have the </w:t>
      </w:r>
      <w:proofErr w:type="spellStart"/>
      <w:r>
        <w:t>bootloader</w:t>
      </w:r>
      <w:proofErr w:type="spellEnd"/>
      <w:r>
        <w:t xml:space="preserve"> on it). To program the </w:t>
      </w:r>
      <w:proofErr w:type="spellStart"/>
      <w:r>
        <w:t>bootloader</w:t>
      </w:r>
      <w:proofErr w:type="spellEnd"/>
      <w:r>
        <w:t xml:space="preserve"> you need a BDM cable (e.g. P&amp;E USB Multilink)</w:t>
      </w:r>
      <w:r w:rsidR="005654D6">
        <w:t xml:space="preserve"> to flash the </w:t>
      </w:r>
      <w:proofErr w:type="spellStart"/>
      <w:r w:rsidR="005654D6">
        <w:t>bootloader</w:t>
      </w:r>
      <w:proofErr w:type="spellEnd"/>
      <w:r>
        <w:t>.</w:t>
      </w:r>
      <w:r w:rsidR="005654D6">
        <w:t xml:space="preserve"> Additionally you need to connect the TWR-LCD board USB connector with you host system, as the </w:t>
      </w:r>
      <w:proofErr w:type="spellStart"/>
      <w:r w:rsidR="005654D6">
        <w:t>bootloader</w:t>
      </w:r>
      <w:proofErr w:type="spellEnd"/>
      <w:r w:rsidR="005654D6">
        <w:t xml:space="preserve"> is getting the S19 files from the host through a USB connection.</w:t>
      </w:r>
    </w:p>
    <w:p w:rsidR="00B75F1C" w:rsidRDefault="00B75F1C" w:rsidP="00885EE8"/>
    <w:p w:rsidR="00885EE8" w:rsidRDefault="00C67AD5" w:rsidP="00885EE8">
      <w:r>
        <w:t xml:space="preserve">The </w:t>
      </w:r>
      <w:proofErr w:type="spellStart"/>
      <w:r>
        <w:t>bootloader</w:t>
      </w:r>
      <w:proofErr w:type="spellEnd"/>
      <w:r>
        <w:t xml:space="preserve"> project is the ‘TWR-LCD JM128 </w:t>
      </w:r>
      <w:proofErr w:type="spellStart"/>
      <w:r>
        <w:t>Bootloader</w:t>
      </w:r>
      <w:proofErr w:type="spellEnd"/>
      <w:r>
        <w:t>’ one</w:t>
      </w:r>
      <w:r w:rsidR="00885EE8">
        <w:t>:</w:t>
      </w:r>
    </w:p>
    <w:p w:rsidR="00096353" w:rsidRDefault="00C67AD5" w:rsidP="00096353">
      <w:pPr>
        <w:pStyle w:val="Figure"/>
      </w:pPr>
      <w:r>
        <w:rPr>
          <w:noProof/>
          <w:lang w:val="de-CH" w:eastAsia="de-CH"/>
        </w:rPr>
        <w:lastRenderedPageBreak/>
        <w:drawing>
          <wp:inline distT="0" distB="0" distL="0" distR="0">
            <wp:extent cx="2105025" cy="481965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EE8" w:rsidRDefault="00096353" w:rsidP="00096353">
      <w:pPr>
        <w:pStyle w:val="FigureCaption"/>
      </w:pPr>
      <w:r>
        <w:t xml:space="preserve">Figure </w:t>
      </w:r>
      <w:fldSimple w:instr=" SEQ Figure \* ARABIC ">
        <w:r w:rsidR="00DC621D">
          <w:rPr>
            <w:noProof/>
          </w:rPr>
          <w:t>7</w:t>
        </w:r>
      </w:fldSimple>
      <w:r>
        <w:t xml:space="preserve">: </w:t>
      </w:r>
      <w:proofErr w:type="spellStart"/>
      <w:r w:rsidR="00C67AD5">
        <w:t>Bootloader</w:t>
      </w:r>
      <w:proofErr w:type="spellEnd"/>
      <w:r w:rsidR="00C67AD5">
        <w:t xml:space="preserve"> Project</w:t>
      </w:r>
    </w:p>
    <w:p w:rsidR="005F029D" w:rsidRDefault="004178B8" w:rsidP="005C58E3">
      <w:r>
        <w:t>Generate Processor Expert code and download the application to the TWR-LCD MCF51JM128.</w:t>
      </w:r>
    </w:p>
    <w:p w:rsidR="0047055F" w:rsidRDefault="0047055F" w:rsidP="0047055F">
      <w:pPr>
        <w:pStyle w:val="Heading2"/>
      </w:pPr>
      <w:bookmarkStart w:id="6" w:name="_Toc288334695"/>
      <w:r>
        <w:t xml:space="preserve">Using the MCF51JM128 </w:t>
      </w:r>
      <w:proofErr w:type="spellStart"/>
      <w:r>
        <w:t>Bootloader</w:t>
      </w:r>
      <w:bookmarkEnd w:id="6"/>
      <w:proofErr w:type="spellEnd"/>
    </w:p>
    <w:p w:rsidR="0047055F" w:rsidRDefault="0047055F" w:rsidP="005C58E3">
      <w:r>
        <w:t xml:space="preserve">The </w:t>
      </w:r>
      <w:proofErr w:type="spellStart"/>
      <w:r>
        <w:t>bootloader</w:t>
      </w:r>
      <w:proofErr w:type="spellEnd"/>
      <w:r>
        <w:t xml:space="preserve"> allows you to load applications to the target without the need for </w:t>
      </w:r>
      <w:proofErr w:type="gramStart"/>
      <w:r>
        <w:t>an</w:t>
      </w:r>
      <w:proofErr w:type="gramEnd"/>
      <w:r>
        <w:t xml:space="preserve"> BDM cable.</w:t>
      </w:r>
      <w:r w:rsidR="004178B8">
        <w:t xml:space="preserve"> </w:t>
      </w:r>
      <w:r>
        <w:t xml:space="preserve">The </w:t>
      </w:r>
      <w:proofErr w:type="spellStart"/>
      <w:r>
        <w:t>bootloader</w:t>
      </w:r>
      <w:proofErr w:type="spellEnd"/>
      <w:r>
        <w:t xml:space="preserve"> is entering </w:t>
      </w:r>
      <w:proofErr w:type="spellStart"/>
      <w:r>
        <w:t>bootloader</w:t>
      </w:r>
      <w:proofErr w:type="spellEnd"/>
      <w:r>
        <w:t xml:space="preserve"> mode in following cases</w:t>
      </w:r>
    </w:p>
    <w:p w:rsidR="0047055F" w:rsidRDefault="0047055F" w:rsidP="0047055F">
      <w:pPr>
        <w:numPr>
          <w:ilvl w:val="0"/>
          <w:numId w:val="1"/>
        </w:numPr>
      </w:pPr>
      <w:r>
        <w:t xml:space="preserve">if there is no application loaded, the </w:t>
      </w:r>
      <w:proofErr w:type="spellStart"/>
      <w:r>
        <w:t>bootloader</w:t>
      </w:r>
      <w:proofErr w:type="spellEnd"/>
      <w:r>
        <w:t xml:space="preserve"> will recognize this and automatically enter the </w:t>
      </w:r>
      <w:proofErr w:type="spellStart"/>
      <w:r>
        <w:t>bootloader</w:t>
      </w:r>
      <w:proofErr w:type="spellEnd"/>
      <w:r>
        <w:t xml:space="preserve"> mode</w:t>
      </w:r>
    </w:p>
    <w:p w:rsidR="0047055F" w:rsidRDefault="0047055F" w:rsidP="0047055F">
      <w:pPr>
        <w:numPr>
          <w:ilvl w:val="0"/>
          <w:numId w:val="1"/>
        </w:numPr>
      </w:pPr>
      <w:r>
        <w:t xml:space="preserve">if an application is already loaded, then you need to reset the board (press the JMRST button) and press within </w:t>
      </w:r>
      <w:r w:rsidR="00CB1094">
        <w:t xml:space="preserve">about </w:t>
      </w:r>
      <w:r>
        <w:t>200ms as well the BTLD button</w:t>
      </w:r>
    </w:p>
    <w:p w:rsidR="0047055F" w:rsidRDefault="0047055F" w:rsidP="005C58E3"/>
    <w:p w:rsidR="0047055F" w:rsidRDefault="005654D6" w:rsidP="005C58E3">
      <w:r>
        <w:t xml:space="preserve">Once the </w:t>
      </w:r>
      <w:proofErr w:type="spellStart"/>
      <w:r>
        <w:t>bootloader</w:t>
      </w:r>
      <w:proofErr w:type="spellEnd"/>
      <w:r>
        <w:t xml:space="preserve"> has been started, it will you will hear a ‘beep’, the LCD will show </w:t>
      </w:r>
      <w:r w:rsidR="0047055F">
        <w:t>message:</w:t>
      </w:r>
    </w:p>
    <w:p w:rsidR="0047055F" w:rsidRDefault="00A864AC" w:rsidP="0047055F">
      <w:pPr>
        <w:pStyle w:val="Figure"/>
      </w:pPr>
      <w:r>
        <w:rPr>
          <w:noProof/>
          <w:lang w:val="de-CH" w:eastAsia="de-CH"/>
        </w:rPr>
        <w:lastRenderedPageBreak/>
        <w:drawing>
          <wp:inline distT="0" distB="0" distL="0" distR="0">
            <wp:extent cx="5476875" cy="1447800"/>
            <wp:effectExtent l="1905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55F" w:rsidRDefault="0047055F" w:rsidP="0047055F">
      <w:pPr>
        <w:pStyle w:val="FigureCaption"/>
      </w:pPr>
      <w:r>
        <w:t xml:space="preserve">Figure </w:t>
      </w:r>
      <w:fldSimple w:instr=" SEQ Figure \* ARABIC ">
        <w:r w:rsidR="00DC621D">
          <w:rPr>
            <w:noProof/>
          </w:rPr>
          <w:t>8</w:t>
        </w:r>
      </w:fldSimple>
      <w:r>
        <w:t xml:space="preserve">: </w:t>
      </w:r>
      <w:proofErr w:type="spellStart"/>
      <w:r>
        <w:t>Bootloader</w:t>
      </w:r>
      <w:proofErr w:type="spellEnd"/>
      <w:r>
        <w:t xml:space="preserve"> LCD message</w:t>
      </w:r>
    </w:p>
    <w:p w:rsidR="005C58E3" w:rsidRDefault="00D648C5" w:rsidP="005C58E3">
      <w:r>
        <w:t>The</w:t>
      </w:r>
      <w:r w:rsidR="005654D6">
        <w:t xml:space="preserve"> </w:t>
      </w:r>
      <w:r>
        <w:t xml:space="preserve">windows </w:t>
      </w:r>
      <w:r w:rsidR="005654D6">
        <w:t>host will</w:t>
      </w:r>
      <w:r w:rsidR="00F11D74">
        <w:t xml:space="preserve"> recognize the </w:t>
      </w:r>
      <w:proofErr w:type="spellStart"/>
      <w:r w:rsidR="00F11D74">
        <w:t>bootloader</w:t>
      </w:r>
      <w:proofErr w:type="spellEnd"/>
      <w:r w:rsidR="00F11D74">
        <w:t xml:space="preserve"> as FAT16 mass storage device:</w:t>
      </w:r>
    </w:p>
    <w:p w:rsidR="005C58E3" w:rsidRDefault="00A864AC" w:rsidP="00F11D74">
      <w:pPr>
        <w:pStyle w:val="Figure"/>
      </w:pPr>
      <w:r>
        <w:rPr>
          <w:noProof/>
          <w:lang w:val="de-CH" w:eastAsia="de-CH"/>
        </w:rPr>
        <w:drawing>
          <wp:inline distT="0" distB="0" distL="0" distR="0">
            <wp:extent cx="5391150" cy="19145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D74" w:rsidRDefault="00F11D74" w:rsidP="00F11D74">
      <w:pPr>
        <w:pStyle w:val="FigureCaption"/>
      </w:pPr>
      <w:r>
        <w:t xml:space="preserve">Figure </w:t>
      </w:r>
      <w:fldSimple w:instr=" SEQ Figure \* ARABIC ">
        <w:r w:rsidR="00DC621D">
          <w:rPr>
            <w:noProof/>
          </w:rPr>
          <w:t>9</w:t>
        </w:r>
      </w:fldSimple>
      <w:r>
        <w:t xml:space="preserve">: </w:t>
      </w:r>
      <w:proofErr w:type="spellStart"/>
      <w:r>
        <w:t>Bootloader</w:t>
      </w:r>
      <w:proofErr w:type="spellEnd"/>
      <w:r>
        <w:t xml:space="preserve"> recognized as mass storage device</w:t>
      </w:r>
    </w:p>
    <w:p w:rsidR="00F11D74" w:rsidRDefault="00D648C5" w:rsidP="00F11D74">
      <w:r>
        <w:t xml:space="preserve">Now you can </w:t>
      </w:r>
      <w:proofErr w:type="spellStart"/>
      <w:r>
        <w:t>drag&amp;drop</w:t>
      </w:r>
      <w:proofErr w:type="spellEnd"/>
      <w:r>
        <w:t xml:space="preserve"> / copy S19 (Motorola S-Records) files to the </w:t>
      </w:r>
      <w:proofErr w:type="spellStart"/>
      <w:r>
        <w:t>bootloader</w:t>
      </w:r>
      <w:proofErr w:type="spellEnd"/>
      <w:r>
        <w:t>:</w:t>
      </w:r>
    </w:p>
    <w:p w:rsidR="00D648C5" w:rsidRDefault="00A864AC" w:rsidP="007F29EC">
      <w:pPr>
        <w:pStyle w:val="Figure"/>
      </w:pPr>
      <w:r>
        <w:rPr>
          <w:noProof/>
          <w:lang w:val="de-CH" w:eastAsia="de-CH"/>
        </w:rPr>
        <w:drawing>
          <wp:inline distT="0" distB="0" distL="0" distR="0">
            <wp:extent cx="5391150" cy="1914525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9EC" w:rsidRDefault="007F29EC" w:rsidP="007F29EC">
      <w:pPr>
        <w:pStyle w:val="FigureCaption"/>
      </w:pPr>
      <w:r>
        <w:t xml:space="preserve">Figure </w:t>
      </w:r>
      <w:fldSimple w:instr=" SEQ Figure \* ARABIC ">
        <w:r w:rsidR="00DC621D">
          <w:rPr>
            <w:noProof/>
          </w:rPr>
          <w:t>10</w:t>
        </w:r>
      </w:fldSimple>
      <w:r>
        <w:t xml:space="preserve">: </w:t>
      </w:r>
      <w:proofErr w:type="spellStart"/>
      <w:r>
        <w:t>Drag&amp;Drop</w:t>
      </w:r>
      <w:proofErr w:type="spellEnd"/>
      <w:r>
        <w:t xml:space="preserve"> S19 file to </w:t>
      </w:r>
      <w:proofErr w:type="spellStart"/>
      <w:r>
        <w:t>bootloader</w:t>
      </w:r>
      <w:proofErr w:type="spellEnd"/>
    </w:p>
    <w:p w:rsidR="00F11D74" w:rsidRDefault="00DC7A4B" w:rsidP="00F11D74">
      <w:r>
        <w:t xml:space="preserve">The </w:t>
      </w:r>
      <w:proofErr w:type="spellStart"/>
      <w:r>
        <w:t>bootloader</w:t>
      </w:r>
      <w:proofErr w:type="spellEnd"/>
      <w:r>
        <w:t xml:space="preserve"> will load the file, parse it and flash the application to the target. Prog</w:t>
      </w:r>
      <w:r w:rsidR="0069706E">
        <w:t>r</w:t>
      </w:r>
      <w:r>
        <w:t>ess of this is shown on the LCD display.</w:t>
      </w:r>
    </w:p>
    <w:p w:rsidR="00DC7A4B" w:rsidRDefault="00DC7A4B" w:rsidP="00F11D74">
      <w:r>
        <w:t xml:space="preserve">If the downloading is successful, you see this indicated on the LCD, plus you will hear </w:t>
      </w:r>
      <w:r w:rsidR="004178B8">
        <w:t>a beep</w:t>
      </w:r>
      <w:r>
        <w:t>.</w:t>
      </w:r>
    </w:p>
    <w:p w:rsidR="00F11D74" w:rsidRDefault="00A864AC" w:rsidP="002D5EB1">
      <w:pPr>
        <w:pStyle w:val="Figure"/>
      </w:pPr>
      <w:r>
        <w:rPr>
          <w:noProof/>
          <w:lang w:val="de-CH" w:eastAsia="de-CH"/>
        </w:rPr>
        <w:lastRenderedPageBreak/>
        <w:drawing>
          <wp:inline distT="0" distB="0" distL="0" distR="0">
            <wp:extent cx="4048125" cy="1104900"/>
            <wp:effectExtent l="1905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EB1" w:rsidRDefault="002D5EB1" w:rsidP="002D5EB1">
      <w:pPr>
        <w:pStyle w:val="FigureCaption"/>
      </w:pPr>
      <w:r>
        <w:t xml:space="preserve">Figure </w:t>
      </w:r>
      <w:fldSimple w:instr=" SEQ Figure \* ARABIC ">
        <w:r w:rsidR="00DC621D">
          <w:rPr>
            <w:noProof/>
          </w:rPr>
          <w:t>11</w:t>
        </w:r>
      </w:fldSimple>
      <w:r>
        <w:t xml:space="preserve">: </w:t>
      </w:r>
      <w:proofErr w:type="spellStart"/>
      <w:r>
        <w:t>Bootloader</w:t>
      </w:r>
      <w:proofErr w:type="spellEnd"/>
      <w:r>
        <w:t xml:space="preserve"> has flashed S19 file</w:t>
      </w:r>
    </w:p>
    <w:p w:rsidR="0069706E" w:rsidRDefault="0069706E" w:rsidP="00F11D74">
      <w:r>
        <w:t>Additionally the MSD (Mass storage device will show ‘SUCCESS.TXT’):</w:t>
      </w:r>
    </w:p>
    <w:p w:rsidR="0069706E" w:rsidRDefault="00A864AC" w:rsidP="0069706E">
      <w:pPr>
        <w:pStyle w:val="Figure"/>
      </w:pPr>
      <w:r>
        <w:rPr>
          <w:noProof/>
          <w:lang w:val="de-CH" w:eastAsia="de-CH"/>
        </w:rPr>
        <w:drawing>
          <wp:inline distT="0" distB="0" distL="0" distR="0">
            <wp:extent cx="5486400" cy="21812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06E" w:rsidRDefault="0069706E" w:rsidP="0069706E">
      <w:pPr>
        <w:pStyle w:val="FigureCaption"/>
      </w:pPr>
      <w:r>
        <w:t xml:space="preserve">Figure </w:t>
      </w:r>
      <w:fldSimple w:instr=" SEQ Figure \* ARABIC ">
        <w:r w:rsidR="00DC621D">
          <w:rPr>
            <w:noProof/>
          </w:rPr>
          <w:t>12</w:t>
        </w:r>
      </w:fldSimple>
      <w:r>
        <w:t xml:space="preserve">: </w:t>
      </w:r>
      <w:proofErr w:type="spellStart"/>
      <w:r>
        <w:t>Bootloader</w:t>
      </w:r>
      <w:proofErr w:type="spellEnd"/>
      <w:r>
        <w:t xml:space="preserve"> successful MSD message file</w:t>
      </w:r>
    </w:p>
    <w:p w:rsidR="00F11D74" w:rsidRDefault="003E2F7B" w:rsidP="00F11D74">
      <w:r>
        <w:t>Now you can reset the board (pressing JMRST), and this will launch your new application.</w:t>
      </w:r>
    </w:p>
    <w:p w:rsidR="000E3426" w:rsidRDefault="000E3426" w:rsidP="000E3426">
      <w:pPr>
        <w:pStyle w:val="Heading2"/>
      </w:pPr>
      <w:bookmarkStart w:id="7" w:name="_Toc288334696"/>
      <w:r>
        <w:t xml:space="preserve">Memory Map for </w:t>
      </w:r>
      <w:proofErr w:type="spellStart"/>
      <w:r>
        <w:t>Bootloader</w:t>
      </w:r>
      <w:proofErr w:type="spellEnd"/>
      <w:r>
        <w:t xml:space="preserve"> and Application</w:t>
      </w:r>
      <w:bookmarkEnd w:id="7"/>
    </w:p>
    <w:p w:rsidR="000E3426" w:rsidRPr="000E3426" w:rsidRDefault="000E3426" w:rsidP="000E3426">
      <w:r>
        <w:t xml:space="preserve">It is important to know the memory mapping both for the </w:t>
      </w:r>
      <w:proofErr w:type="spellStart"/>
      <w:r>
        <w:t>bootloader</w:t>
      </w:r>
      <w:proofErr w:type="spellEnd"/>
      <w:r>
        <w:t xml:space="preserve"> and the application on top of the </w:t>
      </w:r>
      <w:proofErr w:type="spellStart"/>
      <w:r>
        <w:t>bootloader</w:t>
      </w:r>
      <w:proofErr w:type="spellEnd"/>
      <w:r>
        <w:t>.</w:t>
      </w:r>
    </w:p>
    <w:p w:rsidR="0032738E" w:rsidRDefault="00A864AC" w:rsidP="00F92F74">
      <w:pPr>
        <w:pStyle w:val="Figure"/>
      </w:pPr>
      <w:r>
        <w:rPr>
          <w:noProof/>
          <w:lang w:val="de-CH" w:eastAsia="de-CH"/>
        </w:rPr>
        <w:lastRenderedPageBreak/>
        <w:drawing>
          <wp:inline distT="0" distB="0" distL="0" distR="0">
            <wp:extent cx="5476875" cy="3181350"/>
            <wp:effectExtent l="1905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F74" w:rsidRDefault="00F92F74" w:rsidP="00F92F74">
      <w:pPr>
        <w:pStyle w:val="FigureCaption"/>
      </w:pPr>
      <w:r>
        <w:t xml:space="preserve">Figure </w:t>
      </w:r>
      <w:fldSimple w:instr=" SEQ Figure \* ARABIC ">
        <w:r w:rsidR="00DC621D">
          <w:rPr>
            <w:noProof/>
          </w:rPr>
          <w:t>13</w:t>
        </w:r>
      </w:fldSimple>
      <w:r>
        <w:t xml:space="preserve">: </w:t>
      </w:r>
      <w:proofErr w:type="spellStart"/>
      <w:r>
        <w:t>Bootloader</w:t>
      </w:r>
      <w:proofErr w:type="spellEnd"/>
      <w:r>
        <w:t xml:space="preserve"> and memory map</w:t>
      </w:r>
    </w:p>
    <w:p w:rsidR="0032738E" w:rsidRDefault="00F92F74" w:rsidP="00F11D74">
      <w:r>
        <w:t>The application flash needs to be above FLASH_PROTECTED_ADDRESS.</w:t>
      </w:r>
    </w:p>
    <w:p w:rsidR="0060193C" w:rsidRDefault="0060193C" w:rsidP="00FB3182">
      <w:pPr>
        <w:pStyle w:val="Heading2"/>
      </w:pPr>
      <w:bookmarkStart w:id="8" w:name="_Toc288334697"/>
      <w:proofErr w:type="spellStart"/>
      <w:r>
        <w:t>Bootloader</w:t>
      </w:r>
      <w:proofErr w:type="spellEnd"/>
      <w:r>
        <w:t xml:space="preserve"> Build Options</w:t>
      </w:r>
      <w:bookmarkEnd w:id="8"/>
    </w:p>
    <w:p w:rsidR="0032738E" w:rsidRDefault="00F92F74" w:rsidP="00F11D74">
      <w:r>
        <w:t xml:space="preserve">The easiest way is to configure the </w:t>
      </w:r>
      <w:proofErr w:type="spellStart"/>
      <w:r>
        <w:t>bootloader</w:t>
      </w:r>
      <w:proofErr w:type="spellEnd"/>
      <w:r>
        <w:t xml:space="preserve"> memory configuration in Build Options</w:t>
      </w:r>
      <w:r w:rsidR="0060193C">
        <w:t>:</w:t>
      </w:r>
    </w:p>
    <w:p w:rsidR="00F92F74" w:rsidRDefault="0041360A" w:rsidP="00F92F74">
      <w:pPr>
        <w:pStyle w:val="Figure"/>
      </w:pPr>
      <w:r>
        <w:rPr>
          <w:noProof/>
          <w:lang w:val="de-CH" w:eastAsia="de-CH"/>
        </w:rPr>
        <w:lastRenderedPageBreak/>
        <w:drawing>
          <wp:inline distT="0" distB="0" distL="0" distR="0">
            <wp:extent cx="4381500" cy="5343525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534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F74" w:rsidRDefault="00F92F74" w:rsidP="00F92F74">
      <w:pPr>
        <w:pStyle w:val="FigureCaption"/>
      </w:pPr>
      <w:r>
        <w:t xml:space="preserve">Figure </w:t>
      </w:r>
      <w:fldSimple w:instr=" SEQ Figure \* ARABIC ">
        <w:r w:rsidR="00DC621D">
          <w:rPr>
            <w:noProof/>
          </w:rPr>
          <w:t>14</w:t>
        </w:r>
      </w:fldSimple>
      <w:r>
        <w:t xml:space="preserve">: </w:t>
      </w:r>
      <w:proofErr w:type="spellStart"/>
      <w:r>
        <w:t>Bootloader</w:t>
      </w:r>
      <w:proofErr w:type="spellEnd"/>
      <w:r>
        <w:t xml:space="preserve"> </w:t>
      </w:r>
      <w:r w:rsidR="009A433E">
        <w:t>Build Options</w:t>
      </w:r>
    </w:p>
    <w:p w:rsidR="0032738E" w:rsidRDefault="0032738E" w:rsidP="00F11D74"/>
    <w:p w:rsidR="0032738E" w:rsidRDefault="0041360A" w:rsidP="00F92F74">
      <w:pPr>
        <w:pStyle w:val="Figure"/>
      </w:pPr>
      <w:r>
        <w:rPr>
          <w:noProof/>
          <w:lang w:val="de-CH" w:eastAsia="de-CH"/>
        </w:rPr>
        <w:lastRenderedPageBreak/>
        <w:drawing>
          <wp:inline distT="0" distB="0" distL="0" distR="0">
            <wp:extent cx="4086225" cy="5048250"/>
            <wp:effectExtent l="19050" t="0" r="9525" b="0"/>
            <wp:docPr id="68" name="Picture 7" descr="C:\Users\ERICHS~1\AppData\Local\Temp\SNAGHTML2409f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RICHS~1\AppData\Local\Temp\SNAGHTML2409f36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F74" w:rsidRDefault="00F92F74" w:rsidP="00F92F74">
      <w:pPr>
        <w:pStyle w:val="FigureCaption"/>
      </w:pPr>
      <w:r>
        <w:t xml:space="preserve">Figure </w:t>
      </w:r>
      <w:fldSimple w:instr=" SEQ Figure \* ARABIC ">
        <w:r w:rsidR="00DC621D">
          <w:rPr>
            <w:noProof/>
          </w:rPr>
          <w:t>15</w:t>
        </w:r>
      </w:fldSimple>
      <w:r>
        <w:t xml:space="preserve">: </w:t>
      </w:r>
      <w:proofErr w:type="spellStart"/>
      <w:r>
        <w:t>Bootloader</w:t>
      </w:r>
      <w:proofErr w:type="spellEnd"/>
      <w:r>
        <w:t xml:space="preserve"> memory map</w:t>
      </w:r>
    </w:p>
    <w:p w:rsidR="00DB65F3" w:rsidRDefault="00DB65F3" w:rsidP="00DB65F3">
      <w:r>
        <w:t xml:space="preserve">Additionally, the </w:t>
      </w:r>
      <w:proofErr w:type="spellStart"/>
      <w:r>
        <w:t>bootloader</w:t>
      </w:r>
      <w:proofErr w:type="spellEnd"/>
      <w:r>
        <w:t xml:space="preserve"> needs to do an early check if the boot loader or application mode shall be entered. This needs to be done as part of the _</w:t>
      </w:r>
      <w:proofErr w:type="gramStart"/>
      <w:r>
        <w:t>Startup(</w:t>
      </w:r>
      <w:proofErr w:type="gramEnd"/>
      <w:r>
        <w:t>), just at the beginning of _</w:t>
      </w:r>
      <w:proofErr w:type="spellStart"/>
      <w:r>
        <w:t>initialize_hardware</w:t>
      </w:r>
      <w:proofErr w:type="spellEnd"/>
      <w:r>
        <w:t xml:space="preserve">(). </w:t>
      </w:r>
    </w:p>
    <w:p w:rsidR="00DB65F3" w:rsidRDefault="00DB65F3" w:rsidP="00DB65F3">
      <w:r>
        <w:t xml:space="preserve">As such, </w:t>
      </w:r>
      <w:proofErr w:type="gramStart"/>
      <w:r>
        <w:t>an include</w:t>
      </w:r>
      <w:proofErr w:type="gramEnd"/>
      <w:r>
        <w:t xml:space="preserve"> to “</w:t>
      </w:r>
      <w:proofErr w:type="spellStart"/>
      <w:r>
        <w:t>Bootloader.h</w:t>
      </w:r>
      <w:proofErr w:type="spellEnd"/>
      <w:r>
        <w:t>” has been added to the ‘User data declarations’:</w:t>
      </w:r>
    </w:p>
    <w:p w:rsidR="00DB65F3" w:rsidRDefault="0041360A" w:rsidP="00DB65F3">
      <w:pPr>
        <w:pStyle w:val="Figure"/>
      </w:pPr>
      <w:r>
        <w:rPr>
          <w:noProof/>
          <w:lang w:val="de-CH" w:eastAsia="de-CH"/>
        </w:rPr>
        <w:lastRenderedPageBreak/>
        <w:drawing>
          <wp:inline distT="0" distB="0" distL="0" distR="0">
            <wp:extent cx="4552950" cy="5105400"/>
            <wp:effectExtent l="19050" t="0" r="0" b="0"/>
            <wp:docPr id="69" name="Picture 10" descr="C:\Users\ERICHS~1\AppData\Local\Temp\SNAGHTML241a9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RICHS~1\AppData\Local\Temp\SNAGHTML241a9d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5F3" w:rsidRDefault="00DB65F3" w:rsidP="00DB65F3">
      <w:pPr>
        <w:pStyle w:val="FigureCaption"/>
      </w:pPr>
      <w:r>
        <w:t xml:space="preserve">Figure </w:t>
      </w:r>
      <w:fldSimple w:instr=" SEQ Figure \* ARABIC ">
        <w:r w:rsidR="00DC621D">
          <w:rPr>
            <w:noProof/>
          </w:rPr>
          <w:t>16</w:t>
        </w:r>
      </w:fldSimple>
      <w:r>
        <w:t xml:space="preserve">: </w:t>
      </w:r>
      <w:proofErr w:type="spellStart"/>
      <w:r>
        <w:t>Bootloader</w:t>
      </w:r>
      <w:proofErr w:type="spellEnd"/>
      <w:r>
        <w:t xml:space="preserve"> User Data Declarations</w:t>
      </w:r>
    </w:p>
    <w:p w:rsidR="00DB65F3" w:rsidRDefault="00DB65F3" w:rsidP="00DB65F3">
      <w:r>
        <w:t xml:space="preserve">And in order to call the </w:t>
      </w:r>
      <w:proofErr w:type="spellStart"/>
      <w:r>
        <w:t>Bootloader</w:t>
      </w:r>
      <w:proofErr w:type="spellEnd"/>
      <w:r>
        <w:t xml:space="preserve"> function which performs the check on the BTLD switch, a call to </w:t>
      </w:r>
      <w:proofErr w:type="spellStart"/>
      <w:r>
        <w:t>BL_</w:t>
      </w:r>
      <w:proofErr w:type="gramStart"/>
      <w:r>
        <w:t>CheckForUserApp</w:t>
      </w:r>
      <w:proofErr w:type="spellEnd"/>
      <w:r>
        <w:t>(</w:t>
      </w:r>
      <w:proofErr w:type="gramEnd"/>
      <w:r>
        <w:t>) has been added to ‘User ode before PE initialization’.</w:t>
      </w:r>
    </w:p>
    <w:p w:rsidR="00DB65F3" w:rsidRDefault="0041360A" w:rsidP="00DB65F3">
      <w:pPr>
        <w:pStyle w:val="Figure"/>
      </w:pPr>
      <w:r>
        <w:rPr>
          <w:noProof/>
          <w:lang w:val="de-CH" w:eastAsia="de-CH"/>
        </w:rPr>
        <w:lastRenderedPageBreak/>
        <w:drawing>
          <wp:inline distT="0" distB="0" distL="0" distR="0">
            <wp:extent cx="4552950" cy="5105400"/>
            <wp:effectExtent l="19050" t="0" r="0" b="0"/>
            <wp:docPr id="75" name="Picture 13" descr="C:\Users\ERICHS~1\AppData\Local\Temp\SNAGHTML2423d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RICHS~1\AppData\Local\Temp\SNAGHTML2423db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5F3" w:rsidRDefault="00DB65F3" w:rsidP="00DB65F3">
      <w:pPr>
        <w:pStyle w:val="FigureCaption"/>
      </w:pPr>
      <w:r>
        <w:t xml:space="preserve">Figure </w:t>
      </w:r>
      <w:fldSimple w:instr=" SEQ Figure \* ARABIC ">
        <w:r w:rsidR="00DC621D">
          <w:rPr>
            <w:noProof/>
          </w:rPr>
          <w:t>17</w:t>
        </w:r>
      </w:fldSimple>
      <w:r>
        <w:t xml:space="preserve">: </w:t>
      </w:r>
      <w:proofErr w:type="spellStart"/>
      <w:r>
        <w:t>Bootloader</w:t>
      </w:r>
      <w:proofErr w:type="spellEnd"/>
      <w:r>
        <w:t xml:space="preserve"> Use code before PE initialization</w:t>
      </w:r>
    </w:p>
    <w:p w:rsidR="0060193C" w:rsidRDefault="0060193C" w:rsidP="00FB3182">
      <w:pPr>
        <w:pStyle w:val="Heading2"/>
      </w:pPr>
      <w:bookmarkStart w:id="9" w:name="_Toc288334698"/>
      <w:r>
        <w:t>Application Build Options</w:t>
      </w:r>
      <w:bookmarkEnd w:id="9"/>
    </w:p>
    <w:p w:rsidR="0032738E" w:rsidRDefault="009A433E" w:rsidP="00F11D74">
      <w:r>
        <w:t>In a similar way you can configure the memory map for the user application:</w:t>
      </w:r>
    </w:p>
    <w:p w:rsidR="009A433E" w:rsidRDefault="005B6FE6" w:rsidP="009A433E">
      <w:pPr>
        <w:pStyle w:val="Figure"/>
      </w:pPr>
      <w:r>
        <w:rPr>
          <w:noProof/>
          <w:lang w:val="de-CH" w:eastAsia="de-CH"/>
        </w:rPr>
        <w:lastRenderedPageBreak/>
        <w:drawing>
          <wp:inline distT="0" distB="0" distL="0" distR="0">
            <wp:extent cx="4552950" cy="5257800"/>
            <wp:effectExtent l="19050" t="0" r="0" b="0"/>
            <wp:docPr id="7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525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33E" w:rsidRDefault="009A433E" w:rsidP="009A433E">
      <w:pPr>
        <w:pStyle w:val="FigureCaption"/>
      </w:pPr>
      <w:r>
        <w:t xml:space="preserve">Figure </w:t>
      </w:r>
      <w:fldSimple w:instr=" SEQ Figure \* ARABIC ">
        <w:r w:rsidR="00DC621D">
          <w:rPr>
            <w:noProof/>
          </w:rPr>
          <w:t>18</w:t>
        </w:r>
      </w:fldSimple>
      <w:r>
        <w:t>: Application Build Options</w:t>
      </w:r>
    </w:p>
    <w:p w:rsidR="009A433E" w:rsidRDefault="005B6FE6" w:rsidP="009A433E">
      <w:pPr>
        <w:pStyle w:val="Figure"/>
      </w:pPr>
      <w:r>
        <w:rPr>
          <w:noProof/>
          <w:lang w:val="de-CH" w:eastAsia="de-CH"/>
        </w:rPr>
        <w:lastRenderedPageBreak/>
        <w:drawing>
          <wp:inline distT="0" distB="0" distL="0" distR="0">
            <wp:extent cx="4257675" cy="5200650"/>
            <wp:effectExtent l="19050" t="0" r="9525" b="0"/>
            <wp:docPr id="7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520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33E" w:rsidRDefault="009A433E" w:rsidP="009A433E">
      <w:pPr>
        <w:pStyle w:val="FigureCaption"/>
      </w:pPr>
      <w:r>
        <w:t xml:space="preserve">Figure </w:t>
      </w:r>
      <w:fldSimple w:instr=" SEQ Figure \* ARABIC ">
        <w:r w:rsidR="00DC621D">
          <w:rPr>
            <w:noProof/>
          </w:rPr>
          <w:t>19</w:t>
        </w:r>
      </w:fldSimple>
      <w:r>
        <w:t>: Application memory map</w:t>
      </w:r>
    </w:p>
    <w:p w:rsidR="00F92F74" w:rsidRDefault="002E65D5" w:rsidP="00F11D74">
      <w:r>
        <w:t xml:space="preserve">The application needs to use its own vector table. For this </w:t>
      </w:r>
      <w:r w:rsidR="009477B8">
        <w:t>you need to allocate the vector table at REDIRECT_VECTORS address:</w:t>
      </w:r>
    </w:p>
    <w:p w:rsidR="002E65D5" w:rsidRDefault="005B6FE6" w:rsidP="009477B8">
      <w:pPr>
        <w:pStyle w:val="Figure"/>
      </w:pPr>
      <w:r>
        <w:rPr>
          <w:noProof/>
          <w:lang w:val="de-CH" w:eastAsia="de-CH"/>
        </w:rPr>
        <w:lastRenderedPageBreak/>
        <w:drawing>
          <wp:inline distT="0" distB="0" distL="0" distR="0">
            <wp:extent cx="4552950" cy="3181350"/>
            <wp:effectExtent l="19050" t="0" r="0" b="0"/>
            <wp:docPr id="7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7B8" w:rsidRDefault="009477B8" w:rsidP="009477B8">
      <w:pPr>
        <w:pStyle w:val="FigureCaption"/>
      </w:pPr>
      <w:r>
        <w:t xml:space="preserve">Figure </w:t>
      </w:r>
      <w:fldSimple w:instr=" SEQ Figure \* ARABIC ">
        <w:r w:rsidR="00DC621D">
          <w:rPr>
            <w:noProof/>
          </w:rPr>
          <w:t>20</w:t>
        </w:r>
      </w:fldSimple>
      <w:r>
        <w:t>: Application vector table settings</w:t>
      </w:r>
    </w:p>
    <w:p w:rsidR="009477B8" w:rsidRDefault="00566751" w:rsidP="00F11D74">
      <w:r>
        <w:t>Then the application needs to copy the FLASH vector table to RAM:</w:t>
      </w:r>
    </w:p>
    <w:p w:rsidR="002E65D5" w:rsidRDefault="00A0452D" w:rsidP="00566751">
      <w:pPr>
        <w:pStyle w:val="Figure"/>
      </w:pPr>
      <w:r>
        <w:rPr>
          <w:noProof/>
          <w:lang w:val="de-CH" w:eastAsia="de-CH"/>
        </w:rPr>
        <w:drawing>
          <wp:inline distT="0" distB="0" distL="0" distR="0">
            <wp:extent cx="5486400" cy="2586061"/>
            <wp:effectExtent l="19050" t="0" r="0" b="0"/>
            <wp:docPr id="7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86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751" w:rsidRDefault="00566751" w:rsidP="00566751">
      <w:pPr>
        <w:pStyle w:val="FigureCaption"/>
      </w:pPr>
      <w:r>
        <w:t xml:space="preserve">Figure </w:t>
      </w:r>
      <w:fldSimple w:instr=" SEQ Figure \* ARABIC ">
        <w:r w:rsidR="00DC621D">
          <w:rPr>
            <w:noProof/>
          </w:rPr>
          <w:t>21</w:t>
        </w:r>
      </w:fldSimple>
      <w:r>
        <w:t>: Application vector table copy</w:t>
      </w:r>
      <w:r w:rsidR="005F491D">
        <w:t xml:space="preserve"> and redirection</w:t>
      </w:r>
    </w:p>
    <w:p w:rsidR="00FE74A1" w:rsidRDefault="00FE74A1" w:rsidP="00FE74A1">
      <w:pPr>
        <w:pStyle w:val="Heading1"/>
      </w:pPr>
      <w:bookmarkStart w:id="10" w:name="OLE_LINK3"/>
      <w:bookmarkStart w:id="11" w:name="OLE_LINK4"/>
      <w:bookmarkStart w:id="12" w:name="_Toc288334699"/>
      <w:r>
        <w:t xml:space="preserve">Lab </w:t>
      </w:r>
      <w:r w:rsidR="00A0452D">
        <w:t>3</w:t>
      </w:r>
      <w:r>
        <w:t>: TWR-LCD Processor Expert Embedded UI Demo</w:t>
      </w:r>
      <w:bookmarkEnd w:id="12"/>
    </w:p>
    <w:bookmarkEnd w:id="10"/>
    <w:bookmarkEnd w:id="11"/>
    <w:p w:rsidR="00FE74A1" w:rsidRDefault="00FE74A1" w:rsidP="00FE74A1">
      <w:r>
        <w:t>Exactly as in the previous demo, you can build and load the demo using Processor Expert UI components.</w:t>
      </w:r>
    </w:p>
    <w:p w:rsidR="00FE74A1" w:rsidRPr="00FE74A1" w:rsidRDefault="00FE74A1" w:rsidP="00FE74A1">
      <w:r>
        <w:t>In order to switch to this demo, select the ‘JM128_RevA_BL_ECUI_SPI’ Configuration:</w:t>
      </w:r>
    </w:p>
    <w:p w:rsidR="00FE74A1" w:rsidRDefault="00A0452D" w:rsidP="00FE74A1">
      <w:pPr>
        <w:pStyle w:val="Figure"/>
      </w:pPr>
      <w:r>
        <w:rPr>
          <w:noProof/>
          <w:lang w:val="de-CH" w:eastAsia="de-CH"/>
        </w:rPr>
        <w:lastRenderedPageBreak/>
        <w:drawing>
          <wp:inline distT="0" distB="0" distL="0" distR="0">
            <wp:extent cx="2752725" cy="2066925"/>
            <wp:effectExtent l="19050" t="0" r="9525" b="0"/>
            <wp:docPr id="8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4A1" w:rsidRDefault="00FE74A1" w:rsidP="00FE74A1">
      <w:pPr>
        <w:pStyle w:val="FigureCaption"/>
      </w:pPr>
      <w:r>
        <w:t xml:space="preserve">Figure </w:t>
      </w:r>
      <w:fldSimple w:instr=" SEQ Figure \* ARABIC ">
        <w:r w:rsidR="00DC621D">
          <w:rPr>
            <w:noProof/>
          </w:rPr>
          <w:t>22</w:t>
        </w:r>
      </w:fldSimple>
      <w:r>
        <w:t>: Selecting the Embedded Component UI Demo</w:t>
      </w:r>
    </w:p>
    <w:p w:rsidR="00FE74A1" w:rsidRDefault="00FE74A1" w:rsidP="00DB4EE1">
      <w:r>
        <w:t>Then you can build and load the demo in the same way as in the previous demo.</w:t>
      </w:r>
    </w:p>
    <w:p w:rsidR="00B90131" w:rsidRDefault="005F0FCE" w:rsidP="00B90131">
      <w:pPr>
        <w:pStyle w:val="Heading2"/>
      </w:pPr>
      <w:bookmarkStart w:id="13" w:name="_Toc288334700"/>
      <w:r>
        <w:t>Configuring the demo amount</w:t>
      </w:r>
      <w:bookmarkEnd w:id="13"/>
    </w:p>
    <w:p w:rsidR="00B83D0E" w:rsidRDefault="00B83D0E" w:rsidP="00DB4EE1">
      <w:r>
        <w:t xml:space="preserve">In order to configure the demos and the amount of demos, the file </w:t>
      </w:r>
      <w:r w:rsidR="00B90131">
        <w:t>‘</w:t>
      </w:r>
      <w:proofErr w:type="spellStart"/>
      <w:r>
        <w:t>platform.h</w:t>
      </w:r>
      <w:proofErr w:type="spellEnd"/>
      <w:r w:rsidR="00B90131">
        <w:t>’</w:t>
      </w:r>
      <w:r>
        <w:t xml:space="preserve"> is used:</w:t>
      </w:r>
    </w:p>
    <w:p w:rsidR="00FE74A1" w:rsidRDefault="00A0452D" w:rsidP="00B83D0E">
      <w:pPr>
        <w:pStyle w:val="Figure"/>
      </w:pPr>
      <w:r>
        <w:rPr>
          <w:noProof/>
          <w:lang w:val="de-CH" w:eastAsia="de-CH"/>
        </w:rPr>
        <w:drawing>
          <wp:inline distT="0" distB="0" distL="0" distR="0">
            <wp:extent cx="2095500" cy="3962400"/>
            <wp:effectExtent l="19050" t="0" r="0" b="0"/>
            <wp:docPr id="8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D0E" w:rsidRDefault="00B83D0E" w:rsidP="00B83D0E">
      <w:pPr>
        <w:pStyle w:val="FigureCaption"/>
      </w:pPr>
      <w:r>
        <w:t xml:space="preserve">Figure </w:t>
      </w:r>
      <w:fldSimple w:instr=" SEQ Figure \* ARABIC ">
        <w:r w:rsidR="00DC621D">
          <w:rPr>
            <w:noProof/>
          </w:rPr>
          <w:t>23</w:t>
        </w:r>
      </w:fldSimple>
      <w:r>
        <w:t xml:space="preserve">: </w:t>
      </w:r>
      <w:proofErr w:type="spellStart"/>
      <w:r>
        <w:t>platform.h</w:t>
      </w:r>
      <w:proofErr w:type="spellEnd"/>
      <w:r>
        <w:t xml:space="preserve"> header file</w:t>
      </w:r>
    </w:p>
    <w:p w:rsidR="00B83D0E" w:rsidRDefault="00B83D0E" w:rsidP="00DB4EE1">
      <w:r>
        <w:t>In order to enable a demo, place a ‘1’ in front of the #define condition. To disable a demo, place a ‘0’ in front of it. Then recompile your project.</w:t>
      </w:r>
    </w:p>
    <w:p w:rsidR="00B83D0E" w:rsidRDefault="00A0452D" w:rsidP="00B83D0E">
      <w:pPr>
        <w:pStyle w:val="Figure"/>
      </w:pPr>
      <w:r>
        <w:rPr>
          <w:noProof/>
          <w:lang w:val="de-CH" w:eastAsia="de-CH"/>
        </w:rPr>
        <w:lastRenderedPageBreak/>
        <w:drawing>
          <wp:inline distT="0" distB="0" distL="0" distR="0">
            <wp:extent cx="5486400" cy="2094046"/>
            <wp:effectExtent l="19050" t="0" r="0" b="0"/>
            <wp:docPr id="82" name="Picture 34" descr="C:\Users\ERICHS~1\AppData\Local\Temp\SNAGHTML24a84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ERICHS~1\AppData\Local\Temp\SNAGHTML24a84f3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94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D0E" w:rsidRDefault="00B83D0E" w:rsidP="00B83D0E">
      <w:pPr>
        <w:pStyle w:val="FigureCaption"/>
      </w:pPr>
      <w:r>
        <w:t xml:space="preserve">Figure </w:t>
      </w:r>
      <w:fldSimple w:instr=" SEQ Figure \* ARABIC ">
        <w:r w:rsidR="00DC621D">
          <w:rPr>
            <w:noProof/>
          </w:rPr>
          <w:t>24</w:t>
        </w:r>
      </w:fldSimple>
      <w:r>
        <w:t xml:space="preserve">: </w:t>
      </w:r>
      <w:proofErr w:type="spellStart"/>
      <w:r>
        <w:t>platform.h</w:t>
      </w:r>
      <w:proofErr w:type="spellEnd"/>
      <w:r>
        <w:t xml:space="preserve"> demo configuration</w:t>
      </w:r>
    </w:p>
    <w:p w:rsidR="00B83D0E" w:rsidRDefault="00841E9A" w:rsidP="00DB4EE1">
      <w:r>
        <w:t>Keep in mind that depending on your target you may not have enough RAM and ROM space to run all demos at the same time.</w:t>
      </w:r>
    </w:p>
    <w:p w:rsidR="005F0FCE" w:rsidRDefault="005F0FCE" w:rsidP="005F0FCE">
      <w:pPr>
        <w:pStyle w:val="Heading1"/>
      </w:pPr>
      <w:bookmarkStart w:id="14" w:name="_Toc288334701"/>
      <w:r>
        <w:t xml:space="preserve">Lab </w:t>
      </w:r>
      <w:r w:rsidR="00A0452D">
        <w:t>4</w:t>
      </w:r>
      <w:r>
        <w:t>: TWR-LCD with TWR-MCF51CN128</w:t>
      </w:r>
      <w:r w:rsidR="002B0A8D">
        <w:t xml:space="preserve"> with Accelerometer</w:t>
      </w:r>
      <w:bookmarkEnd w:id="14"/>
    </w:p>
    <w:p w:rsidR="005F0FCE" w:rsidRPr="005F0FCE" w:rsidRDefault="005F0FCE" w:rsidP="005F0FCE">
      <w:r>
        <w:t>In this Lab we are going to use the TWR-LCD board together with the TWR-MCF51CN128 board.</w:t>
      </w:r>
    </w:p>
    <w:p w:rsidR="005F0FCE" w:rsidRDefault="00A864AC" w:rsidP="00117268">
      <w:pPr>
        <w:pStyle w:val="Figure"/>
      </w:pPr>
      <w:r>
        <w:rPr>
          <w:noProof/>
          <w:lang w:val="de-CH" w:eastAsia="de-CH"/>
        </w:rPr>
        <w:drawing>
          <wp:inline distT="0" distB="0" distL="0" distR="0">
            <wp:extent cx="5476875" cy="3162300"/>
            <wp:effectExtent l="1905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268" w:rsidRDefault="00117268" w:rsidP="00117268">
      <w:pPr>
        <w:pStyle w:val="FigureCaption"/>
      </w:pPr>
      <w:r>
        <w:t xml:space="preserve">Figure </w:t>
      </w:r>
      <w:fldSimple w:instr=" SEQ Figure \* ARABIC ">
        <w:r w:rsidR="00DC621D">
          <w:rPr>
            <w:noProof/>
          </w:rPr>
          <w:t>25</w:t>
        </w:r>
      </w:fldSimple>
      <w:r>
        <w:t>: System Configuration with a TWR System</w:t>
      </w:r>
    </w:p>
    <w:p w:rsidR="00117268" w:rsidRDefault="00117268" w:rsidP="00DB4EE1">
      <w:r>
        <w:t>Through the Tower Elevator the TWR CPU has access to most peripherals on the TWR-LCD board.</w:t>
      </w:r>
    </w:p>
    <w:p w:rsidR="00117268" w:rsidRDefault="00117268" w:rsidP="00DB4EE1">
      <w:r>
        <w:t xml:space="preserve">In this lab example </w:t>
      </w:r>
      <w:r w:rsidR="009A51DB">
        <w:t>we run</w:t>
      </w:r>
      <w:r>
        <w:t xml:space="preserve"> the same demos as from previous example on the TWR-MCF51CN128. Note that there is no </w:t>
      </w:r>
      <w:proofErr w:type="spellStart"/>
      <w:r>
        <w:t>bootloader</w:t>
      </w:r>
      <w:proofErr w:type="spellEnd"/>
      <w:r>
        <w:t xml:space="preserve"> in this example for the CN128, but the TWR-LCD JM128 is running the </w:t>
      </w:r>
      <w:proofErr w:type="spellStart"/>
      <w:r>
        <w:t>bootloader</w:t>
      </w:r>
      <w:proofErr w:type="spellEnd"/>
      <w:r>
        <w:t xml:space="preserve">. The reason to have a minimal application </w:t>
      </w:r>
      <w:r>
        <w:lastRenderedPageBreak/>
        <w:t xml:space="preserve">(in our case the </w:t>
      </w:r>
      <w:proofErr w:type="spellStart"/>
      <w:r>
        <w:t>bootloader</w:t>
      </w:r>
      <w:proofErr w:type="spellEnd"/>
      <w:r>
        <w:t xml:space="preserve">) on the TWR-LCD JM128 is the need to </w:t>
      </w:r>
      <w:proofErr w:type="spellStart"/>
      <w:r>
        <w:t>tristate</w:t>
      </w:r>
      <w:proofErr w:type="spellEnd"/>
      <w:r>
        <w:t xml:space="preserve"> some lines and signals to the LCD module in order to have them operating correctly.</w:t>
      </w:r>
    </w:p>
    <w:p w:rsidR="00E01052" w:rsidRDefault="00E01052" w:rsidP="00DB4EE1"/>
    <w:p w:rsidR="00E01052" w:rsidRDefault="00E01052" w:rsidP="00E01052">
      <w:pPr>
        <w:ind w:left="1800" w:hanging="1800"/>
      </w:pPr>
      <w:r w:rsidRPr="00E01052">
        <w:rPr>
          <w:b/>
        </w:rPr>
        <w:t>Important Note:</w:t>
      </w:r>
      <w:r>
        <w:tab/>
        <w:t>The MCF51CN128 needs to configure the Reset pin as output pin to drive the LCD reset. As such, if you press the Reset/SW4 switch on the TWR-MCF51CN128 board, this will as well reset the LCD and put it into an initialized state. Same happens if you press the JMRST button on the TWR-LCD board if the display is controlled by the CN128. As you cannot reset the CN128 that way using the reset/SW4 switch, you need to do a power cycle using the Elevator Power On/Off switch.</w:t>
      </w:r>
    </w:p>
    <w:p w:rsidR="006D7C1F" w:rsidRDefault="006D7C1F" w:rsidP="00051A5B"/>
    <w:p w:rsidR="00051A5B" w:rsidRDefault="00051A5B" w:rsidP="00051A5B">
      <w:r>
        <w:t xml:space="preserve">Make sure your </w:t>
      </w:r>
      <w:r w:rsidR="006D7C1F">
        <w:t>project used is the TWR-LCD</w:t>
      </w:r>
      <w:r>
        <w:t xml:space="preserve"> CN128</w:t>
      </w:r>
      <w:r w:rsidR="006D7C1F">
        <w:t xml:space="preserve"> one</w:t>
      </w:r>
      <w:r>
        <w:t>:</w:t>
      </w:r>
    </w:p>
    <w:p w:rsidR="00051A5B" w:rsidRDefault="00791539" w:rsidP="00051A5B">
      <w:pPr>
        <w:pStyle w:val="Figure"/>
      </w:pPr>
      <w:r>
        <w:rPr>
          <w:noProof/>
          <w:lang w:val="de-CH" w:eastAsia="de-CH"/>
        </w:rPr>
        <w:drawing>
          <wp:inline distT="0" distB="0" distL="0" distR="0">
            <wp:extent cx="2238375" cy="1762125"/>
            <wp:effectExtent l="19050" t="0" r="9525" b="0"/>
            <wp:docPr id="8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A5B" w:rsidRDefault="00051A5B" w:rsidP="00051A5B">
      <w:pPr>
        <w:pStyle w:val="FigureCaption"/>
      </w:pPr>
      <w:r>
        <w:t xml:space="preserve">Figure </w:t>
      </w:r>
      <w:fldSimple w:instr=" SEQ Figure \* ARABIC ">
        <w:r w:rsidR="00DC621D">
          <w:rPr>
            <w:noProof/>
          </w:rPr>
          <w:t>26</w:t>
        </w:r>
      </w:fldSimple>
      <w:r>
        <w:t xml:space="preserve">: </w:t>
      </w:r>
      <w:r w:rsidR="006D7C1F">
        <w:t>TWR MCF51CN128 LCD Project</w:t>
      </w:r>
    </w:p>
    <w:p w:rsidR="00051A5B" w:rsidRDefault="006D7C1F" w:rsidP="00051A5B">
      <w:r>
        <w:t>The readme.txt in the project contains important information and jumper settings.</w:t>
      </w:r>
    </w:p>
    <w:p w:rsidR="00A61B2A" w:rsidRDefault="00A61B2A" w:rsidP="00A61B2A">
      <w:pPr>
        <w:pStyle w:val="Heading2"/>
      </w:pPr>
      <w:bookmarkStart w:id="15" w:name="_Toc288334702"/>
      <w:r>
        <w:t>Power the system</w:t>
      </w:r>
      <w:bookmarkEnd w:id="15"/>
    </w:p>
    <w:p w:rsidR="00A61B2A" w:rsidRDefault="00A61B2A" w:rsidP="00A61B2A">
      <w:r>
        <w:t>With the TWR-LCD attached to the TWR-ELEVATOR, there are now two mini-USB connectors which can be used:</w:t>
      </w:r>
    </w:p>
    <w:p w:rsidR="00A61B2A" w:rsidRDefault="00A61B2A" w:rsidP="00A61B2A">
      <w:pPr>
        <w:numPr>
          <w:ilvl w:val="0"/>
          <w:numId w:val="3"/>
        </w:numPr>
      </w:pPr>
      <w:r>
        <w:t>use the TWR-ELEVATOR as the power source for the TWR-LCD and the rest of the TWR-System</w:t>
      </w:r>
    </w:p>
    <w:p w:rsidR="00A61B2A" w:rsidRDefault="00A61B2A" w:rsidP="00A61B2A">
      <w:pPr>
        <w:numPr>
          <w:ilvl w:val="0"/>
          <w:numId w:val="3"/>
        </w:numPr>
      </w:pPr>
      <w:r>
        <w:t xml:space="preserve">The mini-USB connector on the TWR-LCD you need only in addition to the TWR-ELEVATOR one in case you need access to the USB bus of the JM128 (e.g. to flash an application with the </w:t>
      </w:r>
      <w:proofErr w:type="spellStart"/>
      <w:r>
        <w:t>bootloader</w:t>
      </w:r>
      <w:proofErr w:type="spellEnd"/>
      <w:r>
        <w:t>)</w:t>
      </w:r>
    </w:p>
    <w:p w:rsidR="00A61B2A" w:rsidRDefault="00A61B2A" w:rsidP="00A61B2A">
      <w:pPr>
        <w:pStyle w:val="Heading2"/>
      </w:pPr>
      <w:bookmarkStart w:id="16" w:name="_Toc288334703"/>
      <w:r>
        <w:t xml:space="preserve">Building </w:t>
      </w:r>
      <w:r w:rsidR="00703D35">
        <w:t xml:space="preserve">and downloading </w:t>
      </w:r>
      <w:r>
        <w:t xml:space="preserve">the </w:t>
      </w:r>
      <w:r w:rsidR="005C1F65">
        <w:t>demo</w:t>
      </w:r>
      <w:bookmarkEnd w:id="16"/>
    </w:p>
    <w:p w:rsidR="00F1333E" w:rsidRDefault="006D7C1F" w:rsidP="00A61B2A">
      <w:r>
        <w:t>Generate Processor Expert code, build the application and download it to the MCF51CN128 board.</w:t>
      </w:r>
    </w:p>
    <w:p w:rsidR="00BE0C34" w:rsidRDefault="00BE0C34" w:rsidP="00BE0C34">
      <w:pPr>
        <w:pStyle w:val="Heading2"/>
      </w:pPr>
      <w:bookmarkStart w:id="17" w:name="_Toc288334704"/>
      <w:r>
        <w:t>Using the switches on the TWR-MCF51CN128</w:t>
      </w:r>
      <w:bookmarkEnd w:id="17"/>
    </w:p>
    <w:p w:rsidR="00BE0C34" w:rsidRPr="00BE0C34" w:rsidRDefault="00BE0C34" w:rsidP="00BE0C34">
      <w:r>
        <w:t>The demo is using the switches on the TWR-MCF51CN128 board to navigate through the menus. You can press SW2 and SW3 on the TWR-MCF51CN128 to navigate back and forward. Pressing SW3 for more than 500ms uses the key as ‘enter’ key</w:t>
      </w:r>
      <w:r w:rsidR="009C2C9C">
        <w:t>.</w:t>
      </w:r>
    </w:p>
    <w:p w:rsidR="002B0A8D" w:rsidRDefault="002B0A8D" w:rsidP="002B0A8D">
      <w:pPr>
        <w:pStyle w:val="Heading2"/>
      </w:pPr>
      <w:bookmarkStart w:id="18" w:name="_Toc288334705"/>
      <w:r>
        <w:lastRenderedPageBreak/>
        <w:t>Using the navigation switch with the TWR-MCF51CN128</w:t>
      </w:r>
      <w:bookmarkEnd w:id="18"/>
    </w:p>
    <w:p w:rsidR="00703D35" w:rsidRDefault="002B0A8D" w:rsidP="00703D35">
      <w:r>
        <w:t>The 5-way navigation switch on the TWR-LCD board is not directly accessible through the TWR-ELEVATOR to the MCF51CN128. We are using the JM128 on the TWR-LCD board to send I2C messages to the MCF51CN128.</w:t>
      </w:r>
    </w:p>
    <w:p w:rsidR="002B0A8D" w:rsidRDefault="002B0A8D" w:rsidP="00703D35">
      <w:r>
        <w:t>For this, you load an application to the TWR-LCD JM128 which captures the navigation switch interrupts and sends the events over I2C to the CN128.</w:t>
      </w:r>
    </w:p>
    <w:p w:rsidR="002B0A8D" w:rsidRDefault="002B0A8D" w:rsidP="00703D35">
      <w:r>
        <w:t>You can select/build this I2C application like the previous lab examples.</w:t>
      </w:r>
    </w:p>
    <w:p w:rsidR="002B0A8D" w:rsidRDefault="006D7C1F" w:rsidP="002B0A8D">
      <w:pPr>
        <w:pStyle w:val="Figure"/>
      </w:pPr>
      <w:r>
        <w:rPr>
          <w:noProof/>
          <w:lang w:val="de-CH" w:eastAsia="de-CH"/>
        </w:rPr>
        <w:drawing>
          <wp:inline distT="0" distB="0" distL="0" distR="0">
            <wp:extent cx="2552700" cy="4219575"/>
            <wp:effectExtent l="19050" t="0" r="0" b="0"/>
            <wp:docPr id="84" name="Picture 40" descr="C:\Users\ERICHS~1\AppData\Local\Temp\SNAGHTML24fff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ERICHS~1\AppData\Local\Temp\SNAGHTML24fff9e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A8D" w:rsidRDefault="002B0A8D" w:rsidP="002B0A8D">
      <w:pPr>
        <w:pStyle w:val="FigureCaption"/>
      </w:pPr>
      <w:r>
        <w:t xml:space="preserve">Figure </w:t>
      </w:r>
      <w:fldSimple w:instr=" SEQ Figure \* ARABIC ">
        <w:r w:rsidR="00DC621D">
          <w:rPr>
            <w:noProof/>
          </w:rPr>
          <w:t>27</w:t>
        </w:r>
      </w:fldSimple>
      <w:r>
        <w:t>: JM128 I2C Application</w:t>
      </w:r>
    </w:p>
    <w:p w:rsidR="002B0A8D" w:rsidRDefault="006D7C1F" w:rsidP="002B0A8D">
      <w:r>
        <w:t xml:space="preserve">The BL S19 folder already contains the </w:t>
      </w:r>
      <w:proofErr w:type="spellStart"/>
      <w:r>
        <w:t>bootloader</w:t>
      </w:r>
      <w:proofErr w:type="spellEnd"/>
      <w:r>
        <w:t xml:space="preserve"> enabled S19 application file</w:t>
      </w:r>
      <w:r w:rsidR="002B0A8D">
        <w:t>.</w:t>
      </w:r>
      <w:r>
        <w:t xml:space="preserve"> Otherwise you can build the application yourself too.</w:t>
      </w:r>
    </w:p>
    <w:p w:rsidR="006D7C1F" w:rsidRDefault="006D7C1F" w:rsidP="00B1320F"/>
    <w:p w:rsidR="00B1320F" w:rsidRDefault="00B1320F" w:rsidP="00B1320F">
      <w:r>
        <w:t xml:space="preserve">You need to load this .S19 file using the </w:t>
      </w:r>
      <w:proofErr w:type="spellStart"/>
      <w:r>
        <w:t>bootloader</w:t>
      </w:r>
      <w:proofErr w:type="spellEnd"/>
      <w:r>
        <w:t xml:space="preserve">: for this plug in an additional USB cable to the TWR-LCD and press ‘JMRST’ and ‘BTLD’ on the TWR-LCD. This will launch the </w:t>
      </w:r>
      <w:proofErr w:type="spellStart"/>
      <w:r>
        <w:t>bootloader</w:t>
      </w:r>
      <w:proofErr w:type="spellEnd"/>
      <w:r>
        <w:t xml:space="preserve">. Note that the </w:t>
      </w:r>
      <w:proofErr w:type="spellStart"/>
      <w:r>
        <w:t>bootloader</w:t>
      </w:r>
      <w:proofErr w:type="spellEnd"/>
      <w:r>
        <w:t xml:space="preserve"> will detect from the SW1 switch settings that the TWR CPU is controlling the LCD, so you will not see messages on the LCD.</w:t>
      </w:r>
    </w:p>
    <w:p w:rsidR="00B1320F" w:rsidRDefault="00B1320F" w:rsidP="00B1320F">
      <w:r>
        <w:t xml:space="preserve">Copy the above .S19 file to the </w:t>
      </w:r>
      <w:proofErr w:type="spellStart"/>
      <w:r>
        <w:t>bootloader</w:t>
      </w:r>
      <w:proofErr w:type="spellEnd"/>
      <w:r>
        <w:t xml:space="preserve"> device to flash the application.</w:t>
      </w:r>
    </w:p>
    <w:p w:rsidR="008C2AF5" w:rsidRDefault="008C2AF5" w:rsidP="00B1320F">
      <w:r>
        <w:t>Then power cycle the TWR-ELEVATOR (on/off switch) to reset the whole system properly. Now the same demo as before appears on the LCD.</w:t>
      </w:r>
    </w:p>
    <w:p w:rsidR="008C2AF5" w:rsidRPr="00B1320F" w:rsidRDefault="008C2AF5" w:rsidP="00B1320F">
      <w:r>
        <w:t>Now you can use the navigation switch SW2 on the TWR-LCD to navigate through the demo as well.</w:t>
      </w:r>
    </w:p>
    <w:p w:rsidR="005C1F65" w:rsidRDefault="005C1F65" w:rsidP="005C1F65">
      <w:pPr>
        <w:pStyle w:val="Heading1"/>
      </w:pPr>
      <w:bookmarkStart w:id="19" w:name="_Toc288334706"/>
      <w:r>
        <w:lastRenderedPageBreak/>
        <w:t xml:space="preserve">Lab </w:t>
      </w:r>
      <w:r w:rsidR="006D7C1F">
        <w:t>5</w:t>
      </w:r>
      <w:r>
        <w:t xml:space="preserve">: TWR-LCD </w:t>
      </w:r>
      <w:r w:rsidR="001076A7">
        <w:t>Display Orientation</w:t>
      </w:r>
      <w:bookmarkEnd w:id="19"/>
    </w:p>
    <w:p w:rsidR="00703D35" w:rsidRDefault="001076A7" w:rsidP="00703D35">
      <w:r>
        <w:t>Using the TWR-CN128 acceleration sensor, it is possible to change the display orientation on the fly.</w:t>
      </w:r>
    </w:p>
    <w:p w:rsidR="001076A7" w:rsidRDefault="006E4BC4" w:rsidP="00703D35">
      <w:r>
        <w:t>In ‘</w:t>
      </w:r>
      <w:proofErr w:type="spellStart"/>
      <w:r>
        <w:t>platform.h</w:t>
      </w:r>
      <w:proofErr w:type="spellEnd"/>
      <w:r>
        <w:t>’, verify that you have enabled the ‘PL_HAS_ACCEL_DEMO’ enabled:</w:t>
      </w:r>
    </w:p>
    <w:p w:rsidR="006E4BC4" w:rsidRPr="006D7C1F" w:rsidRDefault="006D7C1F" w:rsidP="006E4BC4">
      <w:pPr>
        <w:pStyle w:val="Figure"/>
      </w:pPr>
      <w:r>
        <w:rPr>
          <w:noProof/>
          <w:lang w:val="de-CH" w:eastAsia="de-CH"/>
        </w:rPr>
        <w:drawing>
          <wp:inline distT="0" distB="0" distL="0" distR="0">
            <wp:extent cx="5486400" cy="1845170"/>
            <wp:effectExtent l="19050" t="0" r="0" b="0"/>
            <wp:docPr id="8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45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BC4" w:rsidRDefault="006E4BC4" w:rsidP="006E4BC4">
      <w:pPr>
        <w:pStyle w:val="FigureCaption"/>
      </w:pPr>
      <w:r>
        <w:t xml:space="preserve">Figure </w:t>
      </w:r>
      <w:fldSimple w:instr=" SEQ Figure \* ARABIC ">
        <w:r w:rsidR="00DC621D">
          <w:rPr>
            <w:noProof/>
          </w:rPr>
          <w:t>28</w:t>
        </w:r>
      </w:fldSimple>
      <w:r>
        <w:t xml:space="preserve">: </w:t>
      </w:r>
      <w:proofErr w:type="spellStart"/>
      <w:r>
        <w:t>Platform.h</w:t>
      </w:r>
      <w:proofErr w:type="spellEnd"/>
      <w:r>
        <w:t xml:space="preserve"> with Accelerometer demo enabled</w:t>
      </w:r>
    </w:p>
    <w:p w:rsidR="00CA40DC" w:rsidRDefault="00CA40DC" w:rsidP="00703D35">
      <w:r>
        <w:t>Build and download with the debugger your application to the CN128 and start it.</w:t>
      </w:r>
    </w:p>
    <w:p w:rsidR="006E4BC4" w:rsidRDefault="00A864AC" w:rsidP="001B1171">
      <w:pPr>
        <w:pStyle w:val="Figure"/>
      </w:pPr>
      <w:r>
        <w:rPr>
          <w:noProof/>
          <w:lang w:val="de-CH" w:eastAsia="de-CH"/>
        </w:rPr>
        <w:drawing>
          <wp:inline distT="0" distB="0" distL="0" distR="0">
            <wp:extent cx="3200400" cy="2486025"/>
            <wp:effectExtent l="1905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171" w:rsidRDefault="001B1171" w:rsidP="001B1171">
      <w:pPr>
        <w:pStyle w:val="FigureCaption"/>
      </w:pPr>
      <w:r>
        <w:t xml:space="preserve">Figure </w:t>
      </w:r>
      <w:fldSimple w:instr=" SEQ Figure \* ARABIC ">
        <w:r w:rsidR="00DC621D">
          <w:rPr>
            <w:noProof/>
          </w:rPr>
          <w:t>29</w:t>
        </w:r>
      </w:fldSimple>
      <w:r>
        <w:t>: Demo main menu</w:t>
      </w:r>
    </w:p>
    <w:p w:rsidR="006E4BC4" w:rsidRDefault="001B1171" w:rsidP="00703D35">
      <w:r>
        <w:t>Using the ‘Configuration’ button you open the configuration dialog:</w:t>
      </w:r>
    </w:p>
    <w:p w:rsidR="001B1171" w:rsidRDefault="00A864AC" w:rsidP="001B1171">
      <w:pPr>
        <w:pStyle w:val="Figure"/>
      </w:pPr>
      <w:r>
        <w:rPr>
          <w:noProof/>
          <w:lang w:val="de-CH" w:eastAsia="de-CH"/>
        </w:rPr>
        <w:lastRenderedPageBreak/>
        <w:drawing>
          <wp:inline distT="0" distB="0" distL="0" distR="0">
            <wp:extent cx="3543300" cy="271462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171" w:rsidRDefault="001B1171" w:rsidP="001B1171">
      <w:pPr>
        <w:pStyle w:val="FigureCaption"/>
      </w:pPr>
      <w:r>
        <w:t xml:space="preserve">Figure </w:t>
      </w:r>
      <w:fldSimple w:instr=" SEQ Figure \* ARABIC ">
        <w:r w:rsidR="00DC621D">
          <w:rPr>
            <w:noProof/>
          </w:rPr>
          <w:t>30</w:t>
        </w:r>
      </w:fldSimple>
      <w:r>
        <w:t>: Configuration using Accelerometer Orientation</w:t>
      </w:r>
    </w:p>
    <w:p w:rsidR="001B1171" w:rsidRDefault="001B1171" w:rsidP="00703D35">
      <w:r>
        <w:t>Enable the checkbox to change the display orientation according to the accelerometer. Press OK and watch the display changing depending on the Accelerometer orientation.</w:t>
      </w:r>
    </w:p>
    <w:sectPr w:rsidR="001B1171" w:rsidSect="00CF04AC">
      <w:footerReference w:type="default" r:id="rId37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1723B" w:rsidRDefault="00F1723B">
      <w:r>
        <w:separator/>
      </w:r>
    </w:p>
  </w:endnote>
  <w:endnote w:type="continuationSeparator" w:id="0">
    <w:p w:rsidR="00F1723B" w:rsidRDefault="00F1723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360A" w:rsidRDefault="0041360A">
    <w:pPr>
      <w:pStyle w:val="Footer"/>
    </w:pPr>
    <w: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DC621D">
      <w:rPr>
        <w:rStyle w:val="PageNumber"/>
        <w:noProof/>
      </w:rPr>
      <w:t>1</w:t>
    </w:r>
    <w:r>
      <w:rPr>
        <w:rStyle w:val="PageNumber"/>
      </w:rPr>
      <w:fldChar w:fldCharType="end"/>
    </w:r>
    <w:r>
      <w:rPr>
        <w:rStyle w:val="PageNumber"/>
      </w:rPr>
      <w:t>/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DC621D">
      <w:rPr>
        <w:rStyle w:val="PageNumber"/>
        <w:noProof/>
      </w:rPr>
      <w:t>22</w:t>
    </w:r>
    <w:r>
      <w:rPr>
        <w:rStyle w:val="PageNumber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1723B" w:rsidRDefault="00F1723B">
      <w:r>
        <w:separator/>
      </w:r>
    </w:p>
  </w:footnote>
  <w:footnote w:type="continuationSeparator" w:id="0">
    <w:p w:rsidR="00F1723B" w:rsidRDefault="00F1723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ED289C"/>
    <w:multiLevelType w:val="hybridMultilevel"/>
    <w:tmpl w:val="BD867942"/>
    <w:lvl w:ilvl="0" w:tplc="4816F38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DD07A2D"/>
    <w:multiLevelType w:val="hybridMultilevel"/>
    <w:tmpl w:val="25D4BB40"/>
    <w:lvl w:ilvl="0" w:tplc="FEAA50C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E3A4936"/>
    <w:multiLevelType w:val="hybridMultilevel"/>
    <w:tmpl w:val="805848A6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6E8006C9"/>
    <w:multiLevelType w:val="hybridMultilevel"/>
    <w:tmpl w:val="0DE8FE0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stylePaneFormatFilter w:val="3F0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6716ED"/>
    <w:rsid w:val="00017AE8"/>
    <w:rsid w:val="0004155D"/>
    <w:rsid w:val="00041F7E"/>
    <w:rsid w:val="00042D94"/>
    <w:rsid w:val="00051A5B"/>
    <w:rsid w:val="0005553C"/>
    <w:rsid w:val="00076CE6"/>
    <w:rsid w:val="00096353"/>
    <w:rsid w:val="000B6333"/>
    <w:rsid w:val="000D794C"/>
    <w:rsid w:val="000E3426"/>
    <w:rsid w:val="00102CE1"/>
    <w:rsid w:val="001076A7"/>
    <w:rsid w:val="0011304E"/>
    <w:rsid w:val="00117268"/>
    <w:rsid w:val="00133B43"/>
    <w:rsid w:val="001445A0"/>
    <w:rsid w:val="001733E2"/>
    <w:rsid w:val="001813BE"/>
    <w:rsid w:val="0018465E"/>
    <w:rsid w:val="0018646D"/>
    <w:rsid w:val="001B1171"/>
    <w:rsid w:val="001B59CE"/>
    <w:rsid w:val="001C676F"/>
    <w:rsid w:val="00215600"/>
    <w:rsid w:val="00230D71"/>
    <w:rsid w:val="00235EA5"/>
    <w:rsid w:val="00245049"/>
    <w:rsid w:val="00251D2C"/>
    <w:rsid w:val="002712A5"/>
    <w:rsid w:val="002712A6"/>
    <w:rsid w:val="002B0A8D"/>
    <w:rsid w:val="002D5EB1"/>
    <w:rsid w:val="002E0ADE"/>
    <w:rsid w:val="002E0B10"/>
    <w:rsid w:val="002E65D5"/>
    <w:rsid w:val="003112FF"/>
    <w:rsid w:val="0032738E"/>
    <w:rsid w:val="00343483"/>
    <w:rsid w:val="00344E36"/>
    <w:rsid w:val="00364021"/>
    <w:rsid w:val="003A5F1F"/>
    <w:rsid w:val="003E2A5C"/>
    <w:rsid w:val="003E2F7B"/>
    <w:rsid w:val="004042EE"/>
    <w:rsid w:val="0041360A"/>
    <w:rsid w:val="004178B8"/>
    <w:rsid w:val="00434F0E"/>
    <w:rsid w:val="00435BEC"/>
    <w:rsid w:val="004646BB"/>
    <w:rsid w:val="0047055F"/>
    <w:rsid w:val="004A72C4"/>
    <w:rsid w:val="005070FF"/>
    <w:rsid w:val="00507361"/>
    <w:rsid w:val="005145A4"/>
    <w:rsid w:val="0053291B"/>
    <w:rsid w:val="005654D6"/>
    <w:rsid w:val="00566751"/>
    <w:rsid w:val="005955AF"/>
    <w:rsid w:val="005B6FE6"/>
    <w:rsid w:val="005C1F65"/>
    <w:rsid w:val="005C58E3"/>
    <w:rsid w:val="005F029D"/>
    <w:rsid w:val="005F0FCE"/>
    <w:rsid w:val="005F1B50"/>
    <w:rsid w:val="005F491D"/>
    <w:rsid w:val="0060193C"/>
    <w:rsid w:val="00604C8E"/>
    <w:rsid w:val="006058A8"/>
    <w:rsid w:val="00664E5C"/>
    <w:rsid w:val="006716ED"/>
    <w:rsid w:val="0069706E"/>
    <w:rsid w:val="006C1869"/>
    <w:rsid w:val="006D7C1F"/>
    <w:rsid w:val="006E4BC4"/>
    <w:rsid w:val="006F6A9B"/>
    <w:rsid w:val="00703559"/>
    <w:rsid w:val="00703D35"/>
    <w:rsid w:val="00760D8E"/>
    <w:rsid w:val="0078530E"/>
    <w:rsid w:val="00791539"/>
    <w:rsid w:val="007F29EC"/>
    <w:rsid w:val="0081348D"/>
    <w:rsid w:val="00822615"/>
    <w:rsid w:val="0083601E"/>
    <w:rsid w:val="00836FDE"/>
    <w:rsid w:val="00841E9A"/>
    <w:rsid w:val="00871AFE"/>
    <w:rsid w:val="00885EE8"/>
    <w:rsid w:val="00890011"/>
    <w:rsid w:val="008A39B8"/>
    <w:rsid w:val="008A7723"/>
    <w:rsid w:val="008C2AF5"/>
    <w:rsid w:val="008F6D56"/>
    <w:rsid w:val="00903743"/>
    <w:rsid w:val="009477B8"/>
    <w:rsid w:val="0095452F"/>
    <w:rsid w:val="009763D8"/>
    <w:rsid w:val="009A15D6"/>
    <w:rsid w:val="009A433E"/>
    <w:rsid w:val="009A51DB"/>
    <w:rsid w:val="009B14C5"/>
    <w:rsid w:val="009B21A9"/>
    <w:rsid w:val="009C28BC"/>
    <w:rsid w:val="009C2C9C"/>
    <w:rsid w:val="00A0452D"/>
    <w:rsid w:val="00A04E0A"/>
    <w:rsid w:val="00A116FD"/>
    <w:rsid w:val="00A2621F"/>
    <w:rsid w:val="00A37C28"/>
    <w:rsid w:val="00A37F31"/>
    <w:rsid w:val="00A61B2A"/>
    <w:rsid w:val="00A771AF"/>
    <w:rsid w:val="00A864AC"/>
    <w:rsid w:val="00A92285"/>
    <w:rsid w:val="00AB2A21"/>
    <w:rsid w:val="00B10423"/>
    <w:rsid w:val="00B1320F"/>
    <w:rsid w:val="00B276E3"/>
    <w:rsid w:val="00B27FC8"/>
    <w:rsid w:val="00B3558A"/>
    <w:rsid w:val="00B4131F"/>
    <w:rsid w:val="00B41E08"/>
    <w:rsid w:val="00B718A0"/>
    <w:rsid w:val="00B75F1C"/>
    <w:rsid w:val="00B812DC"/>
    <w:rsid w:val="00B83D0E"/>
    <w:rsid w:val="00B90131"/>
    <w:rsid w:val="00B945B7"/>
    <w:rsid w:val="00BE0C34"/>
    <w:rsid w:val="00BE36E0"/>
    <w:rsid w:val="00C34440"/>
    <w:rsid w:val="00C4008B"/>
    <w:rsid w:val="00C5138A"/>
    <w:rsid w:val="00C6292E"/>
    <w:rsid w:val="00C67AD5"/>
    <w:rsid w:val="00C80CB7"/>
    <w:rsid w:val="00C856E5"/>
    <w:rsid w:val="00C90E6A"/>
    <w:rsid w:val="00CA40DC"/>
    <w:rsid w:val="00CB1094"/>
    <w:rsid w:val="00CC0AA0"/>
    <w:rsid w:val="00CD5405"/>
    <w:rsid w:val="00CE50DB"/>
    <w:rsid w:val="00CF04AC"/>
    <w:rsid w:val="00CF2C65"/>
    <w:rsid w:val="00CF58D7"/>
    <w:rsid w:val="00D15B5E"/>
    <w:rsid w:val="00D17000"/>
    <w:rsid w:val="00D35D25"/>
    <w:rsid w:val="00D648C5"/>
    <w:rsid w:val="00D744F1"/>
    <w:rsid w:val="00DA2A4B"/>
    <w:rsid w:val="00DA6BB2"/>
    <w:rsid w:val="00DB4EE1"/>
    <w:rsid w:val="00DB65F3"/>
    <w:rsid w:val="00DB7E73"/>
    <w:rsid w:val="00DC621D"/>
    <w:rsid w:val="00DC7A4B"/>
    <w:rsid w:val="00DD32C1"/>
    <w:rsid w:val="00DF35EE"/>
    <w:rsid w:val="00E01052"/>
    <w:rsid w:val="00E04633"/>
    <w:rsid w:val="00E259DB"/>
    <w:rsid w:val="00E45B61"/>
    <w:rsid w:val="00E5792C"/>
    <w:rsid w:val="00E9606E"/>
    <w:rsid w:val="00EA5DB8"/>
    <w:rsid w:val="00ED1841"/>
    <w:rsid w:val="00ED2B29"/>
    <w:rsid w:val="00EE1AE9"/>
    <w:rsid w:val="00EE1B77"/>
    <w:rsid w:val="00EE6A24"/>
    <w:rsid w:val="00EF4286"/>
    <w:rsid w:val="00F11D74"/>
    <w:rsid w:val="00F1333E"/>
    <w:rsid w:val="00F1723B"/>
    <w:rsid w:val="00F174CD"/>
    <w:rsid w:val="00F30C2F"/>
    <w:rsid w:val="00F50E59"/>
    <w:rsid w:val="00F52CA2"/>
    <w:rsid w:val="00F707A8"/>
    <w:rsid w:val="00F70F58"/>
    <w:rsid w:val="00F8240F"/>
    <w:rsid w:val="00F919D9"/>
    <w:rsid w:val="00F92F74"/>
    <w:rsid w:val="00FA59E8"/>
    <w:rsid w:val="00FA75CA"/>
    <w:rsid w:val="00FA7CD8"/>
    <w:rsid w:val="00FB3182"/>
    <w:rsid w:val="00FC2611"/>
    <w:rsid w:val="00FE2655"/>
    <w:rsid w:val="00FE6444"/>
    <w:rsid w:val="00FE6F1A"/>
    <w:rsid w:val="00FE74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MS Mincho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F04AC"/>
    <w:rPr>
      <w:sz w:val="24"/>
      <w:szCs w:val="24"/>
      <w:lang w:val="en-US" w:eastAsia="ja-JP"/>
    </w:rPr>
  </w:style>
  <w:style w:type="paragraph" w:styleId="Heading1">
    <w:name w:val="heading 1"/>
    <w:basedOn w:val="Normal"/>
    <w:next w:val="Normal"/>
    <w:qFormat/>
    <w:rsid w:val="006716ED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6716ED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1813BE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rsid w:val="00096353"/>
    <w:rPr>
      <w:b/>
      <w:bCs/>
      <w:sz w:val="20"/>
      <w:szCs w:val="20"/>
    </w:rPr>
  </w:style>
  <w:style w:type="paragraph" w:customStyle="1" w:styleId="Figure">
    <w:name w:val="Figure"/>
    <w:basedOn w:val="Normal"/>
    <w:rsid w:val="00096353"/>
    <w:pPr>
      <w:spacing w:before="120"/>
      <w:jc w:val="center"/>
    </w:pPr>
  </w:style>
  <w:style w:type="paragraph" w:customStyle="1" w:styleId="FigureCaption">
    <w:name w:val="FigureCaption"/>
    <w:basedOn w:val="Caption"/>
    <w:rsid w:val="00096353"/>
    <w:pPr>
      <w:spacing w:after="120"/>
      <w:jc w:val="center"/>
    </w:pPr>
  </w:style>
  <w:style w:type="paragraph" w:styleId="Header">
    <w:name w:val="header"/>
    <w:basedOn w:val="Normal"/>
    <w:rsid w:val="003A5F1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3A5F1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3A5F1F"/>
  </w:style>
  <w:style w:type="paragraph" w:styleId="TOC1">
    <w:name w:val="toc 1"/>
    <w:basedOn w:val="Normal"/>
    <w:next w:val="Normal"/>
    <w:autoRedefine/>
    <w:uiPriority w:val="39"/>
    <w:rsid w:val="00ED1841"/>
  </w:style>
  <w:style w:type="paragraph" w:styleId="TOC2">
    <w:name w:val="toc 2"/>
    <w:basedOn w:val="Normal"/>
    <w:next w:val="Normal"/>
    <w:autoRedefine/>
    <w:uiPriority w:val="39"/>
    <w:rsid w:val="00ED1841"/>
    <w:pPr>
      <w:ind w:left="240"/>
    </w:pPr>
  </w:style>
  <w:style w:type="paragraph" w:styleId="TOC3">
    <w:name w:val="toc 3"/>
    <w:basedOn w:val="Normal"/>
    <w:next w:val="Normal"/>
    <w:autoRedefine/>
    <w:uiPriority w:val="39"/>
    <w:rsid w:val="00ED1841"/>
    <w:pPr>
      <w:ind w:left="480"/>
    </w:pPr>
  </w:style>
  <w:style w:type="character" w:styleId="Hyperlink">
    <w:name w:val="Hyperlink"/>
    <w:basedOn w:val="DefaultParagraphFont"/>
    <w:uiPriority w:val="99"/>
    <w:rsid w:val="00ED1841"/>
    <w:rPr>
      <w:color w:val="0000FF"/>
      <w:u w:val="single"/>
    </w:rPr>
  </w:style>
  <w:style w:type="paragraph" w:styleId="BalloonText">
    <w:name w:val="Balloon Text"/>
    <w:basedOn w:val="Normal"/>
    <w:semiHidden/>
    <w:rsid w:val="00DB7E73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qFormat/>
    <w:rsid w:val="005145A4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sid w:val="005145A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ja-JP"/>
    </w:rPr>
  </w:style>
  <w:style w:type="paragraph" w:styleId="ListParagraph">
    <w:name w:val="List Paragraph"/>
    <w:basedOn w:val="Normal"/>
    <w:uiPriority w:val="34"/>
    <w:qFormat/>
    <w:rsid w:val="00D1700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1928</Words>
  <Characters>12151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Freescale</Company>
  <LinksUpToDate>false</LinksUpToDate>
  <CharactersWithSpaces>14051</CharactersWithSpaces>
  <SharedDoc>false</SharedDoc>
  <HLinks>
    <vt:vector size="180" baseType="variant">
      <vt:variant>
        <vt:i4>1703991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_Toc253830501</vt:lpwstr>
      </vt:variant>
      <vt:variant>
        <vt:i4>1703991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_Toc253830500</vt:lpwstr>
      </vt:variant>
      <vt:variant>
        <vt:i4>1245238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_Toc253830499</vt:lpwstr>
      </vt:variant>
      <vt:variant>
        <vt:i4>1245238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_Toc253830498</vt:lpwstr>
      </vt:variant>
      <vt:variant>
        <vt:i4>1245238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_Toc253830497</vt:lpwstr>
      </vt:variant>
      <vt:variant>
        <vt:i4>1245238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_Toc253830496</vt:lpwstr>
      </vt:variant>
      <vt:variant>
        <vt:i4>1245238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_Toc253830495</vt:lpwstr>
      </vt:variant>
      <vt:variant>
        <vt:i4>1245238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_Toc253830494</vt:lpwstr>
      </vt:variant>
      <vt:variant>
        <vt:i4>1245238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_Toc253830493</vt:lpwstr>
      </vt:variant>
      <vt:variant>
        <vt:i4>1245238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_Toc253830492</vt:lpwstr>
      </vt:variant>
      <vt:variant>
        <vt:i4>1245238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_Toc253830491</vt:lpwstr>
      </vt:variant>
      <vt:variant>
        <vt:i4>1245238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_Toc253830490</vt:lpwstr>
      </vt:variant>
      <vt:variant>
        <vt:i4>1179702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_Toc253830489</vt:lpwstr>
      </vt:variant>
      <vt:variant>
        <vt:i4>1179702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_Toc253830488</vt:lpwstr>
      </vt:variant>
      <vt:variant>
        <vt:i4>1179702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_Toc253830487</vt:lpwstr>
      </vt:variant>
      <vt:variant>
        <vt:i4>1179702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_Toc253830486</vt:lpwstr>
      </vt:variant>
      <vt:variant>
        <vt:i4>1179702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_Toc253830485</vt:lpwstr>
      </vt:variant>
      <vt:variant>
        <vt:i4>1179702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_Toc253830484</vt:lpwstr>
      </vt:variant>
      <vt:variant>
        <vt:i4>1179702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_Toc253830483</vt:lpwstr>
      </vt:variant>
      <vt:variant>
        <vt:i4>1179702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_Toc253830482</vt:lpwstr>
      </vt:variant>
      <vt:variant>
        <vt:i4>1179702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_Toc253830481</vt:lpwstr>
      </vt:variant>
      <vt:variant>
        <vt:i4>1179702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_Toc253830480</vt:lpwstr>
      </vt:variant>
      <vt:variant>
        <vt:i4>1900598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_Toc253830479</vt:lpwstr>
      </vt:variant>
      <vt:variant>
        <vt:i4>1900598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_Toc253830478</vt:lpwstr>
      </vt:variant>
      <vt:variant>
        <vt:i4>1900598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_Toc253830477</vt:lpwstr>
      </vt:variant>
      <vt:variant>
        <vt:i4>1900598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_Toc253830476</vt:lpwstr>
      </vt:variant>
      <vt:variant>
        <vt:i4>1900598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_Toc253830475</vt:lpwstr>
      </vt:variant>
      <vt:variant>
        <vt:i4>1900598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_Toc253830474</vt:lpwstr>
      </vt:variant>
      <vt:variant>
        <vt:i4>1900598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_Toc253830473</vt:lpwstr>
      </vt:variant>
      <vt:variant>
        <vt:i4>1900598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_Toc253830472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Erich Styger</dc:creator>
  <cp:lastModifiedBy>Erich Styger</cp:lastModifiedBy>
  <cp:revision>26</cp:revision>
  <cp:lastPrinted>2011-03-19T20:48:00Z</cp:lastPrinted>
  <dcterms:created xsi:type="dcterms:W3CDTF">2011-03-11T06:15:00Z</dcterms:created>
  <dcterms:modified xsi:type="dcterms:W3CDTF">2011-03-19T20:49:00Z</dcterms:modified>
</cp:coreProperties>
</file>