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08" w:rsidRPr="00994A45" w:rsidRDefault="00994A45">
      <w:pPr>
        <w:rPr>
          <w:b/>
        </w:rPr>
      </w:pPr>
      <w:proofErr w:type="spellStart"/>
      <w:r w:rsidRPr="00994A45">
        <w:rPr>
          <w:b/>
        </w:rPr>
        <w:t>Stefanny</w:t>
      </w:r>
      <w:proofErr w:type="spellEnd"/>
      <w:r w:rsidRPr="00994A45">
        <w:rPr>
          <w:b/>
        </w:rPr>
        <w:t xml:space="preserve"> Arboleda Ceferino 1152706891</w:t>
      </w:r>
    </w:p>
    <w:p w:rsidR="00994A45" w:rsidRDefault="00994A45" w:rsidP="00994A45">
      <w:pPr>
        <w:jc w:val="center"/>
        <w:rPr>
          <w:b/>
        </w:rPr>
      </w:pPr>
      <w:r>
        <w:rPr>
          <w:b/>
        </w:rPr>
        <w:t>Manejo del tiempo libre</w:t>
      </w:r>
    </w:p>
    <w:p w:rsidR="00994A45" w:rsidRDefault="00994A45">
      <w:r>
        <w:t xml:space="preserve"> Se realiza una encuesta</w:t>
      </w:r>
      <w:r w:rsidR="00A8343F">
        <w:t>,</w:t>
      </w:r>
      <w:r>
        <w:t xml:space="preserve"> </w:t>
      </w:r>
      <w:r w:rsidR="00A8343F">
        <w:t xml:space="preserve">a través de un formulario virtual, </w:t>
      </w:r>
      <w:r>
        <w:t>a los estudiantes pertenecientes al curso procesamiento de da</w:t>
      </w:r>
      <w:r w:rsidR="00A8343F">
        <w:t xml:space="preserve">tos, con el fin de identificar en qué utilizan estos estudiantes su tiempo libre </w:t>
      </w:r>
      <w:r w:rsidR="001865B2">
        <w:t xml:space="preserve">(TL) </w:t>
      </w:r>
      <w:r w:rsidR="00A8343F">
        <w:t xml:space="preserve">y cuánto de este disponen. </w:t>
      </w:r>
    </w:p>
    <w:p w:rsidR="00A8343F" w:rsidRDefault="00A8343F"/>
    <w:p w:rsidR="00A8343F" w:rsidRDefault="00A8343F">
      <w:pPr>
        <w:rPr>
          <w:b/>
        </w:rPr>
      </w:pPr>
      <w:r>
        <w:rPr>
          <w:b/>
        </w:rPr>
        <w:t>RESULTADOS</w:t>
      </w:r>
    </w:p>
    <w:p w:rsidR="00A975DE" w:rsidRPr="00A8343F" w:rsidRDefault="00A8343F" w:rsidP="001865B2">
      <w:r>
        <w:t xml:space="preserve">Del total de personas encuestadas (14), todas consideran una definición de tiempo libre dentro de las estipuladas en el formulario. </w:t>
      </w:r>
      <w:r w:rsidR="00A975DE">
        <w:t>Al realizar el cruce entre Tiempo libre vs Sexo, en promedio, los hombres (1) tienen mayor tiempo libre a las mujeres (2), resultado que se esperaría dado que hay mayor cantidad de hombres que de mujeres en el curso.</w:t>
      </w:r>
      <w:r w:rsidR="001865B2">
        <w:t xml:space="preserve"> Numéricamente hablando, el promedio de TL para los hombres son 26 horas y para las mujeres son 11 horas.</w:t>
      </w:r>
    </w:p>
    <w:p w:rsidR="00C11FDE" w:rsidRDefault="00C11FDE">
      <w:r>
        <w:t>Por otro lado, de acuerdo con la tabla mostrada a continuación la actividad que más realizan los encuestados en su tiempo libre es la 4; correspondiente a Ocio (videojuegos, series, cine), con una frecuencia de 5 personas y un porcentaje sobre el total general del 35.71%; de las 5 personas 3 son hombres y 2 son mujeres.</w:t>
      </w:r>
    </w:p>
    <w:p w:rsidR="003F7A78" w:rsidRDefault="00C11FDE">
      <w:r>
        <w:fldChar w:fldCharType="begin"/>
      </w:r>
      <w:r>
        <w:instrText xml:space="preserve"> LINK </w:instrText>
      </w:r>
      <w:r w:rsidR="00C435D0">
        <w:instrText xml:space="preserve">Excel.Sheet.12 C:\\Users\\Matematicas_18\\Documents\\Parcial_1.xlsx Hoja2!F1C1:F8C7 </w:instrText>
      </w:r>
      <w:r>
        <w:instrText xml:space="preserve">\a \f 5 \h  \* MERGEFORMAT </w:instrText>
      </w:r>
      <w:r w:rsidR="003F7A78">
        <w:fldChar w:fldCharType="separate"/>
      </w:r>
    </w:p>
    <w:tbl>
      <w:tblPr>
        <w:tblStyle w:val="Tablaconcuadrcula"/>
        <w:tblW w:w="7040" w:type="dxa"/>
        <w:tblLook w:val="04A0" w:firstRow="1" w:lastRow="0" w:firstColumn="1" w:lastColumn="0" w:noHBand="0" w:noVBand="1"/>
      </w:tblPr>
      <w:tblGrid>
        <w:gridCol w:w="1320"/>
        <w:gridCol w:w="1130"/>
        <w:gridCol w:w="1029"/>
        <w:gridCol w:w="1130"/>
        <w:gridCol w:w="1029"/>
        <w:gridCol w:w="1460"/>
        <w:gridCol w:w="1164"/>
      </w:tblGrid>
      <w:tr w:rsidR="003F7A78" w:rsidRPr="003F7A78" w:rsidTr="003F7A78">
        <w:trPr>
          <w:divId w:val="293370736"/>
          <w:trHeight w:val="300"/>
        </w:trPr>
        <w:tc>
          <w:tcPr>
            <w:tcW w:w="132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 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Sexo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 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 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 </w:t>
            </w:r>
          </w:p>
        </w:tc>
        <w:tc>
          <w:tcPr>
            <w:tcW w:w="14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 </w:t>
            </w:r>
          </w:p>
        </w:tc>
        <w:tc>
          <w:tcPr>
            <w:tcW w:w="8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 </w:t>
            </w:r>
          </w:p>
        </w:tc>
      </w:tr>
      <w:tr w:rsidR="003F7A78" w:rsidRPr="003F7A78" w:rsidTr="003F7A78">
        <w:trPr>
          <w:divId w:val="293370736"/>
          <w:trHeight w:val="300"/>
        </w:trPr>
        <w:tc>
          <w:tcPr>
            <w:tcW w:w="132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 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1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 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2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 </w:t>
            </w:r>
          </w:p>
        </w:tc>
        <w:tc>
          <w:tcPr>
            <w:tcW w:w="14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Total Personas</w:t>
            </w:r>
          </w:p>
        </w:tc>
        <w:tc>
          <w:tcPr>
            <w:tcW w:w="8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Total %</w:t>
            </w:r>
          </w:p>
        </w:tc>
      </w:tr>
      <w:tr w:rsidR="003F7A78" w:rsidRPr="003F7A78" w:rsidTr="003F7A78">
        <w:trPr>
          <w:divId w:val="293370736"/>
          <w:trHeight w:val="300"/>
        </w:trPr>
        <w:tc>
          <w:tcPr>
            <w:tcW w:w="132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Actividad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Personas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%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Personas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%</w:t>
            </w:r>
          </w:p>
        </w:tc>
        <w:tc>
          <w:tcPr>
            <w:tcW w:w="14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 </w:t>
            </w:r>
          </w:p>
        </w:tc>
        <w:tc>
          <w:tcPr>
            <w:tcW w:w="8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 </w:t>
            </w:r>
          </w:p>
        </w:tc>
      </w:tr>
      <w:tr w:rsidR="003F7A78" w:rsidRPr="003F7A78" w:rsidTr="003F7A78">
        <w:trPr>
          <w:divId w:val="293370736"/>
          <w:trHeight w:val="300"/>
        </w:trPr>
        <w:tc>
          <w:tcPr>
            <w:tcW w:w="1320" w:type="dxa"/>
            <w:noWrap/>
            <w:hideMark/>
          </w:tcPr>
          <w:p w:rsidR="003F7A78" w:rsidRPr="003F7A78" w:rsidRDefault="003F7A78" w:rsidP="003F7A78">
            <w:r w:rsidRPr="003F7A78">
              <w:t>1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r w:rsidRPr="003F7A78">
              <w:t>3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r w:rsidRPr="003F7A78">
              <w:t>21,43%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r w:rsidRPr="003F7A78">
              <w:t>1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r w:rsidRPr="003F7A78">
              <w:t>7,14%</w:t>
            </w:r>
          </w:p>
        </w:tc>
        <w:tc>
          <w:tcPr>
            <w:tcW w:w="1460" w:type="dxa"/>
            <w:noWrap/>
            <w:hideMark/>
          </w:tcPr>
          <w:p w:rsidR="003F7A78" w:rsidRPr="003F7A78" w:rsidRDefault="003F7A78" w:rsidP="003F7A78">
            <w:r w:rsidRPr="003F7A78">
              <w:t>4</w:t>
            </w:r>
          </w:p>
        </w:tc>
        <w:tc>
          <w:tcPr>
            <w:tcW w:w="860" w:type="dxa"/>
            <w:noWrap/>
            <w:hideMark/>
          </w:tcPr>
          <w:p w:rsidR="003F7A78" w:rsidRPr="003F7A78" w:rsidRDefault="003F7A78" w:rsidP="003F7A78">
            <w:r w:rsidRPr="003F7A78">
              <w:t>28,57%</w:t>
            </w:r>
          </w:p>
        </w:tc>
      </w:tr>
      <w:tr w:rsidR="003F7A78" w:rsidRPr="003F7A78" w:rsidTr="003F7A78">
        <w:trPr>
          <w:divId w:val="293370736"/>
          <w:trHeight w:val="300"/>
        </w:trPr>
        <w:tc>
          <w:tcPr>
            <w:tcW w:w="1320" w:type="dxa"/>
            <w:noWrap/>
            <w:hideMark/>
          </w:tcPr>
          <w:p w:rsidR="003F7A78" w:rsidRPr="003F7A78" w:rsidRDefault="003F7A78" w:rsidP="003F7A78">
            <w:r w:rsidRPr="003F7A78">
              <w:t>2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r w:rsidRPr="003F7A78">
              <w:t>1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r w:rsidRPr="003F7A78">
              <w:t>7,14%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r w:rsidRPr="003F7A78">
              <w:t> 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r w:rsidRPr="003F7A78">
              <w:t>0,00%</w:t>
            </w:r>
          </w:p>
        </w:tc>
        <w:tc>
          <w:tcPr>
            <w:tcW w:w="1460" w:type="dxa"/>
            <w:noWrap/>
            <w:hideMark/>
          </w:tcPr>
          <w:p w:rsidR="003F7A78" w:rsidRPr="003F7A78" w:rsidRDefault="003F7A78" w:rsidP="003F7A78">
            <w:r w:rsidRPr="003F7A78">
              <w:t>1</w:t>
            </w:r>
          </w:p>
        </w:tc>
        <w:tc>
          <w:tcPr>
            <w:tcW w:w="860" w:type="dxa"/>
            <w:noWrap/>
            <w:hideMark/>
          </w:tcPr>
          <w:p w:rsidR="003F7A78" w:rsidRPr="003F7A78" w:rsidRDefault="003F7A78" w:rsidP="003F7A78">
            <w:r w:rsidRPr="003F7A78">
              <w:t>7,14%</w:t>
            </w:r>
          </w:p>
        </w:tc>
      </w:tr>
      <w:tr w:rsidR="003F7A78" w:rsidRPr="003F7A78" w:rsidTr="003F7A78">
        <w:trPr>
          <w:divId w:val="293370736"/>
          <w:trHeight w:val="300"/>
        </w:trPr>
        <w:tc>
          <w:tcPr>
            <w:tcW w:w="1320" w:type="dxa"/>
            <w:noWrap/>
            <w:hideMark/>
          </w:tcPr>
          <w:p w:rsidR="003F7A78" w:rsidRPr="003F7A78" w:rsidRDefault="003F7A78" w:rsidP="003F7A78">
            <w:r w:rsidRPr="003F7A78">
              <w:t>3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r w:rsidRPr="003F7A78">
              <w:t>2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r w:rsidRPr="003F7A78">
              <w:t>14,29%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r w:rsidRPr="003F7A78">
              <w:t>2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r w:rsidRPr="003F7A78">
              <w:t>14,29%</w:t>
            </w:r>
          </w:p>
        </w:tc>
        <w:tc>
          <w:tcPr>
            <w:tcW w:w="1460" w:type="dxa"/>
            <w:noWrap/>
            <w:hideMark/>
          </w:tcPr>
          <w:p w:rsidR="003F7A78" w:rsidRPr="003F7A78" w:rsidRDefault="003F7A78" w:rsidP="003F7A78">
            <w:r w:rsidRPr="003F7A78">
              <w:t>4</w:t>
            </w:r>
          </w:p>
        </w:tc>
        <w:tc>
          <w:tcPr>
            <w:tcW w:w="860" w:type="dxa"/>
            <w:noWrap/>
            <w:hideMark/>
          </w:tcPr>
          <w:p w:rsidR="003F7A78" w:rsidRPr="003F7A78" w:rsidRDefault="003F7A78" w:rsidP="003F7A78">
            <w:r w:rsidRPr="003F7A78">
              <w:t>28,57%</w:t>
            </w:r>
          </w:p>
        </w:tc>
      </w:tr>
      <w:tr w:rsidR="003F7A78" w:rsidRPr="003F7A78" w:rsidTr="003F7A78">
        <w:trPr>
          <w:divId w:val="293370736"/>
          <w:trHeight w:val="300"/>
        </w:trPr>
        <w:tc>
          <w:tcPr>
            <w:tcW w:w="1320" w:type="dxa"/>
            <w:noWrap/>
            <w:hideMark/>
          </w:tcPr>
          <w:p w:rsidR="003F7A78" w:rsidRPr="003F7A78" w:rsidRDefault="003F7A78" w:rsidP="003F7A78">
            <w:r w:rsidRPr="003F7A78">
              <w:t>4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r w:rsidRPr="003F7A78">
              <w:t>3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r w:rsidRPr="003F7A78">
              <w:t>21,43%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r w:rsidRPr="003F7A78">
              <w:t>2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r w:rsidRPr="003F7A78">
              <w:t>14,29%</w:t>
            </w:r>
          </w:p>
        </w:tc>
        <w:tc>
          <w:tcPr>
            <w:tcW w:w="1460" w:type="dxa"/>
            <w:noWrap/>
            <w:hideMark/>
          </w:tcPr>
          <w:p w:rsidR="003F7A78" w:rsidRPr="003F7A78" w:rsidRDefault="003F7A78" w:rsidP="003F7A78">
            <w:r w:rsidRPr="003F7A78">
              <w:t>5</w:t>
            </w:r>
          </w:p>
        </w:tc>
        <w:tc>
          <w:tcPr>
            <w:tcW w:w="860" w:type="dxa"/>
            <w:noWrap/>
            <w:hideMark/>
          </w:tcPr>
          <w:p w:rsidR="003F7A78" w:rsidRPr="003F7A78" w:rsidRDefault="003F7A78" w:rsidP="003F7A78">
            <w:r w:rsidRPr="003F7A78">
              <w:t>35,71%</w:t>
            </w:r>
          </w:p>
        </w:tc>
      </w:tr>
      <w:tr w:rsidR="003F7A78" w:rsidRPr="003F7A78" w:rsidTr="003F7A78">
        <w:trPr>
          <w:divId w:val="293370736"/>
          <w:trHeight w:val="300"/>
        </w:trPr>
        <w:tc>
          <w:tcPr>
            <w:tcW w:w="132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Total general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9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64,29%</w:t>
            </w:r>
          </w:p>
        </w:tc>
        <w:tc>
          <w:tcPr>
            <w:tcW w:w="94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5</w:t>
            </w:r>
          </w:p>
        </w:tc>
        <w:tc>
          <w:tcPr>
            <w:tcW w:w="7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35,71%</w:t>
            </w:r>
          </w:p>
        </w:tc>
        <w:tc>
          <w:tcPr>
            <w:tcW w:w="14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14</w:t>
            </w:r>
          </w:p>
        </w:tc>
        <w:tc>
          <w:tcPr>
            <w:tcW w:w="860" w:type="dxa"/>
            <w:noWrap/>
            <w:hideMark/>
          </w:tcPr>
          <w:p w:rsidR="003F7A78" w:rsidRPr="003F7A78" w:rsidRDefault="003F7A78" w:rsidP="003F7A78">
            <w:pPr>
              <w:rPr>
                <w:b/>
                <w:bCs/>
              </w:rPr>
            </w:pPr>
            <w:r w:rsidRPr="003F7A78">
              <w:rPr>
                <w:b/>
                <w:bCs/>
              </w:rPr>
              <w:t>100,00%</w:t>
            </w:r>
          </w:p>
        </w:tc>
      </w:tr>
    </w:tbl>
    <w:p w:rsidR="001865B2" w:rsidRDefault="00C11FDE">
      <w:r>
        <w:fldChar w:fldCharType="end"/>
      </w:r>
      <w:r w:rsidR="001865B2">
        <w:t xml:space="preserve"> </w:t>
      </w:r>
    </w:p>
    <w:p w:rsidR="001865B2" w:rsidRDefault="00C11FDE">
      <w:r>
        <w:t>En este caso, se ha hecho una codificación de las respuestas así:</w:t>
      </w:r>
    </w:p>
    <w:p w:rsidR="00C11FDE" w:rsidRDefault="00C11FDE" w:rsidP="00C11FDE">
      <w:pPr>
        <w:spacing w:after="0" w:line="240" w:lineRule="auto"/>
      </w:pPr>
      <w:r>
        <w:t>1: Deportivas</w:t>
      </w:r>
    </w:p>
    <w:p w:rsidR="00C11FDE" w:rsidRDefault="00C11FDE" w:rsidP="00C11FDE">
      <w:pPr>
        <w:spacing w:after="0" w:line="240" w:lineRule="auto"/>
      </w:pPr>
      <w:r>
        <w:t xml:space="preserve">2: </w:t>
      </w:r>
      <w:proofErr w:type="spellStart"/>
      <w:r>
        <w:t>Artisticas</w:t>
      </w:r>
      <w:proofErr w:type="spellEnd"/>
    </w:p>
    <w:p w:rsidR="00C11FDE" w:rsidRDefault="00C11FDE" w:rsidP="00C11FDE">
      <w:pPr>
        <w:spacing w:after="0" w:line="240" w:lineRule="auto"/>
      </w:pPr>
      <w:r>
        <w:t>3: Culturales</w:t>
      </w:r>
    </w:p>
    <w:p w:rsidR="00C11FDE" w:rsidRDefault="00C11FDE" w:rsidP="00C11FDE">
      <w:pPr>
        <w:spacing w:after="0" w:line="240" w:lineRule="auto"/>
      </w:pPr>
      <w:r>
        <w:t>4: Ocio (videojuegos, series, cine)</w:t>
      </w:r>
    </w:p>
    <w:p w:rsidR="00C11FDE" w:rsidRDefault="00C11FDE" w:rsidP="00C11FDE">
      <w:pPr>
        <w:spacing w:after="0" w:line="240" w:lineRule="auto"/>
      </w:pPr>
      <w:r>
        <w:t>5: Viajes</w:t>
      </w:r>
    </w:p>
    <w:p w:rsidR="001865B2" w:rsidRDefault="001865B2"/>
    <w:p w:rsidR="003F7A78" w:rsidRDefault="003F7A78">
      <w:r>
        <w:t xml:space="preserve">Los perfiles de personas con mayor tiempo libre son aquellos con edades superiores a los 25 años, con niveles superiores o iguales a 8. </w:t>
      </w:r>
    </w:p>
    <w:p w:rsidR="00C11FDE" w:rsidRDefault="003F7A78">
      <w:r>
        <w:t>Al encontrarse que el total de las mujeres encuestadas son menores de 25 años, el tiempo libre promedio que éstas tienen seguirá siendo el promedio encontrado y expresado anteriormente. Sin embargo, para los hombres de niveles más altos, el promedio es de 9horas y 10 minutos.</w:t>
      </w:r>
    </w:p>
    <w:p w:rsidR="00723DFC" w:rsidRDefault="00723DFC">
      <w:r>
        <w:t>En relación a lo que la población cree que es la definición de tiempo libre, podemos afirmar que casi el 43% de los encuestados piensan que tiempo libre es el tiempo dedicado a actividades no académicas o laborales; en este caso, tenemos una frecuencia de 6, correspondiendo a 3 hombres y 3 mujeres. Y, encontramos que tan sólo 3 personas lo definen como tiempo dedicado a hobbies.</w:t>
      </w:r>
      <w:bookmarkStart w:id="0" w:name="_GoBack"/>
      <w:bookmarkEnd w:id="0"/>
      <w:r>
        <w:fldChar w:fldCharType="begin"/>
      </w:r>
      <w:r>
        <w:instrText xml:space="preserve"> LINK </w:instrText>
      </w:r>
      <w:r w:rsidR="00C435D0">
        <w:instrText xml:space="preserve">Excel.Sheet.12 C:\\Users\\Matematicas_18\\Documents\\Parcial_1.xlsx Hoja4!F1C1:F6C9 </w:instrText>
      </w:r>
      <w:r>
        <w:instrText xml:space="preserve">\a \f 5 \h  \* MERGEFORMAT </w:instrText>
      </w:r>
      <w:r>
        <w:fldChar w:fldCharType="separate"/>
      </w:r>
    </w:p>
    <w:tbl>
      <w:tblPr>
        <w:tblStyle w:val="Tablaconcuadrcula"/>
        <w:tblW w:w="8721" w:type="dxa"/>
        <w:jc w:val="center"/>
        <w:tblLook w:val="04A0" w:firstRow="1" w:lastRow="0" w:firstColumn="1" w:lastColumn="0" w:noHBand="0" w:noVBand="1"/>
      </w:tblPr>
      <w:tblGrid>
        <w:gridCol w:w="891"/>
        <w:gridCol w:w="1021"/>
        <w:gridCol w:w="932"/>
        <w:gridCol w:w="1022"/>
        <w:gridCol w:w="933"/>
        <w:gridCol w:w="1022"/>
        <w:gridCol w:w="933"/>
        <w:gridCol w:w="1022"/>
        <w:gridCol w:w="1052"/>
      </w:tblGrid>
      <w:tr w:rsidR="00723DFC" w:rsidRPr="00723DFC" w:rsidTr="00723DFC">
        <w:trPr>
          <w:trHeight w:val="253"/>
          <w:jc w:val="center"/>
        </w:trPr>
        <w:tc>
          <w:tcPr>
            <w:tcW w:w="976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 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V4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 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 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 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 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 </w:t>
            </w:r>
          </w:p>
        </w:tc>
        <w:tc>
          <w:tcPr>
            <w:tcW w:w="1088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 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 </w:t>
            </w:r>
          </w:p>
        </w:tc>
      </w:tr>
      <w:tr w:rsidR="00723DFC" w:rsidRPr="00723DFC" w:rsidTr="00723DFC">
        <w:trPr>
          <w:trHeight w:val="253"/>
          <w:jc w:val="center"/>
        </w:trPr>
        <w:tc>
          <w:tcPr>
            <w:tcW w:w="976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 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1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 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2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 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3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 </w:t>
            </w:r>
          </w:p>
        </w:tc>
        <w:tc>
          <w:tcPr>
            <w:tcW w:w="1088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Total Personas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Total %</w:t>
            </w:r>
          </w:p>
        </w:tc>
      </w:tr>
      <w:tr w:rsidR="00723DFC" w:rsidRPr="00723DFC" w:rsidTr="00723DFC">
        <w:trPr>
          <w:trHeight w:val="253"/>
          <w:jc w:val="center"/>
        </w:trPr>
        <w:tc>
          <w:tcPr>
            <w:tcW w:w="976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Sexo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Personas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%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Personas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%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Personas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%</w:t>
            </w:r>
          </w:p>
        </w:tc>
        <w:tc>
          <w:tcPr>
            <w:tcW w:w="1088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 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 </w:t>
            </w:r>
          </w:p>
        </w:tc>
      </w:tr>
      <w:tr w:rsidR="00723DFC" w:rsidRPr="00723DFC" w:rsidTr="00723DFC">
        <w:trPr>
          <w:trHeight w:val="253"/>
          <w:jc w:val="center"/>
        </w:trPr>
        <w:tc>
          <w:tcPr>
            <w:tcW w:w="976" w:type="dxa"/>
            <w:noWrap/>
            <w:hideMark/>
          </w:tcPr>
          <w:p w:rsidR="00723DFC" w:rsidRPr="00723DFC" w:rsidRDefault="00723DFC">
            <w:r w:rsidRPr="00723DFC">
              <w:t>1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r w:rsidRPr="00723DFC">
              <w:t>3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r w:rsidRPr="00723DFC">
              <w:t>21,43%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r w:rsidRPr="00723DFC">
              <w:t>3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r w:rsidRPr="00723DFC">
              <w:t>21,43%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r w:rsidRPr="00723DFC">
              <w:t>3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r w:rsidRPr="00723DFC">
              <w:t>21,43%</w:t>
            </w:r>
          </w:p>
        </w:tc>
        <w:tc>
          <w:tcPr>
            <w:tcW w:w="1088" w:type="dxa"/>
            <w:noWrap/>
            <w:hideMark/>
          </w:tcPr>
          <w:p w:rsidR="00723DFC" w:rsidRPr="00723DFC" w:rsidRDefault="00723DFC" w:rsidP="00723DFC">
            <w:r w:rsidRPr="00723DFC">
              <w:t>9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r w:rsidRPr="00723DFC">
              <w:t>64,29%</w:t>
            </w:r>
          </w:p>
        </w:tc>
      </w:tr>
      <w:tr w:rsidR="00723DFC" w:rsidRPr="00723DFC" w:rsidTr="00723DFC">
        <w:trPr>
          <w:trHeight w:val="253"/>
          <w:jc w:val="center"/>
        </w:trPr>
        <w:tc>
          <w:tcPr>
            <w:tcW w:w="976" w:type="dxa"/>
            <w:noWrap/>
            <w:hideMark/>
          </w:tcPr>
          <w:p w:rsidR="00723DFC" w:rsidRPr="00723DFC" w:rsidRDefault="00723DFC" w:rsidP="00723DFC">
            <w:r w:rsidRPr="00723DFC">
              <w:t>2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r w:rsidRPr="00723DFC">
              <w:t>3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r w:rsidRPr="00723DFC">
              <w:t>21,43%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r w:rsidRPr="00723DFC">
              <w:t> 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r w:rsidRPr="00723DFC">
              <w:t>0,00%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r w:rsidRPr="00723DFC">
              <w:t>2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r w:rsidRPr="00723DFC">
              <w:t>14,29%</w:t>
            </w:r>
          </w:p>
        </w:tc>
        <w:tc>
          <w:tcPr>
            <w:tcW w:w="1088" w:type="dxa"/>
            <w:noWrap/>
            <w:hideMark/>
          </w:tcPr>
          <w:p w:rsidR="00723DFC" w:rsidRPr="00723DFC" w:rsidRDefault="00723DFC" w:rsidP="00723DFC">
            <w:r w:rsidRPr="00723DFC">
              <w:t>5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r w:rsidRPr="00723DFC">
              <w:t>35,71%</w:t>
            </w:r>
          </w:p>
        </w:tc>
      </w:tr>
      <w:tr w:rsidR="00723DFC" w:rsidRPr="00723DFC" w:rsidTr="00723DFC">
        <w:trPr>
          <w:trHeight w:val="253"/>
          <w:jc w:val="center"/>
        </w:trPr>
        <w:tc>
          <w:tcPr>
            <w:tcW w:w="976" w:type="dxa"/>
            <w:noWrap/>
            <w:hideMark/>
          </w:tcPr>
          <w:p w:rsidR="00723DFC" w:rsidRPr="00723DFC" w:rsidRDefault="00723DFC" w:rsidP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Total general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6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42,86%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3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21,43%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5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35,71%</w:t>
            </w:r>
          </w:p>
        </w:tc>
        <w:tc>
          <w:tcPr>
            <w:tcW w:w="1088" w:type="dxa"/>
            <w:noWrap/>
            <w:hideMark/>
          </w:tcPr>
          <w:p w:rsidR="00723DFC" w:rsidRPr="00723DFC" w:rsidRDefault="00723DFC" w:rsidP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14</w:t>
            </w:r>
          </w:p>
        </w:tc>
        <w:tc>
          <w:tcPr>
            <w:tcW w:w="951" w:type="dxa"/>
            <w:noWrap/>
            <w:hideMark/>
          </w:tcPr>
          <w:p w:rsidR="00723DFC" w:rsidRPr="00723DFC" w:rsidRDefault="00723DFC" w:rsidP="00723DFC">
            <w:pPr>
              <w:rPr>
                <w:b/>
                <w:bCs/>
              </w:rPr>
            </w:pPr>
            <w:r w:rsidRPr="00723DFC">
              <w:rPr>
                <w:b/>
                <w:bCs/>
              </w:rPr>
              <w:t>100,00%</w:t>
            </w:r>
          </w:p>
        </w:tc>
      </w:tr>
    </w:tbl>
    <w:p w:rsidR="00C435D0" w:rsidRDefault="00723DFC">
      <w:r>
        <w:fldChar w:fldCharType="end"/>
      </w:r>
      <w:r>
        <w:fldChar w:fldCharType="begin"/>
      </w:r>
      <w:r>
        <w:instrText xml:space="preserve"> LINK </w:instrText>
      </w:r>
      <w:r w:rsidR="00C435D0">
        <w:instrText xml:space="preserve">Excel.Sheet.12 C:\\Users\\Matematicas_18\\Documents\\Parcial_1.xlsx Hoja1!F2C19:F7C27 </w:instrText>
      </w:r>
      <w:r>
        <w:instrText xml:space="preserve">\a \f 5 \h  \* MERGEFORMAT </w:instrText>
      </w:r>
      <w:r w:rsidR="00C435D0">
        <w:fldChar w:fldCharType="separate"/>
      </w:r>
    </w:p>
    <w:p w:rsidR="00994A45" w:rsidRDefault="00723DFC">
      <w:r>
        <w:fldChar w:fldCharType="end"/>
      </w:r>
      <w:r>
        <w:t>La codificación realizada en este caso ha sido:</w:t>
      </w:r>
    </w:p>
    <w:p w:rsidR="00723DFC" w:rsidRDefault="00723DFC" w:rsidP="00723DFC">
      <w:pPr>
        <w:spacing w:after="0"/>
      </w:pPr>
      <w:r>
        <w:t>1: Tiempo dedicado a actividades no académicas o laborales.</w:t>
      </w:r>
    </w:p>
    <w:p w:rsidR="00723DFC" w:rsidRDefault="00723DFC" w:rsidP="00723DFC">
      <w:pPr>
        <w:spacing w:after="0"/>
      </w:pPr>
      <w:r>
        <w:t>2: Tiempo dedicado a hobbies.</w:t>
      </w:r>
    </w:p>
    <w:p w:rsidR="00723DFC" w:rsidRDefault="00723DFC" w:rsidP="00723DFC">
      <w:pPr>
        <w:spacing w:after="0"/>
      </w:pPr>
      <w:r>
        <w:t>3: Tiempo en que no hay ninguna obligación para realizar.</w:t>
      </w:r>
    </w:p>
    <w:p w:rsidR="00723DFC" w:rsidRDefault="00723DFC" w:rsidP="00723DFC">
      <w:pPr>
        <w:spacing w:after="0"/>
      </w:pPr>
      <w:r>
        <w:t>4: No sabe/no responde.</w:t>
      </w:r>
    </w:p>
    <w:p w:rsidR="00723DFC" w:rsidRDefault="00723DFC" w:rsidP="00723DFC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062395C2" wp14:editId="6D4FEA91">
            <wp:extent cx="4572000" cy="2962275"/>
            <wp:effectExtent l="0" t="0" r="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52452" w:rsidRDefault="00052452" w:rsidP="00723DFC">
      <w:pPr>
        <w:jc w:val="center"/>
      </w:pPr>
    </w:p>
    <w:p w:rsidR="00723DFC" w:rsidRDefault="00723DFC" w:rsidP="00723DFC">
      <w:r>
        <w:t xml:space="preserve">Ahora bien, para terminar de caracterizar la población, </w:t>
      </w:r>
      <w:r w:rsidR="00052452">
        <w:t>adjuntaremos la tabla de frecuencias y porcentajes del tiempo libre que tiene cada elemento de la población y se ha hecho la separación por sexo para hacer un paralelo entre la cantidad de tiempo libre diferente entre hombres y mujeres.</w:t>
      </w:r>
    </w:p>
    <w:p w:rsidR="00C435D0" w:rsidRDefault="00723DFC" w:rsidP="00723DFC">
      <w:r>
        <w:fldChar w:fldCharType="begin"/>
      </w:r>
      <w:r>
        <w:instrText xml:space="preserve"> LINK </w:instrText>
      </w:r>
      <w:r w:rsidR="00C435D0">
        <w:instrText xml:space="preserve">Excel.Sheet.12 C:\\Users\\Matematicas_18\\Documents\\Parcial_1.xlsx Hoja1!F16C11:F28C17 </w:instrText>
      </w:r>
      <w:r>
        <w:instrText xml:space="preserve">\a \f 5 \h  \* MERGEFORMAT </w:instrText>
      </w:r>
      <w:r w:rsidR="00C435D0">
        <w:fldChar w:fldCharType="separate"/>
      </w:r>
    </w:p>
    <w:tbl>
      <w:tblPr>
        <w:tblStyle w:val="Tablaconcuadrcula"/>
        <w:tblW w:w="6516" w:type="dxa"/>
        <w:jc w:val="center"/>
        <w:tblLook w:val="04A0" w:firstRow="1" w:lastRow="0" w:firstColumn="1" w:lastColumn="0" w:noHBand="0" w:noVBand="1"/>
      </w:tblPr>
      <w:tblGrid>
        <w:gridCol w:w="1187"/>
        <w:gridCol w:w="738"/>
        <w:gridCol w:w="1029"/>
        <w:gridCol w:w="546"/>
        <w:gridCol w:w="1029"/>
        <w:gridCol w:w="955"/>
        <w:gridCol w:w="1164"/>
      </w:tblGrid>
      <w:tr w:rsidR="00C435D0" w:rsidRPr="00C435D0" w:rsidTr="00C435D0">
        <w:trPr>
          <w:divId w:val="171838771"/>
          <w:trHeight w:val="273"/>
          <w:jc w:val="center"/>
        </w:trPr>
        <w:tc>
          <w:tcPr>
            <w:tcW w:w="1187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 </w:t>
            </w:r>
          </w:p>
        </w:tc>
        <w:tc>
          <w:tcPr>
            <w:tcW w:w="738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Sexo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 </w:t>
            </w:r>
          </w:p>
        </w:tc>
        <w:tc>
          <w:tcPr>
            <w:tcW w:w="546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 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 </w:t>
            </w:r>
          </w:p>
        </w:tc>
        <w:tc>
          <w:tcPr>
            <w:tcW w:w="955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 </w:t>
            </w:r>
          </w:p>
        </w:tc>
      </w:tr>
      <w:tr w:rsidR="00C435D0" w:rsidRPr="00C435D0" w:rsidTr="00C435D0">
        <w:trPr>
          <w:divId w:val="171838771"/>
          <w:trHeight w:val="273"/>
          <w:jc w:val="center"/>
        </w:trPr>
        <w:tc>
          <w:tcPr>
            <w:tcW w:w="1187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 </w:t>
            </w:r>
          </w:p>
        </w:tc>
        <w:tc>
          <w:tcPr>
            <w:tcW w:w="738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1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 </w:t>
            </w:r>
          </w:p>
        </w:tc>
        <w:tc>
          <w:tcPr>
            <w:tcW w:w="546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2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 </w:t>
            </w:r>
          </w:p>
        </w:tc>
        <w:tc>
          <w:tcPr>
            <w:tcW w:w="955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Total TL</w:t>
            </w:r>
          </w:p>
        </w:tc>
        <w:tc>
          <w:tcPr>
            <w:tcW w:w="1032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Total %</w:t>
            </w:r>
          </w:p>
        </w:tc>
      </w:tr>
      <w:tr w:rsidR="00C435D0" w:rsidRPr="00C435D0" w:rsidTr="00C435D0">
        <w:trPr>
          <w:divId w:val="171838771"/>
          <w:trHeight w:val="273"/>
          <w:jc w:val="center"/>
        </w:trPr>
        <w:tc>
          <w:tcPr>
            <w:tcW w:w="1187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Tiempo libre</w:t>
            </w:r>
          </w:p>
        </w:tc>
        <w:tc>
          <w:tcPr>
            <w:tcW w:w="738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TL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%</w:t>
            </w:r>
          </w:p>
        </w:tc>
        <w:tc>
          <w:tcPr>
            <w:tcW w:w="546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TL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%</w:t>
            </w:r>
          </w:p>
        </w:tc>
        <w:tc>
          <w:tcPr>
            <w:tcW w:w="955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 </w:t>
            </w:r>
          </w:p>
        </w:tc>
      </w:tr>
      <w:tr w:rsidR="00C435D0" w:rsidRPr="00C435D0" w:rsidTr="00C435D0">
        <w:trPr>
          <w:divId w:val="171838771"/>
          <w:trHeight w:val="273"/>
          <w:jc w:val="center"/>
        </w:trPr>
        <w:tc>
          <w:tcPr>
            <w:tcW w:w="1187" w:type="dxa"/>
            <w:noWrap/>
            <w:hideMark/>
          </w:tcPr>
          <w:p w:rsidR="00C435D0" w:rsidRPr="00C435D0" w:rsidRDefault="00C435D0" w:rsidP="00C435D0">
            <w:r w:rsidRPr="00C435D0">
              <w:t>4</w:t>
            </w:r>
          </w:p>
        </w:tc>
        <w:tc>
          <w:tcPr>
            <w:tcW w:w="738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  <w:tc>
          <w:tcPr>
            <w:tcW w:w="546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  <w:tc>
          <w:tcPr>
            <w:tcW w:w="955" w:type="dxa"/>
            <w:noWrap/>
            <w:hideMark/>
          </w:tcPr>
          <w:p w:rsidR="00C435D0" w:rsidRPr="00C435D0" w:rsidRDefault="00C435D0" w:rsidP="00C435D0">
            <w:r w:rsidRPr="00C435D0">
              <w:t>2</w:t>
            </w:r>
          </w:p>
        </w:tc>
        <w:tc>
          <w:tcPr>
            <w:tcW w:w="1032" w:type="dxa"/>
            <w:noWrap/>
            <w:hideMark/>
          </w:tcPr>
          <w:p w:rsidR="00C435D0" w:rsidRPr="00C435D0" w:rsidRDefault="00C435D0" w:rsidP="00C435D0">
            <w:r w:rsidRPr="00C435D0">
              <w:t>14,29%</w:t>
            </w:r>
          </w:p>
        </w:tc>
      </w:tr>
      <w:tr w:rsidR="00C435D0" w:rsidRPr="00C435D0" w:rsidTr="00C435D0">
        <w:trPr>
          <w:divId w:val="171838771"/>
          <w:trHeight w:val="273"/>
          <w:jc w:val="center"/>
        </w:trPr>
        <w:tc>
          <w:tcPr>
            <w:tcW w:w="1187" w:type="dxa"/>
            <w:noWrap/>
            <w:hideMark/>
          </w:tcPr>
          <w:p w:rsidR="00C435D0" w:rsidRPr="00C435D0" w:rsidRDefault="00C435D0" w:rsidP="00C435D0">
            <w:r w:rsidRPr="00C435D0">
              <w:t>5</w:t>
            </w:r>
          </w:p>
        </w:tc>
        <w:tc>
          <w:tcPr>
            <w:tcW w:w="738" w:type="dxa"/>
            <w:noWrap/>
            <w:hideMark/>
          </w:tcPr>
          <w:p w:rsidR="00C435D0" w:rsidRPr="00C435D0" w:rsidRDefault="00C435D0" w:rsidP="00C435D0">
            <w:r w:rsidRPr="00C435D0">
              <w:t> 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0,00%</w:t>
            </w:r>
          </w:p>
        </w:tc>
        <w:tc>
          <w:tcPr>
            <w:tcW w:w="546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  <w:tc>
          <w:tcPr>
            <w:tcW w:w="955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32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</w:tr>
      <w:tr w:rsidR="00C435D0" w:rsidRPr="00C435D0" w:rsidTr="00C435D0">
        <w:trPr>
          <w:divId w:val="171838771"/>
          <w:trHeight w:val="273"/>
          <w:jc w:val="center"/>
        </w:trPr>
        <w:tc>
          <w:tcPr>
            <w:tcW w:w="1187" w:type="dxa"/>
            <w:noWrap/>
            <w:hideMark/>
          </w:tcPr>
          <w:p w:rsidR="00C435D0" w:rsidRPr="00C435D0" w:rsidRDefault="00C435D0" w:rsidP="00C435D0">
            <w:r w:rsidRPr="00C435D0">
              <w:t>10</w:t>
            </w:r>
          </w:p>
        </w:tc>
        <w:tc>
          <w:tcPr>
            <w:tcW w:w="738" w:type="dxa"/>
            <w:noWrap/>
            <w:hideMark/>
          </w:tcPr>
          <w:p w:rsidR="00C435D0" w:rsidRPr="00C435D0" w:rsidRDefault="00C435D0" w:rsidP="00C435D0">
            <w:r w:rsidRPr="00C435D0">
              <w:t>2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14,29%</w:t>
            </w:r>
          </w:p>
        </w:tc>
        <w:tc>
          <w:tcPr>
            <w:tcW w:w="546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  <w:tc>
          <w:tcPr>
            <w:tcW w:w="955" w:type="dxa"/>
            <w:noWrap/>
            <w:hideMark/>
          </w:tcPr>
          <w:p w:rsidR="00C435D0" w:rsidRPr="00C435D0" w:rsidRDefault="00C435D0" w:rsidP="00C435D0">
            <w:r w:rsidRPr="00C435D0">
              <w:t>3</w:t>
            </w:r>
          </w:p>
        </w:tc>
        <w:tc>
          <w:tcPr>
            <w:tcW w:w="1032" w:type="dxa"/>
            <w:noWrap/>
            <w:hideMark/>
          </w:tcPr>
          <w:p w:rsidR="00C435D0" w:rsidRPr="00C435D0" w:rsidRDefault="00C435D0" w:rsidP="00C435D0">
            <w:r w:rsidRPr="00C435D0">
              <w:t>21,43%</w:t>
            </w:r>
          </w:p>
        </w:tc>
      </w:tr>
      <w:tr w:rsidR="00C435D0" w:rsidRPr="00C435D0" w:rsidTr="00C435D0">
        <w:trPr>
          <w:divId w:val="171838771"/>
          <w:trHeight w:val="273"/>
          <w:jc w:val="center"/>
        </w:trPr>
        <w:tc>
          <w:tcPr>
            <w:tcW w:w="1187" w:type="dxa"/>
            <w:noWrap/>
            <w:hideMark/>
          </w:tcPr>
          <w:p w:rsidR="00C435D0" w:rsidRPr="00C435D0" w:rsidRDefault="00C435D0" w:rsidP="00C435D0">
            <w:r w:rsidRPr="00C435D0">
              <w:t>14</w:t>
            </w:r>
          </w:p>
        </w:tc>
        <w:tc>
          <w:tcPr>
            <w:tcW w:w="738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  <w:tc>
          <w:tcPr>
            <w:tcW w:w="546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  <w:tc>
          <w:tcPr>
            <w:tcW w:w="955" w:type="dxa"/>
            <w:noWrap/>
            <w:hideMark/>
          </w:tcPr>
          <w:p w:rsidR="00C435D0" w:rsidRPr="00C435D0" w:rsidRDefault="00C435D0" w:rsidP="00C435D0">
            <w:r w:rsidRPr="00C435D0">
              <w:t>2</w:t>
            </w:r>
          </w:p>
        </w:tc>
        <w:tc>
          <w:tcPr>
            <w:tcW w:w="1032" w:type="dxa"/>
            <w:noWrap/>
            <w:hideMark/>
          </w:tcPr>
          <w:p w:rsidR="00C435D0" w:rsidRPr="00C435D0" w:rsidRDefault="00C435D0" w:rsidP="00C435D0">
            <w:r w:rsidRPr="00C435D0">
              <w:t>14,29%</w:t>
            </w:r>
          </w:p>
        </w:tc>
      </w:tr>
      <w:tr w:rsidR="00C435D0" w:rsidRPr="00C435D0" w:rsidTr="00C435D0">
        <w:trPr>
          <w:divId w:val="171838771"/>
          <w:trHeight w:val="273"/>
          <w:jc w:val="center"/>
        </w:trPr>
        <w:tc>
          <w:tcPr>
            <w:tcW w:w="1187" w:type="dxa"/>
            <w:noWrap/>
            <w:hideMark/>
          </w:tcPr>
          <w:p w:rsidR="00C435D0" w:rsidRPr="00C435D0" w:rsidRDefault="00C435D0" w:rsidP="00C435D0">
            <w:r w:rsidRPr="00C435D0">
              <w:t>16</w:t>
            </w:r>
          </w:p>
        </w:tc>
        <w:tc>
          <w:tcPr>
            <w:tcW w:w="738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  <w:tc>
          <w:tcPr>
            <w:tcW w:w="546" w:type="dxa"/>
            <w:noWrap/>
            <w:hideMark/>
          </w:tcPr>
          <w:p w:rsidR="00C435D0" w:rsidRPr="00C435D0" w:rsidRDefault="00C435D0" w:rsidP="00C435D0">
            <w:r w:rsidRPr="00C435D0">
              <w:t> 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0,00%</w:t>
            </w:r>
          </w:p>
        </w:tc>
        <w:tc>
          <w:tcPr>
            <w:tcW w:w="955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32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</w:tr>
      <w:tr w:rsidR="00C435D0" w:rsidRPr="00C435D0" w:rsidTr="00C435D0">
        <w:trPr>
          <w:divId w:val="171838771"/>
          <w:trHeight w:val="273"/>
          <w:jc w:val="center"/>
        </w:trPr>
        <w:tc>
          <w:tcPr>
            <w:tcW w:w="1187" w:type="dxa"/>
            <w:noWrap/>
            <w:hideMark/>
          </w:tcPr>
          <w:p w:rsidR="00C435D0" w:rsidRPr="00C435D0" w:rsidRDefault="00C435D0" w:rsidP="00C435D0">
            <w:r w:rsidRPr="00C435D0">
              <w:t>20</w:t>
            </w:r>
          </w:p>
        </w:tc>
        <w:tc>
          <w:tcPr>
            <w:tcW w:w="738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  <w:tc>
          <w:tcPr>
            <w:tcW w:w="546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  <w:tc>
          <w:tcPr>
            <w:tcW w:w="955" w:type="dxa"/>
            <w:noWrap/>
            <w:hideMark/>
          </w:tcPr>
          <w:p w:rsidR="00C435D0" w:rsidRPr="00C435D0" w:rsidRDefault="00C435D0" w:rsidP="00C435D0">
            <w:r w:rsidRPr="00C435D0">
              <w:t>2</w:t>
            </w:r>
          </w:p>
        </w:tc>
        <w:tc>
          <w:tcPr>
            <w:tcW w:w="1032" w:type="dxa"/>
            <w:noWrap/>
            <w:hideMark/>
          </w:tcPr>
          <w:p w:rsidR="00C435D0" w:rsidRPr="00C435D0" w:rsidRDefault="00C435D0" w:rsidP="00C435D0">
            <w:r w:rsidRPr="00C435D0">
              <w:t>14,29%</w:t>
            </w:r>
          </w:p>
        </w:tc>
      </w:tr>
      <w:tr w:rsidR="00C435D0" w:rsidRPr="00C435D0" w:rsidTr="00C435D0">
        <w:trPr>
          <w:divId w:val="171838771"/>
          <w:trHeight w:val="273"/>
          <w:jc w:val="center"/>
        </w:trPr>
        <w:tc>
          <w:tcPr>
            <w:tcW w:w="1187" w:type="dxa"/>
            <w:noWrap/>
            <w:hideMark/>
          </w:tcPr>
          <w:p w:rsidR="00C435D0" w:rsidRPr="00C435D0" w:rsidRDefault="00C435D0" w:rsidP="00C435D0">
            <w:r w:rsidRPr="00C435D0">
              <w:t>28</w:t>
            </w:r>
          </w:p>
        </w:tc>
        <w:tc>
          <w:tcPr>
            <w:tcW w:w="738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  <w:tc>
          <w:tcPr>
            <w:tcW w:w="546" w:type="dxa"/>
            <w:noWrap/>
            <w:hideMark/>
          </w:tcPr>
          <w:p w:rsidR="00C435D0" w:rsidRPr="00C435D0" w:rsidRDefault="00C435D0" w:rsidP="00C435D0">
            <w:r w:rsidRPr="00C435D0">
              <w:t> 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0,00%</w:t>
            </w:r>
          </w:p>
        </w:tc>
        <w:tc>
          <w:tcPr>
            <w:tcW w:w="955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32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</w:tr>
      <w:tr w:rsidR="00C435D0" w:rsidRPr="00C435D0" w:rsidTr="00C435D0">
        <w:trPr>
          <w:divId w:val="171838771"/>
          <w:trHeight w:val="273"/>
          <w:jc w:val="center"/>
        </w:trPr>
        <w:tc>
          <w:tcPr>
            <w:tcW w:w="1187" w:type="dxa"/>
            <w:noWrap/>
            <w:hideMark/>
          </w:tcPr>
          <w:p w:rsidR="00C435D0" w:rsidRPr="00C435D0" w:rsidRDefault="00C435D0" w:rsidP="00C435D0">
            <w:r w:rsidRPr="00C435D0">
              <w:t>45</w:t>
            </w:r>
          </w:p>
        </w:tc>
        <w:tc>
          <w:tcPr>
            <w:tcW w:w="738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  <w:tc>
          <w:tcPr>
            <w:tcW w:w="546" w:type="dxa"/>
            <w:noWrap/>
            <w:hideMark/>
          </w:tcPr>
          <w:p w:rsidR="00C435D0" w:rsidRPr="00C435D0" w:rsidRDefault="00C435D0" w:rsidP="00C435D0">
            <w:r w:rsidRPr="00C435D0">
              <w:t> 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0,00%</w:t>
            </w:r>
          </w:p>
        </w:tc>
        <w:tc>
          <w:tcPr>
            <w:tcW w:w="955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32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</w:tr>
      <w:tr w:rsidR="00C435D0" w:rsidRPr="00C435D0" w:rsidTr="00C435D0">
        <w:trPr>
          <w:divId w:val="171838771"/>
          <w:trHeight w:val="273"/>
          <w:jc w:val="center"/>
        </w:trPr>
        <w:tc>
          <w:tcPr>
            <w:tcW w:w="1187" w:type="dxa"/>
            <w:noWrap/>
            <w:hideMark/>
          </w:tcPr>
          <w:p w:rsidR="00C435D0" w:rsidRPr="00C435D0" w:rsidRDefault="00C435D0" w:rsidP="00C435D0">
            <w:r w:rsidRPr="00C435D0">
              <w:t>84</w:t>
            </w:r>
          </w:p>
        </w:tc>
        <w:tc>
          <w:tcPr>
            <w:tcW w:w="738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  <w:tc>
          <w:tcPr>
            <w:tcW w:w="546" w:type="dxa"/>
            <w:noWrap/>
            <w:hideMark/>
          </w:tcPr>
          <w:p w:rsidR="00C435D0" w:rsidRPr="00C435D0" w:rsidRDefault="00C435D0" w:rsidP="00C435D0">
            <w:r w:rsidRPr="00C435D0">
              <w:t> 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r w:rsidRPr="00C435D0">
              <w:t>0,00%</w:t>
            </w:r>
          </w:p>
        </w:tc>
        <w:tc>
          <w:tcPr>
            <w:tcW w:w="955" w:type="dxa"/>
            <w:noWrap/>
            <w:hideMark/>
          </w:tcPr>
          <w:p w:rsidR="00C435D0" w:rsidRPr="00C435D0" w:rsidRDefault="00C435D0" w:rsidP="00C435D0">
            <w:r w:rsidRPr="00C435D0">
              <w:t>1</w:t>
            </w:r>
          </w:p>
        </w:tc>
        <w:tc>
          <w:tcPr>
            <w:tcW w:w="1032" w:type="dxa"/>
            <w:noWrap/>
            <w:hideMark/>
          </w:tcPr>
          <w:p w:rsidR="00C435D0" w:rsidRPr="00C435D0" w:rsidRDefault="00C435D0" w:rsidP="00C435D0">
            <w:r w:rsidRPr="00C435D0">
              <w:t>7,14%</w:t>
            </w:r>
          </w:p>
        </w:tc>
      </w:tr>
      <w:tr w:rsidR="00C435D0" w:rsidRPr="00C435D0" w:rsidTr="00C435D0">
        <w:trPr>
          <w:divId w:val="171838771"/>
          <w:trHeight w:val="273"/>
          <w:jc w:val="center"/>
        </w:trPr>
        <w:tc>
          <w:tcPr>
            <w:tcW w:w="1187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Total general</w:t>
            </w:r>
          </w:p>
        </w:tc>
        <w:tc>
          <w:tcPr>
            <w:tcW w:w="738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9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64,29%</w:t>
            </w:r>
          </w:p>
        </w:tc>
        <w:tc>
          <w:tcPr>
            <w:tcW w:w="546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5</w:t>
            </w:r>
          </w:p>
        </w:tc>
        <w:tc>
          <w:tcPr>
            <w:tcW w:w="1029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35,71%</w:t>
            </w:r>
          </w:p>
        </w:tc>
        <w:tc>
          <w:tcPr>
            <w:tcW w:w="955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14,00</w:t>
            </w:r>
          </w:p>
        </w:tc>
        <w:tc>
          <w:tcPr>
            <w:tcW w:w="1032" w:type="dxa"/>
            <w:noWrap/>
            <w:hideMark/>
          </w:tcPr>
          <w:p w:rsidR="00C435D0" w:rsidRPr="00C435D0" w:rsidRDefault="00C435D0" w:rsidP="00C435D0">
            <w:pPr>
              <w:rPr>
                <w:b/>
                <w:bCs/>
              </w:rPr>
            </w:pPr>
            <w:r w:rsidRPr="00C435D0">
              <w:rPr>
                <w:b/>
                <w:bCs/>
              </w:rPr>
              <w:t>100,00%</w:t>
            </w:r>
          </w:p>
        </w:tc>
      </w:tr>
    </w:tbl>
    <w:p w:rsidR="00723DFC" w:rsidRDefault="00723DFC" w:rsidP="00723DFC">
      <w:r>
        <w:fldChar w:fldCharType="end"/>
      </w:r>
    </w:p>
    <w:sectPr w:rsidR="00723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533" w:rsidRDefault="00EB5533" w:rsidP="00052452">
      <w:pPr>
        <w:spacing w:after="0" w:line="240" w:lineRule="auto"/>
      </w:pPr>
      <w:r>
        <w:separator/>
      </w:r>
    </w:p>
  </w:endnote>
  <w:endnote w:type="continuationSeparator" w:id="0">
    <w:p w:rsidR="00EB5533" w:rsidRDefault="00EB5533" w:rsidP="00052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533" w:rsidRDefault="00EB5533" w:rsidP="00052452">
      <w:pPr>
        <w:spacing w:after="0" w:line="240" w:lineRule="auto"/>
      </w:pPr>
      <w:r>
        <w:separator/>
      </w:r>
    </w:p>
  </w:footnote>
  <w:footnote w:type="continuationSeparator" w:id="0">
    <w:p w:rsidR="00EB5533" w:rsidRDefault="00EB5533" w:rsidP="00052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45"/>
    <w:rsid w:val="00052452"/>
    <w:rsid w:val="001865B2"/>
    <w:rsid w:val="003F7A78"/>
    <w:rsid w:val="004C1B08"/>
    <w:rsid w:val="00723DFC"/>
    <w:rsid w:val="00994A45"/>
    <w:rsid w:val="00A8343F"/>
    <w:rsid w:val="00A975DE"/>
    <w:rsid w:val="00C11FDE"/>
    <w:rsid w:val="00C435D0"/>
    <w:rsid w:val="00EB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DA36"/>
  <w15:chartTrackingRefBased/>
  <w15:docId w15:val="{AD100F08-15BF-4201-958D-C653592A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2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452"/>
  </w:style>
  <w:style w:type="paragraph" w:styleId="Piedepgina">
    <w:name w:val="footer"/>
    <w:basedOn w:val="Normal"/>
    <w:link w:val="PiedepginaCar"/>
    <w:uiPriority w:val="99"/>
    <w:unhideWhenUsed/>
    <w:rsid w:val="00052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[Parcial_1.xlsx]Hoja1!TablaDinámica3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Opinión</a:t>
            </a:r>
            <a:r>
              <a:rPr lang="es-CO" baseline="0"/>
              <a:t> de los encuestados sobre la definición de Tiempo Libre</a:t>
            </a:r>
            <a:endParaRPr lang="es-CO"/>
          </a:p>
        </c:rich>
      </c:tx>
      <c:layout>
        <c:manualLayout>
          <c:xMode val="edge"/>
          <c:yMode val="edge"/>
          <c:x val="0.12325"/>
          <c:y val="0.1105231620966993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7616447944006999"/>
          <c:y val="0.26328484981044037"/>
          <c:w val="0.69952996500437448"/>
          <c:h val="0.387010321459013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Hoja1!$T$9:$T$10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Hoja1!$S$11:$S$13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Hoja1!$T$11:$T$13</c:f>
              <c:numCache>
                <c:formatCode>General</c:formatCode>
                <c:ptCount val="2"/>
                <c:pt idx="0">
                  <c:v>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C7-4E89-A9B3-B660A992E068}"/>
            </c:ext>
          </c:extLst>
        </c:ser>
        <c:ser>
          <c:idx val="1"/>
          <c:order val="1"/>
          <c:tx>
            <c:strRef>
              <c:f>Hoja1!$U$9:$U$10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Hoja1!$S$11:$S$13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Hoja1!$U$11:$U$13</c:f>
              <c:numCache>
                <c:formatCode>General</c:formatCode>
                <c:ptCount val="2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C7-4E89-A9B3-B660A992E068}"/>
            </c:ext>
          </c:extLst>
        </c:ser>
        <c:ser>
          <c:idx val="2"/>
          <c:order val="2"/>
          <c:tx>
            <c:strRef>
              <c:f>Hoja1!$V$9:$V$10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Hoja1!$S$11:$S$13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Hoja1!$V$11:$V$13</c:f>
              <c:numCache>
                <c:formatCode>General</c:formatCode>
                <c:ptCount val="2"/>
                <c:pt idx="0">
                  <c:v>3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C7-4E89-A9B3-B660A992E0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9580064"/>
        <c:axId val="489591712"/>
      </c:barChart>
      <c:catAx>
        <c:axId val="489580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Sexo</a:t>
                </a:r>
              </a:p>
            </c:rich>
          </c:tx>
          <c:layout>
            <c:manualLayout>
              <c:xMode val="edge"/>
              <c:yMode val="edge"/>
              <c:x val="0.4798530183727035"/>
              <c:y val="0.904561190301373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9591712"/>
        <c:crosses val="autoZero"/>
        <c:auto val="1"/>
        <c:lblAlgn val="ctr"/>
        <c:lblOffset val="100"/>
        <c:noMultiLvlLbl val="0"/>
      </c:catAx>
      <c:valAx>
        <c:axId val="48959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Definición de tiempo libre 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184164479440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95800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49E54-82BC-4471-AE69-47FF8CEC9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Matematicas_18</dc:creator>
  <cp:keywords/>
  <dc:description/>
  <cp:lastModifiedBy>Matematicas_18</cp:lastModifiedBy>
  <cp:revision>2</cp:revision>
  <dcterms:created xsi:type="dcterms:W3CDTF">2019-09-19T11:27:00Z</dcterms:created>
  <dcterms:modified xsi:type="dcterms:W3CDTF">2019-09-19T13:00:00Z</dcterms:modified>
</cp:coreProperties>
</file>