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left"/>
        <w:rPr>
          <w:lang w:val="it-IT"/>
        </w:rPr>
      </w:pPr>
      <w:r>
        <w:rPr>
          <w:lang w:val="it-IT"/>
        </w:rPr>
        <w:t>NER Multilingua</w:t>
      </w:r>
    </w:p>
    <w:p>
      <w:pPr>
        <w:pStyle w:val="Subtitle"/>
        <w:numPr>
          <w:ilvl w:val="0"/>
          <w:numId w:val="0"/>
        </w:numPr>
        <w:ind w:left="0" w:hanging="0"/>
        <w:rPr>
          <w:lang w:val="it-IT"/>
        </w:rPr>
      </w:pPr>
      <w:r>
        <w:rPr>
          <w:lang w:val="it-IT"/>
        </w:rPr>
        <w:t>Introduzione</w:t>
      </w:r>
    </w:p>
    <w:p>
      <w:pPr>
        <w:pStyle w:val="Normal"/>
        <w:rPr>
          <w:lang w:val="it-IT"/>
        </w:rPr>
      </w:pPr>
      <w:r>
        <w:rPr>
          <w:lang w:val="it-IT"/>
        </w:rPr>
        <w:t>La Named Entity Recognition (NER) tagging multilingua è un campo di studio del Natural Language Processing (NLP) che consiste nell’ l'individuazione e l'etichettatura di entità come nomi di persone, luoghi e organizzazioni all'interno di un testo.</w:t>
        <w:br/>
        <w:t>La NER è una tecnica fondamentale nel NLP in quanto consente l'estrazione di informazioni strutturate da testi non strutturati. Ad esempio, in un articolo di giornale, la NER può identificare i nomi delle persone coinvolte, le organizzazioni menzionate e i luoghi citati, facilitando la creazione di un database di informazioni utilizzabile per varie applicazioni, dall'analisi dei trend alla costruzione di grafi di conoscenza.</w:t>
      </w:r>
    </w:p>
    <w:p>
      <w:pPr>
        <w:pStyle w:val="Heading3"/>
        <w:rPr>
          <w:lang w:val="it-IT"/>
        </w:rPr>
      </w:pPr>
      <w:r>
        <w:rPr>
          <w:lang w:val="it-IT"/>
        </w:rPr>
        <w:t>Applicazioni pratiche del NER</w:t>
      </w:r>
    </w:p>
    <w:p>
      <w:pPr>
        <w:pStyle w:val="Normal"/>
        <w:rPr>
          <w:lang w:val="it-IT"/>
        </w:rPr>
      </w:pPr>
      <w:r>
        <w:rPr>
          <w:lang w:val="it-IT"/>
        </w:rPr>
        <w:t>Le applicazioni della NER sono diverse e ampie, includono:</w:t>
      </w:r>
    </w:p>
    <w:p>
      <w:pPr>
        <w:pStyle w:val="Normal"/>
        <w:numPr>
          <w:ilvl w:val="0"/>
          <w:numId w:val="1"/>
        </w:numPr>
        <w:rPr>
          <w:lang w:val="it-IT"/>
        </w:rPr>
      </w:pPr>
      <w:r>
        <w:rPr>
          <w:rStyle w:val="Emphasis"/>
          <w:b/>
          <w:bCs/>
          <w:i w:val="false"/>
          <w:iCs w:val="false"/>
          <w:lang w:val="it-IT"/>
        </w:rPr>
        <w:t>Estrazione di informazioni</w:t>
      </w:r>
      <w:r>
        <w:rPr>
          <w:lang w:val="it-IT"/>
        </w:rPr>
        <w:t>: Automatizzazione della raccolta di dati da grandi quantità di testo.</w:t>
      </w:r>
    </w:p>
    <w:p>
      <w:pPr>
        <w:pStyle w:val="Normal"/>
        <w:numPr>
          <w:ilvl w:val="0"/>
          <w:numId w:val="1"/>
        </w:numPr>
        <w:rPr>
          <w:lang w:val="it-IT"/>
        </w:rPr>
      </w:pPr>
      <w:r>
        <w:rPr>
          <w:b/>
          <w:bCs/>
          <w:lang w:val="it-IT"/>
        </w:rPr>
        <w:t>Analisi del sentiment</w:t>
      </w:r>
      <w:r>
        <w:rPr>
          <w:lang w:val="it-IT"/>
        </w:rPr>
        <w:t>: Identificazione di entità per analizzare il sentimento associato al testo che le contiene.</w:t>
      </w:r>
    </w:p>
    <w:p>
      <w:pPr>
        <w:pStyle w:val="Normal"/>
        <w:numPr>
          <w:ilvl w:val="0"/>
          <w:numId w:val="1"/>
        </w:numPr>
        <w:rPr>
          <w:lang w:val="it-IT"/>
        </w:rPr>
      </w:pPr>
      <w:r>
        <w:rPr>
          <w:b/>
          <w:bCs/>
          <w:lang w:val="it-IT"/>
        </w:rPr>
        <w:t>Raccomandazioni personalizzate</w:t>
      </w:r>
      <w:r>
        <w:rPr>
          <w:lang w:val="it-IT"/>
        </w:rPr>
        <w:t>: Utilizzo delle entità riconosciute per migliorare i sistemi di raccomandazione.</w:t>
      </w:r>
    </w:p>
    <w:p>
      <w:pPr>
        <w:pStyle w:val="Normal"/>
        <w:numPr>
          <w:ilvl w:val="0"/>
          <w:numId w:val="1"/>
        </w:numPr>
        <w:rPr>
          <w:b/>
          <w:b/>
          <w:bCs/>
          <w:lang w:val="it-IT"/>
        </w:rPr>
      </w:pPr>
      <w:r>
        <w:rPr>
          <w:b/>
          <w:bCs/>
          <w:lang w:val="it-IT"/>
        </w:rPr>
        <w:t xml:space="preserve">Assistenza virtuale: </w:t>
      </w:r>
      <w:r>
        <w:rPr>
          <w:b w:val="false"/>
          <w:bCs w:val="false"/>
          <w:lang w:val="it-IT"/>
        </w:rPr>
        <w:t>Integrare la NER nei sistemi di assistenza virtuale consente di migliorare la comprensione del contesto e delle intenzioni dell'utente.</w:t>
      </w:r>
    </w:p>
    <w:p>
      <w:pPr>
        <w:pStyle w:val="Normal"/>
        <w:numPr>
          <w:ilvl w:val="0"/>
          <w:numId w:val="1"/>
        </w:numPr>
        <w:rPr>
          <w:b/>
          <w:b/>
          <w:bCs/>
          <w:lang w:val="it-IT"/>
        </w:rPr>
      </w:pPr>
      <w:r>
        <w:rPr>
          <w:b/>
          <w:bCs/>
          <w:lang w:val="it-IT"/>
        </w:rPr>
        <w:t>Anonimizzazione</w:t>
      </w:r>
      <w:r>
        <w:rPr>
          <w:b w:val="false"/>
          <w:bCs w:val="false"/>
          <w:lang w:val="it-IT"/>
        </w:rPr>
        <w:t>: Oscuramento o eliminazione di entità per preservarne la privacy all’interno di testi pubblici.</w:t>
      </w:r>
    </w:p>
    <w:p>
      <w:pPr>
        <w:pStyle w:val="Normal"/>
        <w:rPr>
          <w:lang w:val="it-IT"/>
        </w:rPr>
      </w:pPr>
      <w:r>
        <w:rPr>
          <w:rStyle w:val="Heading3Char"/>
          <w:lang w:val="it-IT"/>
        </w:rPr>
        <w:t>Scopo del progetto</w:t>
        <w:br/>
      </w:r>
      <w:r>
        <w:rPr>
          <w:rStyle w:val="Heading3Char"/>
          <w:b w:val="false"/>
          <w:bCs w:val="false"/>
          <w:color w:val="000000"/>
          <w:sz w:val="22"/>
          <w:szCs w:val="22"/>
          <w:lang w:val="it-IT"/>
        </w:rPr>
        <w:t>Questo progetto si propone di sviluppare un sistema di NER tagging multilingua utilizzando l'algoritmo di Viterbi. Il sistema sarà addestrato e valutato su tre lingue: inglese, italiano e spagnolo. A tal fine, saranno utilizzati tre dataset distinti, ciascuno contenente testi annotati con le entità di interesse, suddivisi in insiemi di addestramento (train), validazione (validation) e test.</w:t>
      </w:r>
    </w:p>
    <w:p>
      <w:pPr>
        <w:pStyle w:val="Normal"/>
        <w:rPr/>
      </w:pPr>
      <w:r>
        <w:rPr>
          <w:rStyle w:val="Heading3Char"/>
          <w:b w:val="false"/>
          <w:bCs w:val="false"/>
          <w:color w:val="000000"/>
          <w:sz w:val="22"/>
          <w:szCs w:val="22"/>
          <w:lang w:val="it-IT"/>
        </w:rPr>
        <w:t>Le entità prese in esame saranno di quattro tipi: persona (PER), località (LOC), organizzazione (ORG) e altre entità (MISC). Poiché le entità possono comprendere più parole, per etichettarle correttamente verrà utilizzato il formato BIO (Beginning, Inside, Outside). In questo formato, la prima parola di un'entità è etichettata con "B-" e le parole successive con "I-", mentre tutte le parole che non compongono un'entità sono etichettate con "O". Ad esempio, la corretta sequenza di etichette per "</w:t>
      </w:r>
      <w:r>
        <w:rPr>
          <w:rStyle w:val="Heading3Char"/>
          <w:b w:val="false"/>
          <w:bCs w:val="false"/>
          <w:i/>
          <w:iCs/>
          <w:color w:val="000000"/>
          <w:sz w:val="22"/>
          <w:szCs w:val="22"/>
          <w:lang w:val="it-IT"/>
        </w:rPr>
        <w:t>Ieri ho visto Star Wars</w:t>
      </w:r>
      <w:r>
        <w:rPr>
          <w:rStyle w:val="Heading3Char"/>
          <w:b w:val="false"/>
          <w:bCs w:val="false"/>
          <w:color w:val="000000"/>
          <w:sz w:val="22"/>
          <w:szCs w:val="22"/>
          <w:lang w:val="it-IT"/>
        </w:rPr>
        <w:t>" sarà: [O, O, O, B-MISC, I-MISC].</w:t>
      </w:r>
    </w:p>
    <w:p>
      <w:pPr>
        <w:pStyle w:val="Normal"/>
        <w:rPr>
          <w:lang w:val="it-IT"/>
        </w:rPr>
      </w:pPr>
      <w:r>
        <w:rPr>
          <w:lang w:val="it-IT"/>
        </w:rPr>
      </w:r>
    </w:p>
    <w:p>
      <w:pPr>
        <w:pStyle w:val="Normal"/>
        <w:rPr>
          <w:lang w:val="it-IT"/>
        </w:rPr>
      </w:pPr>
      <w:r>
        <w:rPr>
          <w:lang w:val="it-IT"/>
        </w:rPr>
      </w:r>
    </w:p>
    <w:p>
      <w:pPr>
        <w:pStyle w:val="Title"/>
        <w:rPr>
          <w:lang w:val="it-IT"/>
        </w:rPr>
      </w:pPr>
      <w:r>
        <w:rPr>
          <w:lang w:val="it-IT"/>
        </w:rPr>
        <w:t>Il Progetto</w:t>
      </w:r>
    </w:p>
    <w:p>
      <w:pPr>
        <w:pStyle w:val="Subtitle"/>
        <w:ind w:left="0" w:right="0" w:hanging="0"/>
        <w:rPr>
          <w:lang w:val="it-IT"/>
        </w:rPr>
      </w:pPr>
      <w:r>
        <w:rPr>
          <w:lang w:val="it-IT"/>
        </w:rPr>
        <w:t>Processo di Sviluppo del Sistema NER Tagging Multilingua</w:t>
      </w:r>
    </w:p>
    <w:p>
      <w:pPr>
        <w:pStyle w:val="Normal"/>
        <w:rPr>
          <w:lang w:val="it-IT"/>
        </w:rPr>
      </w:pPr>
      <w:r>
        <w:rPr>
          <w:lang w:val="it-IT"/>
        </w:rPr>
        <w:t xml:space="preserve">Lo sviluppo del sistema di NER tagging multilingua ha seguito una serie di fasi chiave, ognuna delle quali ha contribuito al successo complessivo del progetto. </w:t>
      </w:r>
      <w:r>
        <w:rPr>
          <w:position w:val="0"/>
          <w:sz w:val="22"/>
          <w:sz w:val="22"/>
          <w:vertAlign w:val="baseline"/>
          <w:lang w:val="it-IT"/>
        </w:rPr>
        <w:t xml:space="preserve">      </w:t>
      </w:r>
    </w:p>
    <w:p>
      <w:pPr>
        <w:pStyle w:val="Normal"/>
        <w:ind w:right="0" w:hanging="0"/>
        <w:rPr/>
      </w:pPr>
      <w:r>
        <w:rPr>
          <w:rStyle w:val="Heading4Char"/>
          <w:i w:val="false"/>
          <w:iCs w:val="false"/>
          <w:sz w:val="26"/>
          <w:szCs w:val="26"/>
          <w:lang w:val="it-IT"/>
        </w:rPr>
        <w:t>Acquisizione dei Dati</w:t>
      </w:r>
      <w:r>
        <w:rPr>
          <w:rStyle w:val="Heading4Char"/>
          <w:lang w:val="it-IT"/>
        </w:rPr>
        <w:br/>
      </w:r>
      <w:r>
        <w:rPr>
          <w:lang w:val="it-IT"/>
        </w:rPr>
        <w:t>La fase iniziale del progetto ha coinvolto l'acquisizione dei dati necessari per addestrare e valutare il sistema di NER tagging. Per ottenere dataset ricchi e diversificati, abbiamo fatto affidamento sui dataset messi a disposizione da Babelscape tramite il loro progetto WikiNeural. Questi dataset, specificamente preparati per l'addestramento di modelli di NER su Wikipedia, sono stati una risorsa preziosa per il nostro lavoro.</w:t>
      </w:r>
    </w:p>
    <w:p>
      <w:pPr>
        <w:pStyle w:val="Normal"/>
        <w:rPr>
          <w:lang w:val="it-IT"/>
        </w:rPr>
      </w:pPr>
      <w:r>
        <w:rPr>
          <w:lang w:val="it-IT"/>
        </w:rPr>
        <w:t>Abbiamo utilizzato i seguenti dataset di WikiNeural per le lingue inglese, italiana e spagnola:</w:t>
      </w:r>
    </w:p>
    <w:p>
      <w:pPr>
        <w:pStyle w:val="Normal"/>
        <w:numPr>
          <w:ilvl w:val="0"/>
          <w:numId w:val="4"/>
        </w:numPr>
        <w:rPr>
          <w:lang w:val="it-IT"/>
        </w:rPr>
      </w:pPr>
      <w:r>
        <w:rPr>
          <w:lang w:val="it-IT"/>
        </w:rPr>
        <w:t xml:space="preserve">Inglese: </w:t>
      </w:r>
      <w:hyperlink r:id="rId2">
        <w:r>
          <w:rPr>
            <w:rStyle w:val="InternetLink"/>
            <w:lang w:val="it-IT"/>
          </w:rPr>
          <w:t>Link al dataset di WikiNeural in lingua inglese</w:t>
        </w:r>
      </w:hyperlink>
    </w:p>
    <w:p>
      <w:pPr>
        <w:pStyle w:val="Normal"/>
        <w:numPr>
          <w:ilvl w:val="0"/>
          <w:numId w:val="3"/>
        </w:numPr>
        <w:rPr>
          <w:lang w:val="it-IT"/>
        </w:rPr>
      </w:pPr>
      <w:r>
        <w:rPr>
          <w:lang w:val="it-IT"/>
        </w:rPr>
        <w:t xml:space="preserve">Italiano: </w:t>
      </w:r>
      <w:hyperlink r:id="rId3">
        <w:r>
          <w:rPr>
            <w:rStyle w:val="InternetLink"/>
            <w:lang w:val="it-IT"/>
          </w:rPr>
          <w:t>Link al dataset di WikiNeural in lingua italiana</w:t>
        </w:r>
      </w:hyperlink>
    </w:p>
    <w:p>
      <w:pPr>
        <w:pStyle w:val="Normal"/>
        <w:numPr>
          <w:ilvl w:val="0"/>
          <w:numId w:val="2"/>
        </w:numPr>
        <w:rPr/>
      </w:pPr>
      <w:r>
        <w:rPr>
          <w:lang w:val="it-IT"/>
        </w:rPr>
        <w:t>Spagnolo:</w:t>
      </w:r>
      <w:hyperlink r:id="rId4">
        <w:r>
          <w:rPr>
            <w:rStyle w:val="InternetLink"/>
            <w:lang w:val="it-IT"/>
          </w:rPr>
          <w:t>Link al dataset di WikiNeural in lingua spagnol</w:t>
        </w:r>
      </w:hyperlink>
      <w:r>
        <w:rPr>
          <w:color w:val="4472C4" w:themeColor="accent1"/>
          <w:u w:val="single"/>
          <w:lang w:val="it-IT"/>
        </w:rPr>
        <w:t>a</w:t>
      </w:r>
    </w:p>
    <w:p>
      <w:pPr>
        <w:pStyle w:val="Normal"/>
        <w:rPr/>
      </w:pPr>
      <w:r>
        <w:rPr>
          <w:lang w:val="it-IT"/>
        </w:rPr>
        <w:t>Questi dataset sono stati già suddivisi in insiemi di addestramento, validazione e test, facilitando il processo di preparazione dei dati per il nostro progetto. Inoltre, essendo basati su Wikipedia, offrono una vasta gamma di testi in diverse categorie e stili linguistici, garantendo una rappresentazione ricca e diversificata delle entità linguistiche nelle rispettive lingue.</w:t>
      </w:r>
    </w:p>
    <w:p>
      <w:pPr>
        <w:pStyle w:val="Normal"/>
        <w:rPr>
          <w:lang w:val="it-IT"/>
        </w:rPr>
      </w:pPr>
      <w:r>
        <w:rPr>
          <w:lang w:val="it-IT"/>
        </w:rPr>
        <w:t>L'utilizzo di dataset provenienti da WikiNeural ha permesso di avviare il progetto con una solida base di dati annotati, accelerando il processo di sviluppo del sistema di NER tagging multilingua.</w:t>
      </w:r>
    </w:p>
    <w:p>
      <w:pPr>
        <w:pStyle w:val="Heading3"/>
        <w:rPr>
          <w:lang w:val="it-IT"/>
        </w:rPr>
      </w:pPr>
      <w:r>
        <w:rPr>
          <w:lang w:val="it-IT"/>
        </w:rPr>
        <w:t>Schema generale del NER tagger</w:t>
      </w:r>
    </w:p>
    <w:p>
      <w:pPr>
        <w:pStyle w:val="Normal"/>
        <w:rPr>
          <w:lang w:val="it-IT"/>
        </w:rPr>
      </w:pPr>
      <w:r>
        <w:rPr>
          <w:lang w:val="it-IT"/>
        </w:rPr>
        <w:t>Il tagging attraverso Viterbi funziona in due fasi principali:</w:t>
      </w:r>
    </w:p>
    <w:p>
      <w:pPr>
        <w:pStyle w:val="Normal"/>
        <w:rPr>
          <w:lang w:val="it-IT"/>
        </w:rPr>
      </w:pPr>
      <w:r>
        <w:rPr>
          <w:lang w:val="it-IT"/>
        </w:rPr>
        <w:t xml:space="preserve">1. </w:t>
      </w:r>
      <w:r>
        <w:rPr>
          <w:b/>
          <w:bCs/>
          <w:lang w:val="it-IT"/>
        </w:rPr>
        <w:t>Learning</w:t>
      </w:r>
      <w:r>
        <w:rPr>
          <w:color w:val="000000"/>
          <w:lang w:val="it-IT"/>
        </w:rPr>
        <w:t>:</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00000"/>
          <w:spacing w:val="0"/>
          <w:sz w:val="22"/>
          <w:szCs w:val="22"/>
          <w:lang w:val="it-IT"/>
        </w:rPr>
        <w:t>In questa fase, vengono contate le occorrenze delle coppie di tag consecutivi e le occorrenze di ogni parola con ogni tag nei file di training per calcolare le probabilità di transizione e le probabilità di emissione. In altre parole, si calcola la probabilità di passare da uno stato a un altro (ad esempio, da B-PER a I-PER) e la probabilità di una parola data un'etichetta (ad esempio, la probabilità che l’etichetta B-PER sia associata a "John").</w:t>
      </w:r>
      <w:r>
        <w:rPr>
          <w:color w:val="000000"/>
          <w:sz w:val="22"/>
          <w:szCs w:val="22"/>
          <w:lang w:val="it-IT"/>
        </w:rPr>
        <w:t xml:space="preserve">   </w:t>
      </w:r>
      <w:r>
        <w:rPr>
          <w:color w:val="000000"/>
          <w:lang w:val="it-IT"/>
        </w:rPr>
        <w:t xml:space="preserve">         </w:t>
      </w:r>
    </w:p>
    <w:p>
      <w:pPr>
        <w:pStyle w:val="Normal"/>
        <w:rPr>
          <w:lang w:val="it-IT"/>
        </w:rPr>
      </w:pPr>
      <w:r>
        <w:rPr>
          <w:lang w:val="it-IT"/>
        </w:rPr>
        <w:t xml:space="preserve">2. </w:t>
      </w:r>
      <w:r>
        <w:rPr>
          <w:b/>
          <w:bCs/>
          <w:lang w:val="it-IT"/>
        </w:rPr>
        <w:t>Decoding</w:t>
      </w:r>
      <w:r>
        <w:rPr>
          <w:lang w:val="it-IT"/>
        </w:rPr>
        <w:t>: In questa fase, viene selezionata la sequenza più probabile di etichette di entità utilizzando l’algoritmo di Viterbi. Viterbi utilizza una strategia di programmazione dinamica e considerando tutte le possibili sequenze di etichette sceglie quella con la massima probabilità cumulativa, tenendo conto sia delle probabilità di transizione che delle probabilità di emissione calcolate nella fase precedente.</w:t>
      </w:r>
    </w:p>
    <w:p>
      <w:pPr>
        <w:pStyle w:val="Normal"/>
        <w:rPr>
          <w:lang w:val="it-IT"/>
        </w:rPr>
      </w:pPr>
      <w:r>
        <w:rPr>
          <w:lang w:val="it-IT"/>
        </w:rPr>
      </w:r>
    </w:p>
    <w:p>
      <w:pPr>
        <w:pStyle w:val="Heading3"/>
        <w:bidi w:val="0"/>
        <w:rPr>
          <w:lang w:val="en-US"/>
        </w:rPr>
      </w:pPr>
      <w:r>
        <w:rPr>
          <w:lang w:val="en-US"/>
        </w:rPr>
        <w:t>Algoritmo di Viterbi</w:t>
      </w:r>
    </w:p>
    <w:p>
      <w:pPr>
        <w:pStyle w:val="Normal"/>
        <w:bidi w:val="0"/>
        <w:ind w:right="0" w:hanging="0"/>
        <w:rPr>
          <w:lang w:val="en-US"/>
        </w:rPr>
      </w:pPr>
      <w:r>
        <w:rPr>
          <w:lang w:val="en-US"/>
        </w:rPr>
        <w:br/>
      </w:r>
      <w:r>
        <w:rPr>
          <w:position w:val="0"/>
          <w:sz w:val="22"/>
          <w:sz w:val="22"/>
          <w:vertAlign w:val="baseline"/>
          <w:lang w:val="it-IT"/>
        </w:rPr>
        <w:t>Idealmente, una volta completato l'apprendimento, sarebbe possibile individuare la sequenza più probabile enumerando tutti i possibili tagging e calcolando ogni probabilità come prodotto delle corrispondenti probabilità di emissione e transizione. Tuttavia, con T tag e N parole, questo calcolo avrebbe un costo di O(N</w:t>
      </w:r>
      <w:r>
        <w:rPr>
          <w:vertAlign w:val="superscript"/>
          <w:lang w:val="it-IT"/>
        </w:rPr>
        <w:t>T</w:t>
      </w:r>
      <w:r>
        <w:rPr>
          <w:position w:val="0"/>
          <w:sz w:val="22"/>
          <w:sz w:val="22"/>
          <w:vertAlign w:val="baseline"/>
          <w:lang w:val="it-IT"/>
        </w:rPr>
        <w:t>). L'utilizzo dell'algoritmo di Viterbi introduce un enorme vantaggio computazionale, individuando e scartando dalla ricerca tutti quei percorsi che non possono portare a un massimo durante il calcolcolo cumulativo delle probabilità, e permettendo quindi il calcolo in tempo polinomiale O(N</w:t>
      </w:r>
      <w:r>
        <w:rPr>
          <w:vertAlign w:val="superscript"/>
          <w:lang w:val="it-IT"/>
        </w:rPr>
        <w:t>3</w:t>
      </w:r>
      <w:r>
        <w:rPr>
          <w:position w:val="0"/>
          <w:sz w:val="22"/>
          <w:sz w:val="22"/>
          <w:vertAlign w:val="baseline"/>
          <w:lang w:val="it-IT"/>
        </w:rPr>
        <w:t xml:space="preserve">) di un problema strutturalmente esponenziale. </w:t>
      </w:r>
    </w:p>
    <w:p>
      <w:pPr>
        <w:pStyle w:val="Normal"/>
        <w:bidi w:val="0"/>
        <w:ind w:right="0" w:hanging="0"/>
        <w:rPr>
          <w:lang w:val="en-US"/>
        </w:rPr>
      </w:pPr>
      <w:r>
        <w:rPr>
          <w:lang w:val="it-IT"/>
        </w:rPr>
        <w:t>L'algoritmo di Viterbi è stato implementato in Python per determinare la sequenza ottimale di etichette di entità per una data sequenza di parole. La sua implementazione è stata realizzata traducendo direttamente lo pseudo codice fornito nelle slide del docente. Poiché durante il calcolo delle probabilità di transizione e di emissione si possono verificare valori molto piccoli, si è reso necessario utilizzare la scala logaritmica per evitare l'underflow, un problema comune quando si lavora con probabilità molto basse</w:t>
      </w:r>
      <w:r>
        <w:rPr>
          <w:lang w:val="en-US"/>
        </w:rPr>
        <w:t>.</w:t>
      </w:r>
    </w:p>
    <w:p>
      <w:pPr>
        <w:pStyle w:val="Normal"/>
        <w:bidi w:val="0"/>
        <w:ind w:right="0" w:hanging="0"/>
        <w:rPr>
          <w:lang w:val="en-US"/>
        </w:rPr>
      </w:pPr>
      <w:r>
        <w:rPr/>
        <mc:AlternateContent>
          <mc:Choice Requires="wps">
            <w:drawing>
              <wp:inline distT="0" distB="0" distL="0" distR="0">
                <wp:extent cx="2999105" cy="2154555"/>
                <wp:effectExtent l="0" t="0" r="0" b="0"/>
                <wp:docPr id="1" name="Shape1"/>
                <a:graphic xmlns:a="http://schemas.openxmlformats.org/drawingml/2006/main">
                  <a:graphicData uri="http://schemas.microsoft.com/office/word/2010/wordprocessingShape">
                    <wps:wsp>
                      <wps:cNvSpPr/>
                      <wps:spPr>
                        <a:xfrm>
                          <a:off x="0" y="0"/>
                          <a:ext cx="2999160" cy="2154600"/>
                        </a:xfrm>
                        <a:prstGeom prst="flowChartProcess">
                          <a:avLst/>
                        </a:prstGeom>
                        <a:blipFill rotWithShape="0">
                          <a:blip r:embed="rId5"/>
                          <a:stretch>
                            <a:fillRect l="0" t="-13032" r="0" b="-13032"/>
                          </a:stretch>
                        </a:blipFill>
                        <a:ln w="0">
                          <a:noFill/>
                        </a:ln>
                      </wps:spPr>
                      <wps:style>
                        <a:lnRef idx="0"/>
                        <a:fillRef idx="0"/>
                        <a:effectRef idx="0"/>
                        <a:fontRef idx="minor"/>
                      </wps:style>
                      <wps:bodyPr/>
                    </wps:wsp>
                  </a:graphicData>
                </a:graphic>
              </wp:inline>
            </w:drawing>
          </mc:Choice>
          <mc:Fallback>
            <w:pict>
              <v:shapetype id="_x0000_t109" coordsize="21600,21600" o:spt="109" path="m,l21600,l21600,21600l,21600xe">
                <v:stroke joinstyle="miter"/>
                <v:path gradientshapeok="t" o:connecttype="rect" textboxrect="0,0,21600,21600"/>
              </v:shapetype>
              <v:shape id="shape_0" ID="Shape1" path="m0,0l1,0l1,1l0,1xe" stroked="f" o:allowincell="f" style="position:absolute;margin-left:0pt;margin-top:-169.7pt;width:236.1pt;height:169.6pt;mso-wrap-style:none;v-text-anchor:middle;mso-position-vertical:top" type="_x0000_t109">
                <v:imagedata r:id="rId5" o:detectmouseclick="t"/>
                <v:stroke color="#3465a4" joinstyle="round" endcap="flat"/>
                <w10:wrap type="square"/>
              </v:shape>
            </w:pict>
          </mc:Fallback>
        </mc:AlternateContent>
      </w:r>
    </w:p>
    <w:p>
      <w:pPr>
        <w:pStyle w:val="Normal"/>
        <w:bidi w:val="0"/>
        <w:ind w:right="0" w:hanging="0"/>
        <w:rPr>
          <w:lang w:val="en-US"/>
        </w:rPr>
      </w:pPr>
      <w:r>
        <w:rPr/>
        <w:drawing>
          <wp:inline distT="0" distB="0" distL="0" distR="0">
            <wp:extent cx="4657090" cy="34639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6"/>
                    <a:stretch>
                      <a:fillRect/>
                    </a:stretch>
                  </pic:blipFill>
                  <pic:spPr bwMode="auto">
                    <a:xfrm>
                      <a:off x="0" y="0"/>
                      <a:ext cx="4657090" cy="3463925"/>
                    </a:xfrm>
                    <a:prstGeom prst="rect">
                      <a:avLst/>
                    </a:prstGeom>
                  </pic:spPr>
                </pic:pic>
              </a:graphicData>
            </a:graphic>
          </wp:inline>
        </w:drawing>
      </w:r>
    </w:p>
    <w:p>
      <w:pPr>
        <w:pStyle w:val="Heading3"/>
        <w:rPr>
          <w:lang w:val="it-IT"/>
        </w:rPr>
      </w:pPr>
      <w:r>
        <w:rPr>
          <w:lang w:val="it-IT"/>
        </w:rPr>
      </w:r>
    </w:p>
    <w:p>
      <w:pPr>
        <w:pStyle w:val="Normal"/>
        <w:rPr/>
      </w:pPr>
      <w:r>
        <w:rPr>
          <w:rStyle w:val="Heading4Char"/>
          <w:lang w:val="it-IT"/>
        </w:rPr>
        <w:t>Tecniche di Smoothing per Parole Sconosciute</w:t>
      </w:r>
    </w:p>
    <w:p>
      <w:pPr>
        <w:pStyle w:val="Normal"/>
        <w:rPr>
          <w:lang w:val="it-IT"/>
        </w:rPr>
      </w:pPr>
      <w:r>
        <w:rPr>
          <w:lang w:val="it-IT"/>
        </w:rPr>
        <w:t>Una delle sfide principali del NER tagging è come trattare le parole sconosciute, cioè le parole assenti nel dataset di addestramento. Per risolvere questo problema, abbiamo implementato diverse strategie di smoothing. Le ipotesi di smoothing utilizzate sono le seguenti:</w:t>
      </w:r>
    </w:p>
    <w:p>
      <w:pPr>
        <w:pStyle w:val="Normal"/>
        <w:numPr>
          <w:ilvl w:val="0"/>
          <w:numId w:val="6"/>
        </w:numPr>
        <w:rPr/>
      </w:pPr>
      <w:r>
        <w:rPr>
          <w:b/>
          <w:bCs/>
          <w:lang w:val="it-IT"/>
        </w:rPr>
        <w:t>Sempre O</w:t>
        <w:br/>
      </w:r>
      <w:r>
        <w:rPr/>
        <w:t xml:space="preserve">Si presume che le parole sconosciute appartengano sempre alla classe "O" (Outside), cioè non siano entità rilevanti. La probabilità assegnata è: </w:t>
      </w:r>
    </w:p>
    <w:p>
      <w:pPr>
        <w:pStyle w:val="Normal"/>
        <w:numPr>
          <w:ilvl w:val="0"/>
          <w:numId w:val="0"/>
        </w:numPr>
        <w:ind w:left="0" w:hanging="0"/>
        <w:jc w:val="center"/>
        <w:rPr/>
      </w:pPr>
      <w:r>
        <w:rPr>
          <w:rFonts w:cs="Arial" w:ascii="Arial" w:hAnsi="Arial"/>
          <w:b/>
          <w:bCs/>
          <w:i/>
          <w:iCs/>
          <w:sz w:val="28"/>
          <w:szCs w:val="28"/>
          <w:lang w:val="en-US"/>
        </w:rPr>
        <w:t xml:space="preserve">P(unk∣O)=1 </w:t>
      </w:r>
    </w:p>
    <w:p>
      <w:pPr>
        <w:pStyle w:val="Normal"/>
        <w:numPr>
          <w:ilvl w:val="0"/>
          <w:numId w:val="6"/>
        </w:numPr>
        <w:rPr/>
      </w:pPr>
      <w:r>
        <w:rPr>
          <w:b/>
          <w:bCs/>
          <w:lang w:val="it-IT"/>
        </w:rPr>
        <w:t>Sempre O o MISC</w:t>
        <w:br/>
      </w:r>
      <w:r>
        <w:rPr/>
        <w:t>Si presume che le parole sconosciute possano appartenere alla classe "O" o alla classe "B-MISC" (Miscellaneo). Le probabilità sono distribuite uniformemente tra queste due classi:</w:t>
      </w:r>
    </w:p>
    <w:p>
      <w:pPr>
        <w:pStyle w:val="Normal"/>
        <w:numPr>
          <w:ilvl w:val="0"/>
          <w:numId w:val="0"/>
        </w:numPr>
        <w:bidi w:val="0"/>
        <w:ind w:left="0" w:hanging="0"/>
        <w:jc w:val="center"/>
        <w:rPr/>
      </w:pPr>
      <w:r>
        <w:rPr>
          <w:rFonts w:cs="Arial" w:ascii="Arial" w:hAnsi="Arial"/>
          <w:b/>
          <w:bCs/>
          <w:i/>
          <w:iCs/>
          <w:sz w:val="28"/>
          <w:szCs w:val="28"/>
          <w:lang w:val="en-US"/>
        </w:rPr>
        <w:t xml:space="preserve">P(unk∣O)=P(unk∣B-MISC)=0.5 </w:t>
      </w:r>
    </w:p>
    <w:p>
      <w:pPr>
        <w:pStyle w:val="Normal"/>
        <w:numPr>
          <w:ilvl w:val="0"/>
          <w:numId w:val="6"/>
        </w:numPr>
        <w:rPr/>
      </w:pPr>
      <w:r>
        <w:rPr>
          <w:b/>
          <w:bCs/>
          <w:color w:val="auto"/>
          <w:lang w:val="it-IT"/>
        </w:rPr>
        <w:t>Uniforme</w:t>
        <w:br/>
      </w:r>
      <w:r>
        <w:rPr/>
        <w:t>Le parole sconosciute vengono distribuite uniformemente tra tutte le possibili etichette di entità (NER_TAGs). La probabilità assegnata a ciascuna etichetta è:</w:t>
      </w:r>
    </w:p>
    <w:p>
      <w:pPr>
        <w:pStyle w:val="Normal"/>
        <w:numPr>
          <w:ilvl w:val="0"/>
          <w:numId w:val="0"/>
        </w:numPr>
        <w:ind w:left="0" w:hanging="0"/>
        <w:jc w:val="center"/>
        <w:rPr/>
      </w:pPr>
      <w:r>
        <w:rPr/>
        <w:t xml:space="preserve"> </w:t>
      </w:r>
      <w:r>
        <w:rPr>
          <w:rFonts w:cs="Arial" w:ascii="Arial" w:hAnsi="Arial"/>
          <w:b/>
          <w:bCs/>
          <w:i/>
          <w:iCs/>
          <w:sz w:val="28"/>
          <w:szCs w:val="28"/>
        </w:rPr>
        <w:t>P(unk|ti) = 1/#(NER_TAGs)</w:t>
      </w:r>
    </w:p>
    <w:p>
      <w:pPr>
        <w:pStyle w:val="Normal"/>
        <w:numPr>
          <w:ilvl w:val="0"/>
          <w:numId w:val="0"/>
        </w:numPr>
        <w:ind w:left="0" w:hanging="0"/>
        <w:jc w:val="left"/>
        <w:rPr/>
      </w:pPr>
      <w:r>
        <w:rPr/>
        <w:t xml:space="preserve">dove </w:t>
      </w:r>
      <w:r>
        <w:rPr>
          <w:b/>
          <w:bCs/>
        </w:rPr>
        <w:t>#(NER_TAGs)</w:t>
      </w:r>
      <w:r>
        <w:rPr/>
        <w:t xml:space="preserve"> è il numero totale di etichette di entità.</w:t>
      </w:r>
    </w:p>
    <w:p>
      <w:pPr>
        <w:pStyle w:val="Normal"/>
        <w:numPr>
          <w:ilvl w:val="0"/>
          <w:numId w:val="6"/>
        </w:numPr>
        <w:rPr/>
      </w:pPr>
      <w:r>
        <w:rPr>
          <w:b/>
          <w:bCs/>
          <w:lang w:val="it-IT"/>
        </w:rPr>
        <w:t>Statistica TAG sul Development Set</w:t>
        <w:br/>
      </w:r>
      <w:r>
        <w:rPr/>
        <w:t>Questa strategia utilizza la distribuzione delle etichette nel development set per stimare le probabilità delle parole sconosciute. In particolare, si considerano le parole che compaiono una sola volta nel development set per stimare le probabilità di ciascuna etichetta. Questo approccio sfrutta la distribuzione empirica delle etichette nel development set per migliorare l'accuratezza delle previsioni per le parole sconosciute.</w:t>
      </w:r>
    </w:p>
    <w:p>
      <w:pPr>
        <w:pStyle w:val="Normal"/>
        <w:rPr/>
      </w:pPr>
      <w:r>
        <w:rPr>
          <w:rStyle w:val="Heading4Char"/>
          <w:i w:val="false"/>
          <w:iCs w:val="false"/>
          <w:sz w:val="26"/>
          <w:szCs w:val="26"/>
          <w:lang w:val="it-IT"/>
        </w:rPr>
        <w:t>Metriche di valutazione</w:t>
      </w:r>
    </w:p>
    <w:p>
      <w:pPr>
        <w:pStyle w:val="Normal"/>
        <w:rPr>
          <w:rStyle w:val="Heading4Char"/>
          <w:lang w:val="it-IT"/>
        </w:rPr>
      </w:pPr>
      <w:r>
        <w:rPr>
          <w:lang w:val="it-IT"/>
        </w:rPr>
        <w:t>Durante lo sviluppo del progetto, la performance del sistema di NER tagging è stata valutata attraverso diverse metriche, ciascuna con un ruolo specifico nell'analisi dei risultati.</w:t>
      </w:r>
    </w:p>
    <w:p>
      <w:pPr>
        <w:pStyle w:val="Normal"/>
        <w:rPr>
          <w:lang w:val="it-IT"/>
        </w:rPr>
      </w:pPr>
      <w:r>
        <w:rPr>
          <w:rStyle w:val="Heading4Char"/>
          <w:color w:val="000000"/>
          <w:lang w:val="it-IT"/>
        </w:rPr>
        <w:t>Accuratezza Complessiva del Tagging</w:t>
      </w:r>
      <w:r>
        <w:rPr>
          <w:rStyle w:val="Heading4Char"/>
          <w:lang w:val="it-IT"/>
        </w:rPr>
        <w:br/>
      </w:r>
      <w:r>
        <w:rPr>
          <w:lang w:val="it-IT"/>
        </w:rPr>
        <w:t>L'accuratezza complessiva del tagging misura la percentuale di token etichettati correttamente rispetto al numero totale di token nel testo. Questa metrica fornisce una valutazione generale della precisione del sistema nel riconoscere le entità all'interno del testo.</w:t>
      </w:r>
    </w:p>
    <w:p>
      <w:pPr>
        <w:pStyle w:val="Normal"/>
        <w:rPr>
          <w:lang w:val="it-IT"/>
        </w:rPr>
      </w:pPr>
      <w:r>
        <w:rPr>
          <w:rStyle w:val="Heading4Char"/>
          <w:i/>
          <w:iCs/>
          <w:color w:val="000000"/>
          <w:lang w:val="it-IT"/>
        </w:rPr>
        <w:t>Precisione</w:t>
      </w:r>
      <w:r>
        <w:rPr>
          <w:lang w:val="it-IT"/>
        </w:rPr>
        <w:br/>
        <w:t>La precisione rappresenta la percentuale di entità identificate correttamente rispetto al totale delle entità predette dal sistema. In altre parole, misura la proporzione di entità riconosciute correttamente rispetto a tutte le entità etichettate dal sistema come rilevanti. Una precisione elevata indica una bassa probabilità di falsi positivi, cioè di identificare erroneamente un'entità.</w:t>
      </w:r>
    </w:p>
    <w:p>
      <w:pPr>
        <w:pStyle w:val="Heading3"/>
        <w:rPr>
          <w:i/>
          <w:i/>
          <w:iCs/>
          <w:color w:val="000000"/>
          <w:sz w:val="22"/>
          <w:szCs w:val="22"/>
        </w:rPr>
      </w:pPr>
      <w:r>
        <w:rPr>
          <w:i/>
          <w:iCs/>
          <w:color w:val="000000"/>
          <w:sz w:val="22"/>
          <w:szCs w:val="22"/>
          <w:lang w:val="it-IT"/>
        </w:rPr>
        <w:t>Recall</w:t>
      </w:r>
    </w:p>
    <w:p>
      <w:pPr>
        <w:pStyle w:val="Normal"/>
        <w:rPr>
          <w:lang w:val="it-IT"/>
        </w:rPr>
      </w:pPr>
      <w:r>
        <w:rPr>
          <w:lang w:val="it-IT"/>
        </w:rPr>
        <w:t>La recall, anche chiamata sensitivity o true positive rate, misura la percentuale di entità identificate correttamente rispetto al totale delle entità presenti nel testo. In sostanza, indica la capacità del sistema di riconoscere tutte le entità rilevanti presenti nel testo. Una recall elevato indica una bassa probabilità di falsi negativi, cioè di non identificare un'entità che è effettivamente presente nel testo.</w:t>
      </w:r>
    </w:p>
    <w:p>
      <w:pPr>
        <w:pStyle w:val="Heading3"/>
        <w:rPr/>
      </w:pPr>
      <w:r>
        <w:rPr>
          <w:lang w:val="it-IT"/>
        </w:rPr>
        <w:t>Struttura delle Baseline</w:t>
      </w:r>
    </w:p>
    <w:p>
      <w:pPr>
        <w:pStyle w:val="Normal"/>
        <w:rPr>
          <w:lang w:val="it-IT"/>
        </w:rPr>
      </w:pPr>
      <w:r>
        <w:rPr>
          <w:lang w:val="it-IT"/>
        </w:rPr>
        <w:t>Le metriche sono state confrontate con quelle ottenute da altri approcci di tagging, come un tagger di tipo Naive e un tagger di tipo MEMM (Maximum Entropy Markov Model), per valutare l'efficacia del nostro sistema rispetto ai metodi di riferimento.</w:t>
      </w:r>
    </w:p>
    <w:p>
      <w:pPr>
        <w:pStyle w:val="Normal"/>
        <w:ind w:right="0" w:hanging="0"/>
        <w:rPr/>
      </w:pPr>
      <w:r>
        <w:rPr>
          <w:b/>
          <w:bCs/>
          <w:lang w:val="it-IT"/>
        </w:rPr>
        <w:t xml:space="preserve">Modello Naive                                                                                                                                  </w:t>
      </w:r>
      <w:r>
        <w:rPr>
          <w:lang w:val="it-IT"/>
        </w:rPr>
        <w:t>Nel modello Naive , per ogni parola all'interno di una frase, viene valutata la probabilità condizionata di assegnare un'etichetta di entità data l'osservazione della parola stessa. In pratica, se una parola è conosciuta (ovvero presente nel dataset di addestramento), il modello assegna all'etichetta di entità della parola la classe con la maggiore probabilità di emissione. D'altra parte, se una parola è sconosciuta (non presente nel dataset di addestramento), il modello adotta un'approccio più semplice, assegnando all'etichetta di entità della parola la classe "B-MISC" con una probabilità uniforme. Questo approccio “ingenuo” ignora ogni tipo di dipendenza e contesto, permettendo di darci una base minima di performance da cui partire.</w:t>
      </w:r>
    </w:p>
    <w:p>
      <w:pPr>
        <w:pStyle w:val="Normal"/>
        <w:ind w:right="0" w:hanging="0"/>
        <w:rPr/>
      </w:pPr>
      <w:r>
        <w:rPr>
          <w:b/>
          <w:bCs/>
          <w:lang w:val="it-IT"/>
        </w:rPr>
        <w:t xml:space="preserve">Modello MEMM                                                                                                      </w:t>
      </w:r>
      <w:r>
        <w:rPr>
          <w:lang w:val="it-IT"/>
        </w:rPr>
        <w:t xml:space="preserve">Nel MEMM, per ogni parola in una frase, il modello valuta la probabilità condizionata di assegnare un'etichetta di entità, tenendo conto delle etichette delle parole precedenti nella sequenza. Inoltre permette di inserire la conoscenza linguistica considerando una quantità notevole di feature booleane che permettono una più attenta preparazione del modello (Regressore Logistico. Tuttavia, l'addestramento e l'uso di un MEMM possono essere computazionalmente più intensivi, poiché richiede la stima e l'ottimizzazione di un gran numero di parametri. Questo approccio più sofisticato e complesso ci offre una possibile performance a cui puntare. </w:t>
      </w:r>
    </w:p>
    <w:p>
      <w:pPr>
        <w:pStyle w:val="Normal"/>
        <w:ind w:right="0" w:hanging="0"/>
        <w:rPr/>
      </w:pPr>
      <w:r>
        <w:rPr>
          <w:lang w:val="it-IT"/>
        </w:rPr>
        <w:t xml:space="preserve">Si noti che l’approccio naive è stato implementato all’interno del progetto, mentre per il modello MEMM è stato utilizzato e opportunamente modificato il seguente codice: https://github.com/Michael-Tu/ML-DLNLP/tree/master/MEMM-POS-Tagger </w:t>
      </w:r>
    </w:p>
    <w:p>
      <w:pPr>
        <w:pStyle w:val="Normal"/>
        <w:ind w:right="0" w:hanging="0"/>
        <w:rPr>
          <w:rStyle w:val="Heading2Char"/>
          <w:lang w:val="it-IT"/>
        </w:rPr>
      </w:pPr>
      <w:r>
        <w:rPr>
          <w:lang w:val="it-IT"/>
        </w:rPr>
      </w:r>
    </w:p>
    <w:p>
      <w:pPr>
        <w:pStyle w:val="Normal"/>
        <w:ind w:right="0" w:hanging="0"/>
        <w:rPr>
          <w:rStyle w:val="Heading2Char"/>
          <w:lang w:val="it-IT"/>
        </w:rPr>
      </w:pPr>
      <w:r>
        <w:rPr>
          <w:lang w:val="it-IT"/>
        </w:rPr>
      </w:r>
    </w:p>
    <w:p>
      <w:pPr>
        <w:pStyle w:val="Normal"/>
        <w:ind w:right="0" w:hanging="0"/>
        <w:rPr>
          <w:rStyle w:val="Heading2Char"/>
          <w:lang w:val="it-IT"/>
        </w:rPr>
      </w:pPr>
      <w:r>
        <w:rPr>
          <w:lang w:val="it-IT"/>
        </w:rPr>
      </w:r>
    </w:p>
    <w:p>
      <w:pPr>
        <w:pStyle w:val="Normal"/>
        <w:ind w:right="0" w:hanging="0"/>
        <w:rPr>
          <w:rStyle w:val="Heading2Char"/>
          <w:lang w:val="it-IT"/>
        </w:rPr>
      </w:pPr>
      <w:r>
        <w:rPr>
          <w:lang w:val="it-IT"/>
        </w:rPr>
      </w:r>
    </w:p>
    <w:p>
      <w:pPr>
        <w:pStyle w:val="Normal"/>
        <w:ind w:right="0" w:hanging="0"/>
        <w:rPr>
          <w:rStyle w:val="Heading2Char"/>
          <w:lang w:val="it-IT"/>
        </w:rPr>
      </w:pPr>
      <w:r>
        <w:rPr>
          <w:lang w:val="it-IT"/>
        </w:rPr>
        <w:br/>
      </w:r>
      <w:r>
        <w:rPr>
          <w:rStyle w:val="Heading2Char"/>
          <w:lang w:val="it-IT"/>
        </w:rPr>
        <w:t>Risultati</w:t>
      </w:r>
    </w:p>
    <w:p>
      <w:pPr>
        <w:pStyle w:val="Normal"/>
        <w:ind w:right="0" w:hanging="0"/>
        <w:rPr>
          <w:lang w:val="it-IT"/>
        </w:rPr>
      </w:pPr>
      <w:r>
        <w:rPr>
          <w:lang w:val="it-IT"/>
        </w:rPr>
        <w:t>Nel corso dell'analisi dei risultati, sono state calcolate diverse metriche per valutare le performance dei modelli di Viterbi e del Naive nel contesto del Named Entity Recognition (NER) tagging. Le metriche principali considerate sono state l'accuratezza complessiva, la precisione e la recall.</w:t>
      </w:r>
    </w:p>
    <w:p>
      <w:pPr>
        <w:pStyle w:val="Normal"/>
        <w:ind w:left="0" w:right="0" w:hanging="0"/>
        <w:rPr>
          <w:lang w:val="it-IT"/>
        </w:rPr>
      </w:pPr>
      <w:r>
        <w:rPr>
          <w:lang w:val="it-IT"/>
        </w:rPr>
        <w:t xml:space="preserve">L'accuratezza Generale misura la proporzione di TAG correttamente predetti rispetto al totale delle etichette nel dataset di test parola per parola. </w:t>
      </w:r>
    </w:p>
    <w:p>
      <w:pPr>
        <w:pStyle w:val="Normal"/>
        <w:ind w:right="0" w:hanging="0"/>
        <w:rPr>
          <w:lang w:val="it-IT"/>
        </w:rPr>
      </w:pPr>
      <w:r>
        <w:rPr>
          <w:lang w:val="it-IT"/>
        </w:rPr>
        <w:t>Per quanto riguarda la precisione e il richiamo, essi vengono calcolati sulla capacità di riconoscere le entità, rappresentate da quadruple descritte nel seguente formato: E (TAG, Frase-n, indice iniziale, indice finale). Questa rappresentazione descrive l’entità nel modo seguente:</w:t>
      </w:r>
    </w:p>
    <w:p>
      <w:pPr>
        <w:pStyle w:val="Normal"/>
        <w:numPr>
          <w:ilvl w:val="0"/>
          <w:numId w:val="5"/>
        </w:numPr>
        <w:rPr>
          <w:lang w:val="it-IT"/>
        </w:rPr>
      </w:pPr>
      <w:r>
        <w:rPr>
          <w:b/>
          <w:bCs/>
          <w:lang w:val="it-IT"/>
        </w:rPr>
        <w:t>TAG</w:t>
      </w:r>
      <w:r>
        <w:rPr>
          <w:lang w:val="it-IT"/>
        </w:rPr>
        <w:t>: Indica il tipo di entità, come per esempio persona, luogo, organizzazione, ecc.</w:t>
      </w:r>
    </w:p>
    <w:p>
      <w:pPr>
        <w:pStyle w:val="Normal"/>
        <w:numPr>
          <w:ilvl w:val="0"/>
          <w:numId w:val="5"/>
        </w:numPr>
        <w:rPr>
          <w:lang w:val="it-IT"/>
        </w:rPr>
      </w:pPr>
      <w:r>
        <w:rPr>
          <w:b/>
          <w:bCs/>
          <w:lang w:val="it-IT"/>
        </w:rPr>
        <w:t>Frase-n</w:t>
      </w:r>
      <w:r>
        <w:rPr>
          <w:lang w:val="it-IT"/>
        </w:rPr>
        <w:t>: Specifica il numero della frase all'interno del testo in cui si trova l'entità.</w:t>
      </w:r>
    </w:p>
    <w:p>
      <w:pPr>
        <w:pStyle w:val="Normal"/>
        <w:numPr>
          <w:ilvl w:val="0"/>
          <w:numId w:val="5"/>
        </w:numPr>
        <w:rPr>
          <w:lang w:val="it-IT"/>
        </w:rPr>
      </w:pPr>
      <w:r>
        <w:rPr>
          <w:b/>
          <w:bCs/>
          <w:lang w:val="it-IT"/>
        </w:rPr>
        <w:t>Indice iniziale</w:t>
      </w:r>
      <w:r>
        <w:rPr>
          <w:lang w:val="it-IT"/>
        </w:rPr>
        <w:t>: Indica la posizione iniziale dell'entità all'interno della frase, misurata in termini di parole</w:t>
      </w:r>
    </w:p>
    <w:p>
      <w:pPr>
        <w:pStyle w:val="Normal"/>
        <w:numPr>
          <w:ilvl w:val="0"/>
          <w:numId w:val="5"/>
        </w:numPr>
        <w:rPr>
          <w:lang w:val="it-IT"/>
        </w:rPr>
      </w:pPr>
      <w:r>
        <w:rPr>
          <w:b/>
          <w:bCs/>
          <w:lang w:val="it-IT"/>
        </w:rPr>
        <w:t xml:space="preserve">Indice finale: </w:t>
      </w:r>
      <w:r>
        <w:rPr>
          <w:lang w:val="it-IT"/>
        </w:rPr>
        <w:t>Indica la posizione finale dell'entità nella frase, misurata anch'essa in termini di parole</w:t>
      </w:r>
    </w:p>
    <w:p>
      <w:pPr>
        <w:pStyle w:val="Normal"/>
        <w:ind w:right="0" w:hanging="0"/>
        <w:rPr>
          <w:lang w:val="it-IT"/>
        </w:rPr>
      </w:pPr>
      <w:r>
        <w:rPr>
          <w:lang w:val="it-IT"/>
        </w:rPr>
        <w:t xml:space="preserve">In sintesi, questa rappresentazione fornisce una descrizione completa dell’entità identificata, specificando il tipo di entità (TAG), la sua posizione nel testo (numero della frase), e i suoi limiti esatti (indici iniziale e finale). </w:t>
      </w:r>
    </w:p>
    <w:p>
      <w:pPr>
        <w:pStyle w:val="Normal"/>
        <w:ind w:right="0" w:hanging="0"/>
        <w:rPr>
          <w:lang w:val="it-IT"/>
        </w:rPr>
      </w:pPr>
      <w:r>
        <w:rPr>
          <w:lang w:val="it-IT"/>
        </w:rPr>
        <w:t>Inolte le metriche di precisione e recall sono anche state suddivise per tipologia di entità, in modo da poter individuare quali entità risultano più complesse da individuare</w:t>
      </w:r>
    </w:p>
    <w:p>
      <w:pPr>
        <w:pStyle w:val="Normal"/>
        <w:ind w:right="0" w:hanging="0"/>
        <w:rPr>
          <w:lang w:val="it-IT"/>
        </w:rPr>
      </w:pPr>
      <w:r>
        <w:rPr>
          <w:lang w:val="it-IT"/>
        </w:rPr>
        <w:t>I risultati di queste metriche sono stati salvati nel file "evaluation_results.txt", insieme alla tipologia di smoothing applicata (se del caso) e alla dimensione del dataset di test utilizzato. Questi risultati forniscono una panoramica delle performance dei modelli nei diversi scenari considerati, consentendo un confronto diretto tra le varie configurazioni di smoothing e le dimensioni dei dataset di test.</w:t>
      </w:r>
    </w:p>
    <w:p>
      <w:pPr>
        <w:pStyle w:val="Normal"/>
        <w:ind w:right="0" w:hanging="0"/>
        <w:rPr/>
      </w:pPr>
      <w:r>
        <w:rPr>
          <w:rStyle w:val="Heading2Char"/>
          <w:color w:val="FF0000"/>
          <w:lang w:val="it-IT"/>
        </w:rPr>
        <w:t xml:space="preserve">Conclusioni: DA RIFARE in base ai nuovi risultati </w:t>
      </w:r>
    </w:p>
    <w:p>
      <w:pPr>
        <w:pStyle w:val="Normal"/>
        <w:bidi w:val="0"/>
        <w:ind w:right="0" w:hanging="0"/>
        <w:rPr>
          <w:color w:val="FF0000"/>
        </w:rPr>
      </w:pPr>
      <w:r>
        <w:rPr>
          <w:color w:val="FF0000"/>
          <w:lang w:val="it-IT"/>
        </w:rPr>
        <w:t>cosa vorrei metterci</w:t>
      </w:r>
    </w:p>
    <w:p>
      <w:pPr>
        <w:pStyle w:val="Normal"/>
        <w:bidi w:val="0"/>
        <w:ind w:right="0" w:hanging="0"/>
        <w:rPr>
          <w:color w:val="FF0000"/>
        </w:rPr>
      </w:pPr>
      <w:r>
        <w:rPr>
          <w:color w:val="FF0000"/>
          <w:lang w:val="it-IT"/>
        </w:rPr>
        <w:t>-un esempio di test (magari quello con tutto il dataset)</w:t>
      </w:r>
    </w:p>
    <w:p>
      <w:pPr>
        <w:pStyle w:val="Normal"/>
        <w:bidi w:val="0"/>
        <w:ind w:right="0" w:hanging="0"/>
        <w:rPr>
          <w:color w:val="FF0000"/>
        </w:rPr>
      </w:pPr>
      <w:r>
        <w:rPr>
          <w:color w:val="FF0000"/>
          <w:lang w:val="it-IT"/>
        </w:rPr>
        <w:t>-un condfonto sui risulati sperabilmente dovrebbero essere naive&lt;viterbi&lt;memm</w:t>
      </w:r>
    </w:p>
    <w:p>
      <w:pPr>
        <w:pStyle w:val="Normal"/>
        <w:bidi w:val="0"/>
        <w:ind w:right="0" w:hanging="0"/>
        <w:rPr>
          <w:color w:val="FF0000"/>
        </w:rPr>
      </w:pPr>
      <w:r>
        <w:rPr>
          <w:color w:val="FF0000"/>
          <w:lang w:val="it-IT"/>
        </w:rPr>
        <w:t>-spiegare come naive ha comunque dei buoni risultati, perché alla fine prendere il tag più probabibile funziona la maggior parte dei casi, a maggior ragione nel NER che ha pochi tag e moltissimi sono O(?)</w:t>
      </w:r>
    </w:p>
    <w:p>
      <w:pPr>
        <w:pStyle w:val="Normal"/>
        <w:bidi w:val="0"/>
        <w:ind w:right="0" w:hanging="0"/>
        <w:rPr>
          <w:color w:val="FF0000"/>
        </w:rPr>
      </w:pPr>
      <w:r>
        <w:rPr>
          <w:color w:val="FF0000"/>
          <w:lang w:val="it-IT"/>
        </w:rPr>
        <w:t>-se i risultati sono molto buoni, flexare quanto viterbi funzioni benissimo, se i risultati sono un po’ insoddisfacenti trovare qualche scusa</w:t>
      </w:r>
    </w:p>
    <w:p>
      <w:pPr>
        <w:pStyle w:val="Normal"/>
        <w:bidi w:val="0"/>
        <w:ind w:right="0" w:hanging="0"/>
        <w:rPr>
          <w:color w:val="FF0000"/>
        </w:rPr>
      </w:pPr>
      <w:r>
        <w:rPr>
          <w:color w:val="FF0000"/>
          <w:lang w:val="it-IT"/>
        </w:rPr>
        <w:t>-quale smoothing è migliore, sperabilmente 1&lt;2&lt;3&lt;4</w:t>
      </w:r>
    </w:p>
    <w:p>
      <w:pPr>
        <w:pStyle w:val="Normal"/>
        <w:bidi w:val="0"/>
        <w:ind w:right="0" w:hanging="0"/>
        <w:rPr>
          <w:color w:val="FF0000"/>
        </w:rPr>
      </w:pPr>
      <w:r>
        <w:rPr>
          <w:color w:val="FF0000"/>
          <w:lang w:val="it-IT"/>
        </w:rPr>
        <w:t>-quali entità sono più facili da ottenere</w:t>
      </w:r>
    </w:p>
    <w:p>
      <w:pPr>
        <w:pStyle w:val="Normal"/>
        <w:bidi w:val="0"/>
        <w:ind w:right="0" w:hanging="0"/>
        <w:rPr>
          <w:color w:val="FF0000"/>
        </w:rPr>
      </w:pPr>
      <w:r>
        <w:rPr>
          <w:color w:val="FF0000"/>
          <w:lang w:val="it-IT"/>
        </w:rPr>
        <w:t>-altro non so</w:t>
      </w:r>
    </w:p>
    <w:p>
      <w:pPr>
        <w:pStyle w:val="Normal"/>
        <w:bidi w:val="0"/>
        <w:ind w:right="0" w:hanging="0"/>
        <w:rPr>
          <w:lang w:val="it-IT"/>
        </w:rPr>
      </w:pPr>
      <w:r>
        <w:rPr>
          <w:lang w:val="it-IT"/>
        </w:rPr>
      </w:r>
    </w:p>
    <w:p>
      <w:pPr>
        <w:pStyle w:val="Normal"/>
        <w:bidi w:val="0"/>
        <w:ind w:right="0" w:hanging="0"/>
        <w:rPr>
          <w:b/>
          <w:b/>
          <w:bCs/>
          <w:color w:val="2A6099"/>
          <w:sz w:val="26"/>
          <w:szCs w:val="26"/>
        </w:rPr>
      </w:pPr>
      <w:r>
        <w:rPr>
          <w:b/>
          <w:bCs/>
          <w:color w:val="2A6099"/>
          <w:sz w:val="26"/>
          <w:szCs w:val="26"/>
        </w:rPr>
        <w:t>Fonti</w:t>
      </w:r>
    </w:p>
    <w:p>
      <w:pPr>
        <w:pStyle w:val="Normal"/>
        <w:bidi w:val="0"/>
        <w:ind w:right="0" w:hanging="0"/>
        <w:rPr>
          <w:lang w:val="en-US"/>
        </w:rPr>
      </w:pPr>
      <w:r>
        <w:rPr>
          <w:lang w:val="en-US"/>
        </w:rPr>
        <w:t>Vengono mostrati in seguito degli esempi di letteratura e di confronto sull’argomento studiato:</w:t>
      </w:r>
    </w:p>
    <w:p>
      <w:pPr>
        <w:pStyle w:val="Normal"/>
        <w:bidi w:val="0"/>
        <w:ind w:right="0" w:hanging="0"/>
        <w:rPr>
          <w:lang w:val="en-US"/>
        </w:rPr>
      </w:pPr>
      <w:r>
        <w:rPr>
          <w:lang w:val="en-US"/>
        </w:rPr>
        <w:t>-</w:t>
      </w:r>
      <w:hyperlink r:id="rId7">
        <w:r>
          <w:rPr>
            <w:rStyle w:val="InternetLink"/>
            <w:lang w:val="it-IT"/>
          </w:rPr>
          <w:t>ChengTsang/HMM-For-NER</w:t>
        </w:r>
      </w:hyperlink>
    </w:p>
    <w:p>
      <w:pPr>
        <w:pStyle w:val="Normal"/>
        <w:bidi w:val="0"/>
        <w:ind w:right="0" w:hanging="0"/>
        <w:rPr>
          <w:lang w:val="en-US"/>
        </w:rPr>
      </w:pPr>
      <w:r>
        <w:rPr>
          <w:lang w:val="it-IT"/>
        </w:rPr>
        <w:t>-</w:t>
      </w:r>
      <w:hyperlink r:id="rId8">
        <w:r>
          <w:rPr>
            <w:rStyle w:val="InternetLink"/>
            <w:lang w:val="it-IT"/>
          </w:rPr>
          <w:t>https://www.semanticscholar.org/paper/Urdu-Named-Entity-Recognition-System-using-Hidden-Malik-Sarwar/cbaf1f5a8bba284f11d950094f0f4060d9a209e1</w:t>
        </w:r>
      </w:hyperlink>
    </w:p>
    <w:p>
      <w:pPr>
        <w:pStyle w:val="Normal"/>
        <w:bidi w:val="0"/>
        <w:ind w:right="0" w:hanging="0"/>
        <w:rPr>
          <w:lang w:val="it-IT"/>
        </w:rPr>
      </w:pPr>
      <w:r>
        <w:rPr>
          <w:lang w:val="it-IT"/>
        </w:rPr>
      </w:r>
    </w:p>
    <w:p>
      <w:pPr>
        <w:pStyle w:val="Normal"/>
        <w:bidi w:val="0"/>
        <w:ind w:right="0" w:hanging="0"/>
        <w:rPr/>
      </w:pPr>
      <w:r>
        <w:rPr/>
      </w:r>
    </w:p>
    <w:p>
      <w:pPr>
        <w:pStyle w:val="Normal"/>
        <w:bidi w:val="0"/>
        <w:ind w:right="0" w:hanging="0"/>
        <w:rPr/>
      </w:pPr>
      <w:r>
        <w:rPr>
          <w:lang w:val="it-IT"/>
        </w:rPr>
        <w:br/>
      </w:r>
    </w:p>
    <w:p>
      <w:pPr>
        <w:pStyle w:val="Normal"/>
        <w:widowControl/>
        <w:bidi w:val="0"/>
        <w:spacing w:lineRule="auto" w:line="276" w:before="0" w:after="200"/>
        <w:jc w:val="left"/>
        <w:rPr/>
      </w:pPr>
      <w:r>
        <w:rPr/>
      </w:r>
    </w:p>
    <w:sectPr>
      <w:type w:val="nextPage"/>
      <w:pgSz w:w="11906" w:h="16838"/>
      <w:pgMar w:left="1440" w:right="1440" w:gutter="0" w:header="0" w:top="672" w:footer="0" w:bottom="10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ui-sans-serif">
    <w:altName w:val="apple-system"/>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360"/>
      </w:pPr>
      <w:rPr>
        <w:rFonts w:ascii="Wingdings" w:hAnsi="Wingdings" w:cs="Wingdings"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36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36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360"/>
      </w:pPr>
      <w:rPr/>
    </w:lvl>
  </w:abstractNum>
  <w:abstractNum w:abstractNumId="6">
    <w:lvl w:ilvl="0">
      <w:start w:val="1"/>
      <w:numFmt w:val="decimal"/>
      <w:lvlText w:val="%1."/>
      <w:lvlJc w:val="left"/>
      <w:pPr>
        <w:tabs>
          <w:tab w:val="num" w:pos="0"/>
        </w:tabs>
        <w:ind w:left="0" w:hanging="360"/>
      </w:pPr>
      <w:rPr/>
    </w:lvl>
    <w:lvl w:ilvl="1">
      <w:start w:val="1"/>
      <w:numFmt w:val="decimal"/>
      <w:lvlText w:val="%2."/>
      <w:lvlJc w:val="left"/>
      <w:pPr>
        <w:tabs>
          <w:tab w:val="num" w:pos="360"/>
        </w:tabs>
        <w:ind w:left="360" w:hanging="360"/>
      </w:pPr>
      <w:rPr/>
    </w:lvl>
    <w:lvl w:ilvl="2">
      <w:start w:val="1"/>
      <w:numFmt w:val="decimal"/>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440"/>
        </w:tabs>
        <w:ind w:left="1440" w:hanging="360"/>
      </w:pPr>
      <w:rPr/>
    </w:lvl>
    <w:lvl w:ilvl="5">
      <w:start w:val="1"/>
      <w:numFmt w:val="decimal"/>
      <w:lvlText w:val="%6."/>
      <w:lvlJc w:val="left"/>
      <w:pPr>
        <w:tabs>
          <w:tab w:val="num" w:pos="1800"/>
        </w:tabs>
        <w:ind w:left="1800" w:hanging="360"/>
      </w:pPr>
      <w:rPr/>
    </w:lvl>
    <w:lvl w:ilvl="6">
      <w:start w:val="1"/>
      <w:numFmt w:val="decimal"/>
      <w:lvlText w:val="%7."/>
      <w:lvlJc w:val="left"/>
      <w:pPr>
        <w:tabs>
          <w:tab w:val="num" w:pos="2160"/>
        </w:tabs>
        <w:ind w:left="2160" w:hanging="360"/>
      </w:pPr>
      <w:rPr/>
    </w:lvl>
    <w:lvl w:ilvl="7">
      <w:start w:val="1"/>
      <w:numFmt w:val="decimal"/>
      <w:lvlText w:val="%8."/>
      <w:lvlJc w:val="left"/>
      <w:pPr>
        <w:tabs>
          <w:tab w:val="num" w:pos="2520"/>
        </w:tabs>
        <w:ind w:left="2520" w:hanging="360"/>
      </w:pPr>
      <w:rPr/>
    </w:lvl>
    <w:lvl w:ilvl="8">
      <w:start w:val="1"/>
      <w:numFmt w:val="decimal"/>
      <w:lvlText w:val="%9."/>
      <w:lvlJc w:val="left"/>
      <w:pPr>
        <w:tabs>
          <w:tab w:val="num" w:pos="2880"/>
        </w:tabs>
        <w:ind w:left="28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US" w:eastAsia="zh-CN" w:bidi="hi-IN"/>
      </w:rPr>
    </w:rPrDefault>
    <w:pPrDefault>
      <w:pPr>
        <w:suppressAutoHyphens w:val="true"/>
      </w:pPr>
    </w:pPrDefault>
  </w:docDefaults>
  <w:style w:type="paragraph" w:styleId="Normal" w:default="1">
    <w:name w:val="Normal"/>
    <w:uiPriority w:val="0"/>
    <w:qFormat/>
    <w:pPr>
      <w:widowControl/>
      <w:suppressAutoHyphens w:val="true"/>
      <w:bidi w:val="0"/>
      <w:spacing w:lineRule="auto" w:line="276" w:before="0" w:after="200"/>
      <w:jc w:val="left"/>
    </w:pPr>
    <w:rPr>
      <w:rFonts w:ascii="Calibri" w:hAnsi="Calibri" w:eastAsia="等线" w:cs="Arial" w:asciiTheme="minorHAnsi" w:cstheme="minorBidi" w:eastAsiaTheme="minorEastAsia" w:hAnsiTheme="minorHAnsi"/>
      <w:color w:val="auto"/>
      <w:kern w:val="0"/>
      <w:sz w:val="22"/>
      <w:szCs w:val="22"/>
      <w:lang w:val="en-US" w:eastAsia="zh-CN" w:bidi="hi-IN"/>
    </w:rPr>
  </w:style>
  <w:style w:type="paragraph" w:styleId="Heading1">
    <w:name w:val="Heading 1"/>
    <w:basedOn w:val="Normal"/>
    <w:next w:val="Normal"/>
    <w:link w:val="Heading1Char"/>
    <w:uiPriority w:val="9"/>
    <w:qFormat/>
    <w:pPr>
      <w:keepNext w:val="true"/>
      <w:keepLines/>
      <w:spacing w:before="480" w:after="0"/>
    </w:pPr>
    <w:rPr>
      <w:rFonts w:ascii="Calibri Light" w:hAnsi="Calibri Light" w:eastAsia="等线 Light" w:cs="Times New Roman"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unhideWhenUsed/>
    <w:qFormat/>
    <w:pPr>
      <w:keepNext w:val="true"/>
      <w:keepLines/>
      <w:spacing w:before="200" w:after="0"/>
    </w:pPr>
    <w:rPr>
      <w:rFonts w:ascii="Calibri Light" w:hAnsi="Calibri Light" w:eastAsia="等线 Light" w:cs="Times New Roman"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unhideWhenUsed/>
    <w:qFormat/>
    <w:pPr>
      <w:keepNext w:val="true"/>
      <w:keepLines/>
      <w:spacing w:before="200" w:after="0"/>
    </w:pPr>
    <w:rPr>
      <w:rFonts w:ascii="Calibri Light" w:hAnsi="Calibri Light" w:eastAsia="等线 Light" w:cs="Times New Roman" w:asciiTheme="majorHAnsi" w:cstheme="majorBidi" w:eastAsiaTheme="majorEastAsia" w:hAnsiTheme="majorHAnsi"/>
      <w:b/>
      <w:bCs/>
      <w:color w:val="4472C4" w:themeColor="accent1"/>
      <w:sz w:val="26"/>
      <w:szCs w:val="26"/>
    </w:rPr>
  </w:style>
  <w:style w:type="paragraph" w:styleId="Heading4">
    <w:name w:val="Heading 4"/>
    <w:basedOn w:val="Normal"/>
    <w:next w:val="Normal"/>
    <w:link w:val="Heading4Char"/>
    <w:uiPriority w:val="9"/>
    <w:unhideWhenUsed/>
    <w:qFormat/>
    <w:pPr>
      <w:keepNext w:val="true"/>
      <w:keepLines/>
      <w:spacing w:before="200" w:after="0"/>
    </w:pPr>
    <w:rPr>
      <w:rFonts w:ascii="Calibri Light" w:hAnsi="Calibri Light" w:eastAsia="等线 Light" w:cs="Times New Roman"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unhideWhenUsed/>
    <w:qFormat/>
    <w:pPr>
      <w:keepNext w:val="true"/>
      <w:keepLines/>
      <w:spacing w:before="200" w:after="0"/>
    </w:pPr>
    <w:rPr>
      <w:rFonts w:ascii="Calibri Light" w:hAnsi="Calibri Light" w:eastAsia="等线 Light" w:cs="Times New Roman"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pPr>
      <w:keepNext w:val="true"/>
      <w:keepLines/>
      <w:spacing w:before="200" w:after="0"/>
    </w:pPr>
    <w:rPr>
      <w:rFonts w:ascii="Calibri Light" w:hAnsi="Calibri Light" w:eastAsia="等线 Light" w:cs="Times New Roman"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pPr>
      <w:keepNext w:val="true"/>
      <w:keepLines/>
      <w:spacing w:before="200" w:after="0"/>
    </w:pPr>
    <w:rPr>
      <w:rFonts w:ascii="Calibri Light" w:hAnsi="Calibri Light" w:eastAsia="等线 Light"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val="true"/>
      <w:keepLines/>
      <w:spacing w:before="200" w:after="0"/>
    </w:pPr>
    <w:rPr>
      <w:rFonts w:ascii="Calibri Light" w:hAnsi="Calibri Light" w:eastAsia="等线 Light"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val="true"/>
      <w:keepLines/>
      <w:spacing w:before="200" w:after="0"/>
    </w:pPr>
    <w:rPr>
      <w:rFonts w:ascii="Calibri Light" w:hAnsi="Calibri Light" w:eastAsia="等线 Light"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等线 Light" w:cs="Times New Roman" w:asciiTheme="majorHAnsi" w:cstheme="majorBidi" w:eastAsiaTheme="majorEastAsia" w:hAnsiTheme="majorHAnsi"/>
      <w:b/>
      <w:bCs/>
      <w:color w:val="2F5395" w:themeColor="accent1" w:themeShade="bf"/>
      <w:sz w:val="28"/>
      <w:szCs w:val="28"/>
    </w:rPr>
  </w:style>
  <w:style w:type="character" w:styleId="Heading2Char" w:customStyle="1">
    <w:name w:val="Heading 2 Char"/>
    <w:basedOn w:val="DefaultParagraphFont"/>
    <w:link w:val="Heading2"/>
    <w:uiPriority w:val="9"/>
    <w:qFormat/>
    <w:rPr>
      <w:rFonts w:ascii="Calibri Light" w:hAnsi="Calibri Light" w:eastAsia="等线 Light" w:cs="Times New Roman" w:asciiTheme="majorHAnsi" w:cstheme="majorBidi" w:eastAsiaTheme="majorEastAsia" w:hAnsiTheme="majorHAnsi"/>
      <w:b/>
      <w:bCs/>
      <w:color w:val="4472C4" w:themeColor="accent1"/>
      <w:sz w:val="26"/>
      <w:szCs w:val="26"/>
    </w:rPr>
  </w:style>
  <w:style w:type="character" w:styleId="Heading3Char">
    <w:name w:val="Heading 3 Char"/>
    <w:link w:val="Heading3"/>
    <w:uiPriority w:val="9"/>
    <w:unhideWhenUsed/>
    <w:qFormat/>
    <w:rPr>
      <w:rFonts w:ascii="Calibri Light" w:hAnsi="Calibri Light" w:eastAsia="等线 Light" w:cs="Times New Roman" w:asciiTheme="majorHAnsi" w:cstheme="majorBidi" w:eastAsiaTheme="majorEastAsia" w:hAnsiTheme="majorHAnsi"/>
      <w:b/>
      <w:bCs/>
      <w:color w:val="4472C4" w:themeColor="accent1"/>
      <w:sz w:val="26"/>
      <w:szCs w:val="26"/>
    </w:rPr>
  </w:style>
  <w:style w:type="character" w:styleId="Heading4Char" w:customStyle="1">
    <w:name w:val="Heading 4 Char"/>
    <w:basedOn w:val="DefaultParagraphFont"/>
    <w:link w:val="Heading4"/>
    <w:uiPriority w:val="9"/>
    <w:qFormat/>
    <w:rPr>
      <w:rFonts w:ascii="Calibri Light" w:hAnsi="Calibri Light" w:eastAsia="等线 Light" w:cs="Times New Roman"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qFormat/>
    <w:rPr>
      <w:rFonts w:ascii="Calibri Light" w:hAnsi="Calibri Light" w:eastAsia="等线 Light" w:cs="Times New Roman"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qFormat/>
    <w:rPr>
      <w:rFonts w:ascii="Calibri Light" w:hAnsi="Calibri Light" w:eastAsia="等线 Light" w:cs="Times New Roman"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qFormat/>
    <w:rPr>
      <w:rFonts w:ascii="Calibri Light" w:hAnsi="Calibri Light" w:eastAsia="等线 Light"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Pr>
      <w:rFonts w:ascii="Calibri Light" w:hAnsi="Calibri Light" w:eastAsia="等线 Light"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Pr>
      <w:rFonts w:ascii="Calibri Light" w:hAnsi="Calibri Light" w:eastAsia="等线 Light"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Pr>
      <w:rFonts w:ascii="Calibri Light" w:hAnsi="Calibri Light" w:eastAsia="等线 Light" w:cs="Times New Roman" w:asciiTheme="majorHAnsi" w:cstheme="majorBidi" w:eastAsiaTheme="majorEastAsia" w:hAnsiTheme="majorHAnsi"/>
      <w:color w:val="333F4F" w:themeColor="text2" w:themeShade="bf"/>
      <w:spacing w:val="5"/>
      <w:sz w:val="52"/>
      <w:szCs w:val="52"/>
    </w:rPr>
  </w:style>
  <w:style w:type="character" w:styleId="SubtitleChar" w:customStyle="1">
    <w:name w:val="Subtitle Char"/>
    <w:basedOn w:val="DefaultParagraphFont"/>
    <w:link w:val="Subtitle"/>
    <w:uiPriority w:val="11"/>
    <w:qFormat/>
    <w:rPr>
      <w:rFonts w:ascii="Calibri Light" w:hAnsi="Calibri Light" w:eastAsia="等线 Light" w:cs="Times New Roman"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000000" w:themeColor="text1"/>
    </w:rPr>
  </w:style>
  <w:style w:type="character" w:styleId="IntenseQuoteChar" w:customStyle="1">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Pr>
      <w:sz w:val="20"/>
      <w:szCs w:val="20"/>
    </w:rPr>
  </w:style>
  <w:style w:type="character"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styleId="InternetLink">
    <w:name w:val="Hyperlink"/>
    <w:basedOn w:val="DefaultParagraphFont"/>
    <w:uiPriority w:val="99"/>
    <w:unhideWhenUsed/>
    <w:rPr>
      <w:color w:val="0563C1" w:themeColor="hyperlink"/>
      <w:u w:val="single"/>
    </w:rPr>
  </w:style>
  <w:style w:type="character" w:styleId="PlainTextChar" w:customStyle="1">
    <w:name w:val="Plain Text Char"/>
    <w:basedOn w:val="DefaultParagraphFont"/>
    <w:link w:val="PlainText"/>
    <w:uiPriority w:val="99"/>
    <w:qFormat/>
    <w:rPr>
      <w:rFonts w:ascii="Courier New" w:hAnsi="Courier New" w:cs="Courier New"/>
      <w:sz w:val="21"/>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uiPriority w:val="35"/>
    <w:unhideWhenUsed/>
    <w:qFormat/>
    <w:pPr>
      <w:spacing w:lineRule="auto" w:line="240" w:before="0" w:after="200"/>
    </w:pPr>
    <w:rPr>
      <w:i/>
      <w:iCs/>
      <w:color w:val="44546A" w:themeColor="text2"/>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等线" w:cs="Arial" w:asciiTheme="minorHAnsi" w:cstheme="minorBidi" w:eastAsiaTheme="minorEastAsia" w:hAnsiTheme="minorHAnsi"/>
      <w:color w:val="auto"/>
      <w:kern w:val="0"/>
      <w:sz w:val="22"/>
      <w:szCs w:val="22"/>
      <w:lang w:val="en-US" w:eastAsia="zh-CN" w:bidi="hi-IN"/>
    </w:rPr>
  </w:style>
  <w:style w:type="paragraph" w:styleId="Title">
    <w:name w:val="Title"/>
    <w:basedOn w:val="Normal"/>
    <w:next w:val="Normal"/>
    <w:link w:val="TitleChar"/>
    <w:uiPriority w:val="10"/>
    <w:qFormat/>
    <w:pPr>
      <w:pBdr>
        <w:bottom w:val="single" w:sz="8" w:space="4" w:color="4472C4"/>
      </w:pBdr>
      <w:spacing w:lineRule="auto" w:line="240" w:before="0" w:after="300"/>
      <w:contextualSpacing/>
    </w:pPr>
    <w:rPr>
      <w:rFonts w:ascii="Calibri Light" w:hAnsi="Calibri Light" w:eastAsia="等线 Light" w:cs="Times New Roman"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pPr/>
    <w:rPr>
      <w:rFonts w:ascii="Calibri Light" w:hAnsi="Calibri Light" w:eastAsia="等线 Light" w:cs="Times New Roman" w:asciiTheme="majorHAnsi" w:cstheme="majorBidi" w:eastAsiaTheme="majorEastAsia" w:hAnsiTheme="majorHAnsi"/>
      <w:i/>
      <w:iCs/>
      <w:color w:val="4472C4" w:themeColor="accent1"/>
      <w:spacing w:val="15"/>
      <w:sz w:val="24"/>
      <w:szCs w:val="24"/>
    </w:rPr>
  </w:style>
  <w:style w:type="paragraph" w:styleId="Quote">
    <w:name w:val="Quote"/>
    <w:basedOn w:val="Normal"/>
    <w:next w:val="Normal"/>
    <w:link w:val="QuoteChar"/>
    <w:uiPriority w:val="29"/>
    <w:qFormat/>
    <w:pPr/>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hanging="0"/>
    </w:pPr>
    <w:rPr>
      <w:b/>
      <w:bCs/>
      <w:i/>
      <w:iCs/>
      <w:color w:val="4472C4" w:themeColor="accent1"/>
    </w:rPr>
  </w:style>
  <w:style w:type="paragraph" w:styleId="ListParagraph">
    <w:name w:val="List Paragraph"/>
    <w:basedOn w:val="Normal"/>
    <w:uiPriority w:val="34"/>
    <w:qFormat/>
    <w:pPr>
      <w:spacing w:before="0" w:after="200"/>
      <w:ind w:left="720" w:hanging="0"/>
      <w:contextualSpacing/>
    </w:pPr>
    <w:rPr/>
  </w:style>
  <w:style w:type="paragraph" w:styleId="Footnotetext">
    <w:name w:val="Footnote text"/>
    <w:basedOn w:val="Normal"/>
    <w:link w:val="FootnoteTextChar"/>
    <w:uiPriority w:val="99"/>
    <w:semiHidden/>
    <w:unhideWhenUsed/>
    <w:qFormat/>
    <w:pPr>
      <w:spacing w:lineRule="auto" w:line="240" w:before="0" w:after="0"/>
    </w:pPr>
    <w:rPr>
      <w:sz w:val="20"/>
      <w:szCs w:val="20"/>
    </w:rPr>
  </w:style>
  <w:style w:type="paragraph" w:styleId="Endnotetext">
    <w:name w:val="Endnote text"/>
    <w:basedOn w:val="Normal"/>
    <w:link w:val="EndnoteTextChar"/>
    <w:uiPriority w:val="99"/>
    <w:semiHidden/>
    <w:unhideWhenUsed/>
    <w:qFormat/>
    <w:pPr>
      <w:spacing w:lineRule="auto" w:line="240" w:before="0" w:after="0"/>
    </w:pPr>
    <w:rPr>
      <w:sz w:val="20"/>
      <w:szCs w:val="20"/>
    </w:rPr>
  </w:style>
  <w:style w:type="paragraph" w:styleId="PlainText">
    <w:name w:val="Plain Text"/>
    <w:basedOn w:val="Normal"/>
    <w:link w:val="PlainTextChar"/>
    <w:uiPriority w:val="99"/>
    <w:semiHidden/>
    <w:unhideWhenUsed/>
    <w:qFormat/>
    <w:pPr>
      <w:spacing w:lineRule="auto" w:line="240" w:before="0" w:after="0"/>
    </w:pPr>
    <w:rPr>
      <w:rFonts w:ascii="Courier New" w:hAnsi="Courier New" w:cs="Courier New"/>
      <w:sz w:val="21"/>
      <w:szCs w:val="21"/>
    </w:rPr>
  </w:style>
  <w:style w:type="paragraph" w:styleId="HeaderandFooter">
    <w:name w:val="Header and Footer"/>
    <w:basedOn w:val="Normal"/>
    <w:qFormat/>
    <w:pPr/>
    <w:rPr/>
  </w:style>
  <w:style w:type="paragraph" w:styleId="Header">
    <w:name w:val="Header"/>
    <w:basedOn w:val="Normal"/>
    <w:link w:val="HeaderChar"/>
    <w:uiPriority w:val="99"/>
    <w:unhideWhenUsed/>
    <w:pPr>
      <w:spacing w:lineRule="auto" w:line="240" w:before="0" w:after="0"/>
    </w:pPr>
    <w:rPr/>
  </w:style>
  <w:style w:type="paragraph" w:styleId="Footer">
    <w:name w:val="Footer"/>
    <w:basedOn w:val="Normal"/>
    <w:link w:val="FooterChar"/>
    <w:uiPriority w:val="99"/>
    <w:unhideWhenUsed/>
    <w:pPr>
      <w:spacing w:lineRule="auto" w:line="240" w:before="0" w:after="0"/>
    </w:pPr>
    <w:rPr/>
  </w:style>
  <w:style w:type="numbering" w:styleId="NoList" w:default="1">
    <w:name w:val="No List"/>
    <w:uiPriority w:val="99"/>
    <w:semiHidden/>
    <w:unhideWhenUsed/>
    <w:qFormat/>
  </w:style>
  <w:style w:type="table" w:default="1" w:styleId="NormalTable">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abelscape/wikineural/tree/master/data/wikineural/en)" TargetMode="External"/><Relationship Id="rId3" Type="http://schemas.openxmlformats.org/officeDocument/2006/relationships/hyperlink" Target="https://github.com/Babelscape/wikineural/tree/master/data/wikineural/it" TargetMode="External"/><Relationship Id="rId4" Type="http://schemas.openxmlformats.org/officeDocument/2006/relationships/hyperlink" Target="https://github.com/Babelscape/wikineural/tree/master/data/wikineural/e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ChengTsang/HMM-For-NER" TargetMode="External"/><Relationship Id="rId8" Type="http://schemas.openxmlformats.org/officeDocument/2006/relationships/hyperlink" Target="https://www.semanticscholar.org/paper/Urdu-Named-Entity-Recognition-System-using-Hidden-Malik-Sarwar/cbaf1f5a8bba284f11d950094f0f4060d9a209e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Predefinit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7</Pages>
  <Words>1937</Words>
  <Characters>11748</Characters>
  <CharactersWithSpaces>13857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Rizzo</dc:creator>
  <dc:description/>
  <dc:language>en-US</dc:language>
  <cp:lastModifiedBy/>
  <dcterms:modified xsi:type="dcterms:W3CDTF">2024-05-30T18:51:54Z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