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ERD -- FaseIntermedia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36"/>
          <w:szCs w:val="36"/>
          <w:lang w:val="it-IT"/>
        </w:rPr>
        <w:t>CorrezioneEstetica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/>
          <w:bCs/>
          <w:sz w:val="36"/>
          <w:szCs w:val="36"/>
          <w:lang w:val="it-I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Colori differenti per entità e associazioni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36"/>
          <w:szCs w:val="36"/>
        </w:rPr>
      </w:pPr>
      <w:r>
        <w:rPr>
          <w:rFonts w:hint="default" w:ascii="Consolas" w:hAnsi="Consolas" w:cs="Consolas"/>
          <w:sz w:val="36"/>
          <w:szCs w:val="36"/>
          <w:lang w:val="it-IT"/>
        </w:rPr>
        <w:t>Allineamenti degli oggetti nel diagramma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3EC396"/>
    <w:multiLevelType w:val="singleLevel"/>
    <w:tmpl w:val="CA3EC3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55BF"/>
    <w:rsid w:val="11AC5DB1"/>
    <w:rsid w:val="67F355BF"/>
    <w:rsid w:val="72233A5B"/>
    <w:rsid w:val="7E40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2021-01-01T12:10:00Z</dcterms:created>
  <dc:creator>ste</dc:creator>
  <cp:lastModifiedBy>ste</cp:lastModifiedBy>
  <dcterms:modified xsi:type="dcterms:W3CDTF">2021-01-01T12:15:29Z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