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9"/>
        <w:gridCol w:w="2490"/>
        <w:gridCol w:w="2492"/>
        <w:gridCol w:w="2503"/>
      </w:tblGrid>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bookmarkStart w:id="13" w:name="_GoBack"/>
      <w:bookmarkEnd w:id="13"/>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rFonts w:hint="default"/>
          <w:b w:val="0"/>
          <w:bCs/>
          <w:sz w:val="24"/>
          <w:u w:val="single"/>
          <w:lang w:val="en"/>
        </w:rPr>
      </w:pPr>
      <w:r>
        <w:rPr>
          <w:rFonts w:hint="default"/>
          <w:b w:val="0"/>
          <w:bCs/>
          <w:sz w:val="24"/>
          <w:u w:val="single"/>
          <w:lang w:val="en"/>
        </w:rPr>
        <w:t>Identificazione dei concetti di base</w:t>
      </w:r>
    </w:p>
    <w:p>
      <w:pPr>
        <w:rPr>
          <w:rFonts w:hint="default"/>
          <w:lang w:val="en"/>
        </w:rPr>
      </w:pPr>
      <w:r>
        <w:rPr>
          <w:rFonts w:hint="default"/>
          <w:lang w:val="en"/>
        </w:rPr>
        <w:drawing>
          <wp:inline distT="0" distB="0" distL="114300" distR="114300">
            <wp:extent cx="6184900" cy="3765550"/>
            <wp:effectExtent l="0" t="0" r="6350" b="6350"/>
            <wp:docPr id="7"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Untitled Diagram(2)"/>
                    <pic:cNvPicPr>
                      <a:picLocks noChangeAspect="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leftChars="0" w:firstLine="0" w:firstLineChars="0"/>
        <w:rPr>
          <w:rFonts w:hint="default"/>
          <w:u w:val="single"/>
          <w:lang w:val="en"/>
        </w:rPr>
      </w:pPr>
      <w:r>
        <w:rPr>
          <w:rFonts w:hint="default"/>
          <w:u w:val="single"/>
          <w:lang w:val="en"/>
        </w:rPr>
        <w:t>Raffinazione dei concetti</w:t>
      </w:r>
    </w:p>
    <w:p>
      <w:pPr>
        <w:widowControl w:val="0"/>
        <w:numPr>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211195" cy="2178050"/>
            <wp:effectExtent l="0" t="0" r="8255" b="12700"/>
            <wp:docPr id="8"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tep1"/>
                    <pic:cNvPicPr>
                      <a:picLocks noChangeAspect="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2437130" cy="2642870"/>
            <wp:effectExtent l="0" t="0" r="1270" b="5080"/>
            <wp:docPr id="9"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tep2"/>
                    <pic:cNvPicPr>
                      <a:picLocks noChangeAspect="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numId w:val="0"/>
        </w:numPr>
        <w:suppressAutoHyphens/>
        <w:bidi w:val="0"/>
        <w:spacing w:before="0" w:after="0" w:line="360" w:lineRule="auto"/>
        <w:jc w:val="both"/>
        <w:rPr>
          <w:rFonts w:hint="default"/>
          <w:u w:val="single"/>
          <w:lang w:val="en"/>
        </w:rPr>
      </w:pPr>
      <w:r>
        <w:rPr>
          <w:rFonts w:hint="default"/>
          <w:u w:val="single"/>
          <w:lang w:val="en"/>
        </w:rPr>
        <w:drawing>
          <wp:inline distT="0" distB="0" distL="114300" distR="114300">
            <wp:extent cx="3185160" cy="2657475"/>
            <wp:effectExtent l="0" t="0" r="15240" b="9525"/>
            <wp:docPr id="10"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tep3"/>
                    <pic:cNvPicPr>
                      <a:picLocks noChangeAspect="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numId w:val="0"/>
        </w:numPr>
        <w:suppressAutoHyphens/>
        <w:bidi w:val="0"/>
        <w:spacing w:before="0" w:after="0" w:line="360" w:lineRule="auto"/>
        <w:jc w:val="both"/>
        <w:rPr>
          <w:rFonts w:hint="default"/>
          <w:u w:val="single"/>
          <w:lang w:val="en"/>
        </w:rPr>
      </w:pP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Applicazione di design pattern (reificazione relazione ternaria e instance-of)</w:t>
      </w:r>
    </w:p>
    <w:p>
      <w:pPr>
        <w:widowControl w:val="0"/>
        <w:numPr>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2082800" cy="2457450"/>
            <wp:effectExtent l="0" t="0" r="12700" b="0"/>
            <wp:docPr id="11"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tep4"/>
                    <pic:cNvPicPr>
                      <a:picLocks noChangeAspect="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numId w:val="0"/>
        </w:numPr>
        <w:suppressAutoHyphens/>
        <w:bidi w:val="0"/>
        <w:spacing w:before="0" w:after="0" w:line="360" w:lineRule="auto"/>
        <w:jc w:val="both"/>
        <w:rPr>
          <w:rFonts w:hint="default"/>
          <w:u w:val="none"/>
          <w:lang w:val="en"/>
        </w:rPr>
      </w:pPr>
    </w:p>
    <w:p>
      <w:pPr>
        <w:widowControl w:val="0"/>
        <w:numPr>
          <w:numId w:val="0"/>
        </w:numPr>
        <w:suppressAutoHyphens/>
        <w:bidi w:val="0"/>
        <w:spacing w:before="0" w:after="0" w:line="360" w:lineRule="auto"/>
        <w:jc w:val="both"/>
        <w:rPr>
          <w:rFonts w:hint="default"/>
          <w:u w:val="none"/>
          <w:lang w:val="en"/>
        </w:rPr>
      </w:pPr>
      <w:r>
        <w:rPr>
          <w:rFonts w:hint="default"/>
          <w:u w:val="none"/>
          <w:lang w:val="en"/>
        </w:rPr>
        <w:drawing>
          <wp:inline distT="0" distB="0" distL="114300" distR="114300">
            <wp:extent cx="3133725" cy="1409065"/>
            <wp:effectExtent l="0" t="0" r="9525" b="635"/>
            <wp:docPr id="12"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tep5"/>
                    <pic:cNvPicPr>
                      <a:picLocks noChangeAspect="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leftChars="0" w:firstLine="0" w:firstLineChars="0"/>
        <w:jc w:val="both"/>
        <w:rPr>
          <w:rFonts w:hint="default"/>
          <w:u w:val="none"/>
          <w:lang w:val="en"/>
        </w:rPr>
      </w:pPr>
      <w:r>
        <w:rPr>
          <w:rFonts w:hint="default"/>
          <w:u w:val="single"/>
          <w:lang w:val="en"/>
        </w:rPr>
        <w:t>Merge dei pezzi risultanti</w:t>
      </w:r>
    </w:p>
    <w:p>
      <w:pPr>
        <w:widowControl w:val="0"/>
        <w:numPr>
          <w:numId w:val="0"/>
        </w:numPr>
        <w:suppressAutoHyphens/>
        <w:bidi w:val="0"/>
        <w:spacing w:before="0" w:after="0" w:line="360" w:lineRule="auto"/>
        <w:jc w:val="both"/>
        <w:rPr>
          <w:rFonts w:hint="default"/>
          <w:u w:val="none"/>
          <w:lang w:val="en"/>
        </w:rPr>
      </w:pPr>
      <w:r>
        <w:rPr>
          <w:rFonts w:hint="default"/>
          <w:u w:val="none"/>
          <w:lang w:val="en"/>
        </w:rPr>
        <w:t>Si uniscono i pezzi dello schema</w:t>
      </w:r>
    </w:p>
    <w:p>
      <w:pPr>
        <w:widowControl w:val="0"/>
        <w:numPr>
          <w:ilvl w:val="0"/>
          <w:numId w:val="3"/>
        </w:numPr>
        <w:suppressAutoHyphens/>
        <w:bidi w:val="0"/>
        <w:spacing w:before="0" w:after="0" w:line="360" w:lineRule="auto"/>
        <w:ind w:left="0" w:leftChars="0" w:firstLine="0" w:firstLineChars="0"/>
        <w:jc w:val="both"/>
        <w:rPr>
          <w:rFonts w:hint="default"/>
          <w:u w:val="single"/>
          <w:lang w:val="en"/>
        </w:rPr>
      </w:pPr>
      <w:r>
        <w:rPr>
          <w:rFonts w:hint="default"/>
          <w:u w:val="single"/>
          <w:lang w:val="en"/>
        </w:rPr>
        <w:t>Aggiunta di attributi, cardinalità, identificatori esterni e identificatori primari</w:t>
      </w:r>
    </w:p>
    <w:p>
      <w:pPr>
        <w:widowControl w:val="0"/>
        <w:numPr>
          <w:numId w:val="0"/>
        </w:numPr>
        <w:suppressAutoHyphens/>
        <w:bidi w:val="0"/>
        <w:spacing w:before="0" w:after="0" w:line="360" w:lineRule="auto"/>
        <w:jc w:val="both"/>
        <w:rPr>
          <w:rFonts w:hint="default"/>
          <w:u w:val="none"/>
          <w:lang w:val="en"/>
        </w:rPr>
      </w:pPr>
      <w:r>
        <w:rPr>
          <w:rFonts w:hint="default"/>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3"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leftChars="0" w:hanging="420" w:firstLineChars="0"/>
      </w:pPr>
      <w:r>
        <w:rPr>
          <w:rFonts w:hint="default"/>
          <w:lang w:val="en"/>
        </w:rPr>
        <w:t>RA1: Un tavolo è considerato occupato al momento se tutte le seguenti condizioni sono soddisfatte:</w:t>
      </w:r>
    </w:p>
    <w:p>
      <w:pPr>
        <w:numPr>
          <w:ilvl w:val="1"/>
          <w:numId w:val="4"/>
        </w:numPr>
        <w:tabs>
          <w:tab w:val="left" w:pos="420"/>
          <w:tab w:val="clear" w:pos="840"/>
        </w:tabs>
        <w:ind w:left="1260" w:leftChars="0" w:hanging="420" w:firstLineChars="0"/>
      </w:pPr>
      <w:r>
        <w:rPr>
          <w:rFonts w:hint="default"/>
          <w:lang w:val="en"/>
        </w:rPr>
        <w:t>E’ presente una entry tra “Tavolo occupato” e “Tavolo”</w:t>
      </w:r>
    </w:p>
    <w:p>
      <w:pPr>
        <w:numPr>
          <w:ilvl w:val="1"/>
          <w:numId w:val="4"/>
        </w:numPr>
        <w:tabs>
          <w:tab w:val="left" w:pos="420"/>
          <w:tab w:val="clear" w:pos="840"/>
        </w:tabs>
        <w:ind w:left="1260" w:leftChars="0" w:hanging="420" w:firstLineChars="0"/>
      </w:pPr>
      <w:r>
        <w:rPr>
          <w:rFonts w:hint="default"/>
          <w:lang w:val="en"/>
        </w:rPr>
        <w:t>Il “Tavolo” è attivo nel turno corrente</w:t>
      </w:r>
    </w:p>
    <w:p>
      <w:pPr>
        <w:numPr>
          <w:ilvl w:val="1"/>
          <w:numId w:val="4"/>
        </w:numPr>
        <w:tabs>
          <w:tab w:val="left" w:pos="420"/>
          <w:tab w:val="clear" w:pos="840"/>
        </w:tabs>
        <w:ind w:left="1260" w:leftChars="0" w:hanging="420" w:firstLineChars="0"/>
      </w:pPr>
      <w:r>
        <w:rPr>
          <w:rFonts w:hint="default"/>
          <w:lang w:val="en"/>
        </w:rPr>
        <w:t xml:space="preserve">Lo scontrino ancora non è stato rilasciato </w:t>
      </w:r>
      <w:r>
        <w:rPr>
          <w:rFonts w:hint="default"/>
          <w:b/>
          <w:bCs/>
          <w:lang w:val="en"/>
        </w:rPr>
        <w:t xml:space="preserve">oppure </w:t>
      </w:r>
      <w:r>
        <w:rPr>
          <w:rFonts w:hint="default"/>
          <w:lang w:val="en"/>
        </w:rPr>
        <w:t>è stato rilasciato ma ancora non è stato pagato</w:t>
      </w:r>
    </w:p>
    <w:p>
      <w:pPr>
        <w:numPr>
          <w:ilvl w:val="0"/>
          <w:numId w:val="4"/>
        </w:numPr>
        <w:ind w:left="840" w:leftChars="0" w:hanging="420" w:firstLineChars="0"/>
      </w:pPr>
      <w:r>
        <w:rPr>
          <w:rFonts w:hint="default"/>
          <w:lang w:val="en"/>
        </w:rPr>
        <w:t>RA2: Data e ora completamento richiesta (attributo della relazione “Da eseguire per”) assume i valori:</w:t>
      </w:r>
    </w:p>
    <w:p>
      <w:pPr>
        <w:numPr>
          <w:ilvl w:val="1"/>
          <w:numId w:val="4"/>
        </w:numPr>
        <w:tabs>
          <w:tab w:val="left" w:pos="420"/>
          <w:tab w:val="clear" w:pos="840"/>
        </w:tabs>
        <w:ind w:left="1260" w:leftChars="0" w:hanging="420" w:firstLineChars="0"/>
      </w:pPr>
      <w:r>
        <w:rPr>
          <w:rFonts w:hint="default"/>
          <w:lang w:val="en"/>
        </w:rPr>
        <w:t>NULL: L’ordinazione ancora non è stata completamente consegnata (rimangono delle “Scelte del cliente”, che fanno parte dell’ordinazione, da consegnare)</w:t>
      </w:r>
    </w:p>
    <w:p>
      <w:pPr>
        <w:numPr>
          <w:ilvl w:val="1"/>
          <w:numId w:val="4"/>
        </w:numPr>
        <w:tabs>
          <w:tab w:val="left" w:pos="420"/>
          <w:tab w:val="clear" w:pos="840"/>
        </w:tabs>
        <w:ind w:left="1260" w:leftChars="0" w:hanging="420" w:firstLineChars="0"/>
      </w:pPr>
      <w:r>
        <w:rPr>
          <w:rFonts w:hint="default"/>
          <w:lang w:val="en"/>
        </w:rPr>
        <w:t>Data e ora: L’ordinazione è stata completamente consegnata (corrisponde con l’ultima “Scelta del cliente” consegnata per l’ordinazione)</w:t>
      </w:r>
    </w:p>
    <w:p>
      <w:pPr>
        <w:numPr>
          <w:ilvl w:val="0"/>
          <w:numId w:val="4"/>
        </w:numPr>
        <w:ind w:left="840" w:leftChars="0" w:hanging="420" w:firstLineChars="0"/>
      </w:pPr>
      <w:r>
        <w:rPr>
          <w:rFonts w:hint="default"/>
          <w:lang w:val="en"/>
        </w:rPr>
        <w:t>RA3: Data e ora completamento richiesta (attributo della relazione “Composizione”) assume i valori:</w:t>
      </w:r>
    </w:p>
    <w:p>
      <w:pPr>
        <w:numPr>
          <w:ilvl w:val="1"/>
          <w:numId w:val="4"/>
        </w:numPr>
        <w:tabs>
          <w:tab w:val="left" w:pos="420"/>
          <w:tab w:val="clear" w:pos="840"/>
        </w:tabs>
        <w:ind w:left="1260" w:leftChars="0" w:hanging="420" w:firstLineChars="0"/>
      </w:pPr>
      <w:r>
        <w:rPr>
          <w:rFonts w:hint="default"/>
          <w:lang w:val="en"/>
        </w:rPr>
        <w:t>NULL: La singola scelta del cliente ancora non è stata consegnata</w:t>
      </w:r>
    </w:p>
    <w:p>
      <w:pPr>
        <w:numPr>
          <w:ilvl w:val="1"/>
          <w:numId w:val="4"/>
        </w:numPr>
        <w:tabs>
          <w:tab w:val="left" w:pos="420"/>
          <w:tab w:val="clear" w:pos="840"/>
        </w:tabs>
        <w:ind w:left="1260" w:leftChars="0" w:hanging="420" w:firstLineChars="0"/>
      </w:pPr>
      <w:r>
        <w:rPr>
          <w:rFonts w:hint="default"/>
          <w:lang w:val="en"/>
        </w:rPr>
        <w:t>Data e ora: La singola scelta del cliente è stata consegnata</w:t>
      </w:r>
    </w:p>
    <w:p>
      <w:pPr>
        <w:numPr>
          <w:ilvl w:val="0"/>
          <w:numId w:val="4"/>
        </w:numPr>
        <w:ind w:left="840" w:leftChars="0" w:hanging="420" w:firstLineChars="0"/>
      </w:pPr>
      <w:r>
        <w:rPr>
          <w:rFonts w:hint="default"/>
          <w:lang w:val="en"/>
        </w:rPr>
        <w:t>RA4: Data e ora espletata (attributo della relazione “A carico di”) assume i seguenti valori:</w:t>
      </w:r>
    </w:p>
    <w:p>
      <w:pPr>
        <w:numPr>
          <w:ilvl w:val="1"/>
          <w:numId w:val="4"/>
        </w:numPr>
        <w:tabs>
          <w:tab w:val="left" w:pos="420"/>
          <w:tab w:val="clear" w:pos="840"/>
        </w:tabs>
        <w:ind w:left="1260" w:leftChars="0" w:hanging="420" w:firstLineChars="0"/>
      </w:pPr>
      <w:r>
        <w:rPr>
          <w:rFonts w:hint="default"/>
          <w:lang w:val="en"/>
        </w:rPr>
        <w:t>NULL: La singola scelta ancora non è stata espletata</w:t>
      </w:r>
    </w:p>
    <w:p>
      <w:pPr>
        <w:numPr>
          <w:ilvl w:val="1"/>
          <w:numId w:val="4"/>
        </w:numPr>
        <w:tabs>
          <w:tab w:val="left" w:pos="420"/>
          <w:tab w:val="clear" w:pos="840"/>
        </w:tabs>
        <w:ind w:left="1260" w:leftChars="0" w:hanging="420" w:firstLineChars="0"/>
      </w:pPr>
      <w:r>
        <w:rPr>
          <w:rFonts w:hint="default"/>
          <w:lang w:val="en"/>
        </w:rPr>
        <w:t>Data e ora: La singola scelta è stata espletata</w:t>
      </w:r>
    </w:p>
    <w:p>
      <w:pPr>
        <w:numPr>
          <w:ilvl w:val="0"/>
          <w:numId w:val="4"/>
        </w:numPr>
        <w:ind w:left="840" w:leftChars="0" w:hanging="420" w:firstLineChars="0"/>
      </w:pPr>
      <w:r>
        <w:rPr>
          <w:rFonts w:hint="default"/>
          <w:lang w:val="en"/>
        </w:rPr>
        <w:t>RA5: Data e ora della richiesta (attributo della relazione “Ordinazione”) assume i seguenti valori:</w:t>
      </w:r>
    </w:p>
    <w:p>
      <w:pPr>
        <w:numPr>
          <w:ilvl w:val="1"/>
          <w:numId w:val="4"/>
        </w:numPr>
        <w:tabs>
          <w:tab w:val="left" w:pos="420"/>
          <w:tab w:val="clear" w:pos="840"/>
        </w:tabs>
        <w:ind w:left="1260" w:leftChars="0" w:hanging="420" w:firstLineChars="0"/>
      </w:pPr>
      <w:r>
        <w:rPr>
          <w:rFonts w:hint="default"/>
          <w:lang w:val="en"/>
        </w:rPr>
        <w:t>NULL: il cameriere ancora sta prendendo l’ordinazione, non è pertanto visibile ai pizzaioli e barman</w:t>
      </w:r>
    </w:p>
    <w:p>
      <w:pPr>
        <w:numPr>
          <w:ilvl w:val="1"/>
          <w:numId w:val="4"/>
        </w:numPr>
        <w:tabs>
          <w:tab w:val="left" w:pos="420"/>
          <w:tab w:val="clear" w:pos="840"/>
        </w:tabs>
        <w:ind w:left="1260" w:leftChars="0" w:hanging="420" w:firstLineChars="0"/>
      </w:pPr>
      <w:r>
        <w:rPr>
          <w:rFonts w:hint="default"/>
          <w:lang w:val="en"/>
        </w:rPr>
        <w:t>Data e ora: l’ordinazione è stata presa, visibile e in attesa di presa in carico da parte dei pizzaioli e barman</w:t>
      </w:r>
    </w:p>
    <w:p>
      <w:pPr>
        <w:numPr>
          <w:ilvl w:val="0"/>
          <w:numId w:val="4"/>
        </w:numPr>
        <w:ind w:left="840" w:leftChars="0" w:hanging="420" w:firstLineChars="0"/>
      </w:pPr>
      <w:r>
        <w:rPr>
          <w:rFonts w:hint="default"/>
          <w:lang w:val="en"/>
        </w:rPr>
        <w:t>RA6: I valori opzionali possono assumere un valore non-NULL sotto le seguenti condizioni:</w:t>
      </w:r>
    </w:p>
    <w:p>
      <w:pPr>
        <w:numPr>
          <w:ilvl w:val="1"/>
          <w:numId w:val="4"/>
        </w:numPr>
        <w:tabs>
          <w:tab w:val="left" w:pos="420"/>
          <w:tab w:val="clear" w:pos="840"/>
        </w:tabs>
        <w:ind w:left="1260" w:leftChars="0" w:hanging="420" w:firstLineChars="0"/>
      </w:pPr>
      <w:r>
        <w:rPr>
          <w:rFonts w:hint="default"/>
          <w:lang w:val="en"/>
        </w:rPr>
        <w:t>Data e ora della richiesta (“Ordinazione”): l’ordinazione deve essere necessariamente chiusa</w:t>
      </w:r>
    </w:p>
    <w:p>
      <w:pPr>
        <w:numPr>
          <w:ilvl w:val="1"/>
          <w:numId w:val="4"/>
        </w:numPr>
        <w:tabs>
          <w:tab w:val="left" w:pos="420"/>
          <w:tab w:val="clear" w:pos="840"/>
        </w:tabs>
        <w:ind w:left="1260" w:leftChars="0" w:hanging="420" w:firstLineChars="0"/>
      </w:pPr>
      <w:r>
        <w:rPr>
          <w:rFonts w:hint="default"/>
          <w:lang w:val="en"/>
        </w:rPr>
        <w:t>Data e ora espletata (“A carico di”):</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1"/>
          <w:numId w:val="4"/>
        </w:numPr>
        <w:tabs>
          <w:tab w:val="left" w:pos="420"/>
          <w:tab w:val="clear" w:pos="840"/>
        </w:tabs>
        <w:ind w:left="1260" w:leftChars="0" w:hanging="420" w:firstLineChars="0"/>
      </w:pPr>
      <w:r>
        <w:rPr>
          <w:rFonts w:hint="default"/>
          <w:lang w:val="en"/>
        </w:rPr>
        <w:t>Data e ora completamento richiesta (“Composizione”):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1"/>
          <w:numId w:val="4"/>
        </w:numPr>
        <w:tabs>
          <w:tab w:val="left" w:pos="420"/>
          <w:tab w:val="clear" w:pos="840"/>
        </w:tabs>
        <w:ind w:left="1260" w:leftChars="0" w:hanging="420" w:firstLineChars="0"/>
      </w:pPr>
      <w:r>
        <w:rPr>
          <w:rFonts w:hint="default"/>
          <w:lang w:val="en"/>
        </w:rPr>
        <w:t>Data e ora completamento richiesta (“Da eseguire per”):</w:t>
      </w:r>
    </w:p>
    <w:p>
      <w:pPr>
        <w:numPr>
          <w:ilvl w:val="2"/>
          <w:numId w:val="4"/>
        </w:numPr>
        <w:tabs>
          <w:tab w:val="left" w:pos="420"/>
          <w:tab w:val="clear" w:pos="1260"/>
        </w:tabs>
        <w:ind w:left="1680" w:leftChars="0" w:hanging="420" w:firstLineChars="0"/>
      </w:pPr>
      <w:r>
        <w:rPr>
          <w:rFonts w:hint="default"/>
          <w:lang w:val="en"/>
        </w:rPr>
        <w:t>Data e ora completamento richiesta (“Composizione”) deve essere non-NULL in tutte le entry (per la particolare Ordinazione).</w:t>
      </w:r>
    </w:p>
    <w:p>
      <w:pPr>
        <w:numPr>
          <w:ilvl w:val="2"/>
          <w:numId w:val="4"/>
        </w:numPr>
        <w:tabs>
          <w:tab w:val="left" w:pos="420"/>
          <w:tab w:val="clear" w:pos="1260"/>
        </w:tabs>
        <w:ind w:left="1680" w:leftChars="0" w:hanging="420" w:firstLineChars="0"/>
      </w:pPr>
      <w:r>
        <w:rPr>
          <w:rFonts w:hint="default"/>
          <w:lang w:val="en"/>
        </w:rPr>
        <w:t>Data e ora della richiesta (“Ordinazione”) deve essere non-NULL</w:t>
      </w:r>
    </w:p>
    <w:p>
      <w:pPr>
        <w:numPr>
          <w:ilvl w:val="2"/>
          <w:numId w:val="4"/>
        </w:numPr>
        <w:tabs>
          <w:tab w:val="left" w:pos="420"/>
          <w:tab w:val="clear" w:pos="1260"/>
        </w:tabs>
        <w:ind w:left="1680" w:leftChars="0" w:hanging="420" w:firstLineChars="0"/>
      </w:pPr>
      <w:r>
        <w:rPr>
          <w:rFonts w:hint="default"/>
          <w:lang w:val="en"/>
        </w:rPr>
        <w:t>Data e ora espletata (“A carico di”) deve essere non-NULL</w:t>
      </w:r>
    </w:p>
    <w:p>
      <w:pPr>
        <w:numPr>
          <w:ilvl w:val="0"/>
          <w:numId w:val="4"/>
        </w:numPr>
        <w:ind w:left="840" w:leftChars="0" w:hanging="420" w:firstLineChars="0"/>
      </w:pPr>
      <w:r>
        <w:rPr>
          <w:rFonts w:hint="default"/>
          <w:lang w:val="en"/>
        </w:rPr>
        <w:t>RA7: La scelta del cliente è visibile solo ai barman o ai pizzaioli in base al prodotto nel menu (in particolare all’attributo IsBarMenu)</w:t>
      </w:r>
    </w:p>
    <w:p>
      <w:pPr>
        <w:numPr>
          <w:ilvl w:val="0"/>
          <w:numId w:val="4"/>
        </w:numPr>
        <w:ind w:left="840" w:leftChars="0" w:hanging="420" w:firstLineChars="0"/>
      </w:pPr>
      <w:r>
        <w:rPr>
          <w:rFonts w:hint="default"/>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leftChars="0" w:hanging="420" w:firstLineChars="0"/>
      </w:pPr>
      <w:r>
        <w:rPr>
          <w:rFonts w:hint="default"/>
          <w:lang w:val="en"/>
        </w:rPr>
        <w:t>RA9: # ordinazione per tavolo occupato (“Ordinazione”) viene incrementata da 1 .. n per ogni “Tavolo occupato”</w:t>
      </w:r>
    </w:p>
    <w:p>
      <w:pPr>
        <w:numPr>
          <w:ilvl w:val="0"/>
          <w:numId w:val="4"/>
        </w:numPr>
        <w:ind w:left="840" w:leftChars="0" w:hanging="420" w:firstLineChars="0"/>
      </w:pPr>
      <w:r>
        <w:rPr>
          <w:rFonts w:hint="default"/>
          <w:lang w:val="en"/>
        </w:rPr>
        <w:t>RA10: # scelta per ordinazione (“Scelta del cliente”) viene incrementata da 1 .. n per ogni “Ordinazione”</w:t>
      </w:r>
    </w:p>
    <w:p>
      <w:pPr>
        <w:numPr>
          <w:ilvl w:val="0"/>
          <w:numId w:val="4"/>
        </w:numPr>
        <w:ind w:left="840" w:leftChars="0" w:hanging="420" w:firstLineChars="0"/>
      </w:pPr>
      <w:r>
        <w:rPr>
          <w:rFonts w:hint="default"/>
          <w:lang w:val="en"/>
        </w:rPr>
        <w:t>RA11: ogni cameriere vede solo i tavoli di sua competenza per il turno attuale</w:t>
      </w:r>
    </w:p>
    <w:p>
      <w:pPr>
        <w:numPr>
          <w:ilvl w:val="0"/>
          <w:numId w:val="4"/>
        </w:numPr>
        <w:ind w:left="840" w:leftChars="0" w:hanging="420" w:firstLineChars="0"/>
      </w:pPr>
      <w:r>
        <w:rPr>
          <w:rFonts w:hint="default"/>
          <w:lang w:val="en"/>
        </w:rPr>
        <w:t>RA12: alla prima ordinazione servita, per il particolare “Tavolo occupato” si setta “Serviti almeno una volta” pari a true</w:t>
      </w:r>
    </w:p>
    <w:p>
      <w:pPr>
        <w:numPr>
          <w:ilvl w:val="0"/>
          <w:numId w:val="4"/>
        </w:numPr>
        <w:ind w:left="840" w:leftChars="0" w:hanging="420" w:firstLineChars="0"/>
      </w:pPr>
      <w:r>
        <w:rPr>
          <w:rFonts w:hint="default"/>
          <w:lang w:val="en"/>
        </w:rPr>
        <w:t>RA13: Un tavolo precedentemente occupato viene indicato come libero quando:</w:t>
      </w:r>
    </w:p>
    <w:p>
      <w:pPr>
        <w:numPr>
          <w:ilvl w:val="1"/>
          <w:numId w:val="4"/>
        </w:numPr>
        <w:tabs>
          <w:tab w:val="left" w:pos="420"/>
          <w:tab w:val="clear" w:pos="840"/>
        </w:tabs>
        <w:ind w:left="1260" w:leftChars="0" w:hanging="420" w:firstLineChars="0"/>
      </w:pPr>
      <w:r>
        <w:rPr>
          <w:rFonts w:hint="default"/>
          <w:lang w:val="en"/>
        </w:rPr>
        <w:t>Tutte le ordinazioni sono state servite</w:t>
      </w:r>
    </w:p>
    <w:p>
      <w:pPr>
        <w:numPr>
          <w:ilvl w:val="1"/>
          <w:numId w:val="4"/>
        </w:numPr>
        <w:tabs>
          <w:tab w:val="left" w:pos="420"/>
          <w:tab w:val="clear" w:pos="840"/>
        </w:tabs>
        <w:ind w:left="1260" w:leftChars="0" w:hanging="420" w:firstLineChars="0"/>
      </w:pPr>
      <w:r>
        <w:rPr>
          <w:rFonts w:hint="default"/>
          <w:lang w:val="en"/>
        </w:rPr>
        <w:t>Lo scontrino è stato rilasciato</w:t>
      </w:r>
    </w:p>
    <w:p>
      <w:pPr>
        <w:numPr>
          <w:ilvl w:val="1"/>
          <w:numId w:val="4"/>
        </w:numPr>
        <w:tabs>
          <w:tab w:val="left" w:pos="420"/>
          <w:tab w:val="clear" w:pos="840"/>
        </w:tabs>
        <w:ind w:left="1260" w:leftChars="0" w:hanging="420" w:firstLineChars="0"/>
      </w:pPr>
      <w:r>
        <w:rPr>
          <w:rFonts w:hint="default"/>
          <w:lang w:val="en"/>
        </w:rPr>
        <w:t>Pagato è impostato su true</w:t>
      </w:r>
    </w:p>
    <w:p>
      <w:pPr>
        <w:numPr>
          <w:ilvl w:val="0"/>
          <w:numId w:val="4"/>
        </w:numPr>
        <w:ind w:left="840" w:leftChars="0" w:hanging="420" w:firstLineChars="0"/>
      </w:pPr>
      <w:r>
        <w:rPr>
          <w:rFonts w:hint="default"/>
          <w:lang w:val="en"/>
        </w:rPr>
        <w:t>RA14: Un tavolo viene selezionato per l’assegnazione a un cliente quando:</w:t>
      </w:r>
    </w:p>
    <w:p>
      <w:pPr>
        <w:numPr>
          <w:ilvl w:val="1"/>
          <w:numId w:val="4"/>
        </w:numPr>
        <w:tabs>
          <w:tab w:val="left" w:pos="420"/>
          <w:tab w:val="clear" w:pos="840"/>
        </w:tabs>
        <w:ind w:left="1260" w:leftChars="0" w:hanging="420" w:firstLineChars="0"/>
      </w:pPr>
      <w:r>
        <w:rPr>
          <w:rFonts w:hint="default"/>
          <w:lang w:val="en"/>
        </w:rPr>
        <w:t>Soddisfa: # commensali &lt;= # max commensali</w:t>
      </w:r>
    </w:p>
    <w:p>
      <w:pPr>
        <w:numPr>
          <w:ilvl w:val="1"/>
          <w:numId w:val="4"/>
        </w:numPr>
        <w:tabs>
          <w:tab w:val="left" w:pos="420"/>
          <w:tab w:val="clear" w:pos="840"/>
        </w:tabs>
        <w:ind w:left="1260" w:leftChars="0" w:hanging="420" w:firstLineChars="0"/>
      </w:pPr>
      <w:r>
        <w:rPr>
          <w:rFonts w:hint="default"/>
          <w:lang w:val="en"/>
        </w:rPr>
        <w:t>E’ attivo nel turno corrente (cioè assegnato ad un cameriere)</w:t>
      </w:r>
    </w:p>
    <w:p>
      <w:pPr>
        <w:numPr>
          <w:ilvl w:val="1"/>
          <w:numId w:val="4"/>
        </w:numPr>
        <w:tabs>
          <w:tab w:val="left" w:pos="420"/>
          <w:tab w:val="clear" w:pos="840"/>
        </w:tabs>
        <w:ind w:left="1260" w:leftChars="0" w:hanging="420" w:firstLineChars="0"/>
        <w:rPr>
          <w:rFonts w:hint="default"/>
          <w:lang w:val="en"/>
        </w:rPr>
      </w:pPr>
      <w:r>
        <w:rPr>
          <w:rFonts w:hint="default"/>
          <w:lang w:val="en"/>
        </w:rPr>
        <w:t>Tavolo.Occupato = false</w:t>
      </w:r>
    </w:p>
    <w:p>
      <w:pPr>
        <w:widowControl w:val="0"/>
        <w:numPr>
          <w:numId w:val="0"/>
        </w:numPr>
        <w:tabs>
          <w:tab w:val="left" w:pos="420"/>
        </w:tabs>
        <w:suppressAutoHyphens/>
        <w:bidi w:val="0"/>
        <w:spacing w:before="0" w:after="0" w:line="360" w:lineRule="auto"/>
        <w:jc w:val="both"/>
        <w:rPr>
          <w:rFonts w:hint="default"/>
          <w:lang w:val="en"/>
        </w:rPr>
      </w:pPr>
    </w:p>
    <w:p>
      <w:pPr>
        <w:widowControl w:val="0"/>
        <w:numPr>
          <w:numId w:val="0"/>
        </w:numPr>
        <w:tabs>
          <w:tab w:val="left" w:pos="420"/>
        </w:tabs>
        <w:suppressAutoHyphens/>
        <w:bidi w:val="0"/>
        <w:spacing w:before="0" w:after="0" w:line="360" w:lineRule="auto"/>
        <w:jc w:val="both"/>
        <w:rPr>
          <w:rFonts w:hint="default"/>
          <w:i/>
          <w:iCs/>
          <w:lang w:val="en"/>
        </w:rPr>
      </w:pPr>
      <w:r>
        <w:rPr>
          <w:rFonts w:hint="default"/>
          <w:i/>
          <w:iCs/>
          <w:lang w:val="en"/>
        </w:rPr>
        <w:t>Regole di derivazione</w:t>
      </w:r>
    </w:p>
    <w:p>
      <w:pPr>
        <w:widowControl w:val="0"/>
        <w:numPr>
          <w:numId w:val="0"/>
        </w:numPr>
        <w:tabs>
          <w:tab w:val="left" w:pos="420"/>
        </w:tabs>
        <w:suppressAutoHyphens/>
        <w:bidi w:val="0"/>
        <w:spacing w:before="0" w:after="0" w:line="360" w:lineRule="auto"/>
        <w:jc w:val="both"/>
        <w:rPr>
          <w:rFonts w:hint="default"/>
          <w:lang w:val="en"/>
        </w:rPr>
      </w:pPr>
    </w:p>
    <w:p>
      <w:pPr>
        <w:numPr>
          <w:ilvl w:val="0"/>
          <w:numId w:val="4"/>
        </w:numPr>
        <w:ind w:left="840" w:leftChars="0" w:hanging="420" w:firstLineChars="0"/>
      </w:pPr>
      <w:r>
        <w:rPr>
          <w:rFonts w:hint="default"/>
          <w:lang w:val="en"/>
        </w:rPr>
        <w:t>RD1: Il costo di una scelta del cliente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ostoSdc(i) = Sdc_i.UtilizzandoDiBase.ProdottoMenu.CostoUnitario + </m:t>
        </m:r>
        <m:nary>
          <m:naryPr>
            <m:chr m:val="∑"/>
            <m:limLoc m:val="undOvr"/>
            <m:subHide m:val="true"/>
            <m:supHide m:val="true"/>
            <m:ctrlPr>
              <m:rPr/>
              <w:rPr>
                <w:rFonts w:hint="default" w:ascii="DejaVu Math TeX Gyre" w:hAnsi="DejaVu Math TeX Gyre" w:cs="Times New Roman"/>
                <w:color w:val="auto"/>
                <w:kern w:val="0"/>
                <w:sz w:val="24"/>
                <w:szCs w:val="20"/>
                <w:lang w:val="en" w:eastAsia="en-GB" w:bidi="hi-IN"/>
              </w:rPr>
            </m:ctrlPr>
          </m:naryPr>
          <m:sub>
            <m:ctrlPr>
              <m:rPr/>
              <w:rPr>
                <w:rFonts w:hint="default" w:ascii="DejaVu Math TeX Gyre" w:hAnsi="DejaVu Math TeX Gyre" w:cs="Times New Roman"/>
                <w:color w:val="auto"/>
                <w:kern w:val="0"/>
                <w:sz w:val="24"/>
                <w:szCs w:val="20"/>
                <w:lang w:val="en" w:eastAsia="en-GB" w:bidi="hi-IN"/>
              </w:rPr>
            </m:ctrlPr>
          </m:sub>
          <m:sup>
            <m:ctrlPr>
              <m:rPr/>
              <w:rPr>
                <w:rFonts w:hint="default" w:ascii="DejaVu Math TeX Gyre" w:hAnsi="DejaVu Math TeX Gyre" w:cs="Times New Roman"/>
                <w:color w:val="auto"/>
                <w:kern w:val="0"/>
                <w:sz w:val="24"/>
                <w:szCs w:val="20"/>
                <w:lang w:val="en" w:eastAsia="en-GB" w:bidi="hi-IN"/>
              </w:rPr>
            </m:ctrlPr>
          </m:sup>
          <m:e>
            <m:eqArr>
              <m:eqArrPr>
                <m:ctrlPr>
                  <m:rPr/>
                  <w:rPr>
                    <w:rFonts w:hint="default" w:ascii="DejaVu Math TeX Gyre" w:hAnsi="DejaVu Math TeX Gyre" w:cs="Times New Roman"/>
                    <w:color w:val="auto"/>
                    <w:kern w:val="0"/>
                    <w:sz w:val="24"/>
                    <w:szCs w:val="20"/>
                    <w:lang w:val="en" w:eastAsia="en-GB" w:bidi="hi-IN"/>
                  </w:rPr>
                </m:ctrlPr>
              </m:eqArrPr>
              <m:e>
                <m:r>
                  <m:rPr>
                    <m:sty m:val="p"/>
                  </m:rPr>
                  <w:rPr>
                    <w:rFonts w:hint="default" w:ascii="DejaVu Math TeX Gyre" w:hAnsi="DejaVu Math TeX Gyre" w:cs="Times New Roman"/>
                    <w:color w:val="auto"/>
                    <w:kern w:val="0"/>
                    <w:sz w:val="24"/>
                    <w:szCs w:val="20"/>
                    <w:lang w:val="en" w:eastAsia="en-GB" w:bidi="hi-IN"/>
                  </w:rPr>
                  <m:t>cvt(</m:t>
                </m:r>
                <m:r>
                  <m:rPr>
                    <m:sty m:val="p"/>
                  </m:rPr>
                  <w:rPr>
                    <w:rFonts w:hint="default" w:ascii="DejaVu Math TeX Gyre" w:hAnsi="DejaVu Math TeX Gyre" w:cs="Times New Roman"/>
                    <w:color w:val="auto"/>
                    <w:kern w:val="0"/>
                    <w:sz w:val="24"/>
                    <w:szCs w:val="20"/>
                    <w:lang w:val="en" w:eastAsia="en-GB" w:bidi="hi-IN"/>
                  </w:rPr>
                  <m:t xml:space="preserve">Sdc_i.AggiuntaIngredienteExtra.QuantitaInGr, </m:t>
                </m:r>
                <m:ctrlPr>
                  <m:rPr/>
                  <w:rPr>
                    <w:rFonts w:hint="default" w:ascii="DejaVu Math TeX Gyre" w:hAnsi="DejaVu Math TeX Gyre" w:cs="Times New Roman"/>
                    <w:color w:val="auto"/>
                    <w:kern w:val="0"/>
                    <w:sz w:val="24"/>
                    <w:szCs w:val="20"/>
                    <w:lang w:val="en" w:eastAsia="en-GB" w:bidi="hi-IN"/>
                  </w:rPr>
                </m:ctrlPr>
              </m:e>
              <m:e>
                <m:r>
                  <m:rPr>
                    <m:sty m:val="p"/>
                  </m:rPr>
                  <w:rPr>
                    <w:rFonts w:hint="default" w:ascii="DejaVu Math TeX Gyre" w:hAnsi="DejaVu Math TeX Gyre" w:cs="Times New Roman"/>
                    <w:color w:val="auto"/>
                    <w:kern w:val="0"/>
                    <w:sz w:val="24"/>
                    <w:szCs w:val="20"/>
                    <w:lang w:val="en" w:eastAsia="en-GB" w:bidi="hi-IN"/>
                  </w:rPr>
                  <m:t>Sdc_i.AggiuntaIngredienteExtra.Ingrediente.CostoAlKg)</m:t>
                </m:r>
                <m:ctrlPr>
                  <m:rPr/>
                  <w:rPr>
                    <w:rFonts w:hint="default" w:ascii="DejaVu Math TeX Gyre" w:hAnsi="DejaVu Math TeX Gyre" w:cs="Times New Roman"/>
                    <w:color w:val="auto"/>
                    <w:kern w:val="0"/>
                    <w:sz w:val="24"/>
                    <w:szCs w:val="20"/>
                    <w:lang w:val="en" w:eastAsia="en-GB" w:bidi="hi-IN"/>
                  </w:rPr>
                </m:ctrlPr>
              </m:e>
            </m:eqArr>
            <m:ctrlPr>
              <m:rPr/>
              <w:rPr>
                <w:rFonts w:hint="default" w:ascii="DejaVu Math TeX Gyre" w:hAnsi="DejaVu Math TeX Gyre" w:cs="Times New Roman"/>
                <w:color w:val="auto"/>
                <w:kern w:val="0"/>
                <w:sz w:val="24"/>
                <w:szCs w:val="20"/>
                <w:lang w:val="en" w:eastAsia="en-GB" w:bidi="hi-IN"/>
              </w:rPr>
            </m:ctrlPr>
          </m:e>
        </m:nary>
      </m:oMath>
      <w:r>
        <m:rPr/>
        <w:rPr>
          <w:rFonts w:hint="default" w:ascii="Times New Roman" w:hAnsi="DejaVu Math TeX Gyre" w:cs="Times New Roman"/>
          <w:i w:val="0"/>
          <w:color w:val="auto"/>
          <w:kern w:val="0"/>
          <w:sz w:val="24"/>
          <w:szCs w:val="20"/>
          <w:lang w:val="en" w:eastAsia="en-GB" w:bidi="hi-IN"/>
        </w:rPr>
        <w:t>,</w:t>
      </w:r>
    </w:p>
    <w:p>
      <w:pPr>
        <w:numPr>
          <w:ilvl w:val="0"/>
          <w:numId w:val="4"/>
        </w:numPr>
        <w:ind w:left="840" w:leftChars="0" w:hanging="420" w:firstLineChars="0"/>
      </w:pPr>
      <w:r>
        <m:rPr/>
        <w:rPr>
          <w:rFonts w:hint="default" w:ascii="Times New Roman" w:hAnsi="DejaVu Math TeX Gyre" w:cs="Times New Roman"/>
          <w:i w:val="0"/>
          <w:color w:val="auto"/>
          <w:kern w:val="0"/>
          <w:sz w:val="24"/>
          <w:szCs w:val="20"/>
          <w:lang w:val="en" w:eastAsia="en-GB" w:bidi="hi-IN"/>
        </w:rPr>
        <w:t>RD2: Il costo di una ordinazione si ricava dalla seguente formula:</w:t>
      </w:r>
    </w:p>
    <w:p>
      <w:pPr>
        <w:numPr>
          <w:ilvl w:val="1"/>
          <w:numId w:val="4"/>
        </w:numPr>
        <w:tabs>
          <w:tab w:val="left" w:pos="420"/>
          <w:tab w:val="clear" w:pos="840"/>
        </w:tabs>
        <w:ind w:left="1260" w:leftChars="0" w:hanging="420" w:firstLineChars="0"/>
      </w:pPr>
      <m:oMath>
        <m:r>
          <m:rPr>
            <m:sty m:val="p"/>
          </m:rPr>
          <w:rPr>
            <w:rFonts w:hint="default" w:ascii="DejaVu Math TeX Gyre" w:hAnsi="DejaVu Math TeX Gyre"/>
            <w:lang w:val="en"/>
          </w:rPr>
          <m:t>CostoOrd(k) =</m:t>
        </m:r>
        <m:nary>
          <m:naryPr>
            <m:chr m:val="∑"/>
            <m:limLoc m:val="undOvr"/>
            <m:ctrlPr>
              <w:rPr>
                <w:rFonts w:ascii="DejaVu Math TeX Gyre" w:hAnsi="DejaVu Math TeX Gyre"/>
                <w:i/>
              </w:rPr>
            </m:ctrlPr>
          </m:naryPr>
          <m:sub>
            <m:r>
              <m:rPr/>
              <w:rPr>
                <w:rFonts w:hint="default" w:ascii="DejaVu Math TeX Gyre" w:hAnsi="DejaVu Math TeX Gyre"/>
                <w:lang w:val="en"/>
              </w:rPr>
              <m:t>j=1</m:t>
            </m:r>
            <m:ctrlPr>
              <w:rPr>
                <w:rFonts w:ascii="DejaVu Math TeX Gyre" w:hAnsi="DejaVu Math TeX Gyre"/>
                <w:i/>
              </w:rPr>
            </m:ctrlPr>
          </m:sub>
          <m:sup>
            <m:r>
              <m:rPr/>
              <w:rPr>
                <w:rFonts w:hint="default" w:ascii="DejaVu Math TeX Gyre" w:hAnsi="DejaVu Math TeX Gyre"/>
                <w:lang w:val="en"/>
              </w:rPr>
              <m:t>#SdcPerOrd(k)</m:t>
            </m:r>
            <m:ctrlPr>
              <w:rPr>
                <w:rFonts w:ascii="DejaVu Math TeX Gyre" w:hAnsi="DejaVu Math TeX Gyre"/>
                <w:i/>
              </w:rPr>
            </m:ctrlPr>
          </m:sup>
          <m:e>
            <m:r>
              <m:rPr/>
              <w:rPr>
                <w:rFonts w:hint="default" w:ascii="DejaVu Math TeX Gyre" w:hAnsi="DejaVu Math TeX Gyre"/>
                <w:lang w:val="en"/>
              </w:rPr>
              <m:t>CostoSdc(j)</m:t>
            </m:r>
            <m:ctrlPr>
              <w:rPr>
                <w:rFonts w:ascii="DejaVu Math TeX Gyre" w:hAnsi="DejaVu Math TeX Gyre"/>
                <w:i/>
              </w:rPr>
            </m:ctrlPr>
          </m:e>
        </m:nary>
      </m:oMath>
    </w:p>
    <w:p>
      <w:pPr>
        <w:numPr>
          <w:ilvl w:val="0"/>
          <w:numId w:val="4"/>
        </w:numPr>
        <w:ind w:left="840" w:leftChars="0" w:hanging="420" w:firstLineChars="0"/>
      </w:pPr>
      <w:r>
        <w:rPr>
          <w:rFonts w:hint="default" w:hAnsi="DejaVu Math TeX Gyre"/>
          <w:i w:val="0"/>
          <w:lang w:val="en"/>
        </w:rPr>
        <w:t>RD3: Il costo totale si ricava dalla seguente formula:</w:t>
      </w:r>
    </w:p>
    <w:p>
      <w:pPr>
        <w:numPr>
          <w:ilvl w:val="1"/>
          <w:numId w:val="4"/>
        </w:numPr>
        <w:tabs>
          <w:tab w:val="left" w:pos="420"/>
          <w:tab w:val="clear" w:pos="840"/>
        </w:tabs>
        <w:ind w:left="1260" w:leftChars="0" w:hanging="420" w:firstLineChars="0"/>
      </w:pPr>
      <m:oMath>
        <m:r>
          <m:rPr>
            <m:sty m:val="p"/>
          </m:rPr>
          <w:rPr>
            <w:rFonts w:ascii="DejaVu Math TeX Gyre" w:hAnsi="DejaVu Math TeX Gyre" w:cs="Times New Roman"/>
            <w:color w:val="auto"/>
            <w:kern w:val="0"/>
            <w:sz w:val="24"/>
            <w:szCs w:val="20"/>
            <w:lang w:val="en" w:eastAsia="en-GB" w:bidi="hi-IN"/>
          </w:rPr>
          <m:t>C</m:t>
        </m:r>
        <m:r>
          <m:rPr>
            <m:sty m:val="p"/>
          </m:rPr>
          <w:rPr>
            <w:rFonts w:hint="default" w:ascii="DejaVu Math TeX Gyre" w:hAnsi="DejaVu Math TeX Gyre" w:cs="Times New Roman"/>
            <w:color w:val="auto"/>
            <w:kern w:val="0"/>
            <w:sz w:val="24"/>
            <w:szCs w:val="20"/>
            <w:lang w:val="en" w:eastAsia="en-GB" w:bidi="hi-IN"/>
          </w:rPr>
          <m:t xml:space="preserve">ostoTotale(t) = </m:t>
        </m:r>
        <m:nary>
          <m:naryPr>
            <m:chr m:val="∑"/>
            <m:limLoc m:val="undOvr"/>
            <m:ctrlPr>
              <m:rPr/>
              <w:rPr>
                <w:rFonts w:hint="default" w:ascii="DejaVu Math TeX Gyre" w:hAnsi="DejaVu Math TeX Gyre" w:cs="Times New Roman"/>
                <w:color w:val="auto"/>
                <w:kern w:val="0"/>
                <w:sz w:val="24"/>
                <w:szCs w:val="20"/>
                <w:lang w:val="en" w:eastAsia="en-GB" w:bidi="hi-IN"/>
              </w:rPr>
            </m:ctrlPr>
          </m:naryPr>
          <m:sub>
            <m:r>
              <m:rPr>
                <m:sty m:val="p"/>
              </m:rPr>
              <w:rPr>
                <w:rFonts w:hint="default" w:ascii="DejaVu Math TeX Gyre" w:hAnsi="DejaVu Math TeX Gyre" w:cs="Times New Roman"/>
                <w:color w:val="auto"/>
                <w:kern w:val="0"/>
                <w:sz w:val="24"/>
                <w:szCs w:val="20"/>
                <w:lang w:val="en" w:eastAsia="en-GB" w:bidi="hi-IN"/>
              </w:rPr>
              <m:t>n=1</m:t>
            </m:r>
            <m:ctrlPr>
              <m:rPr/>
              <w:rPr>
                <w:rFonts w:hint="default" w:ascii="DejaVu Math TeX Gyre" w:hAnsi="DejaVu Math TeX Gyre" w:cs="Times New Roman"/>
                <w:color w:val="auto"/>
                <w:kern w:val="0"/>
                <w:sz w:val="24"/>
                <w:szCs w:val="20"/>
                <w:lang w:val="en" w:eastAsia="en-GB" w:bidi="hi-IN"/>
              </w:rPr>
            </m:ctrlPr>
          </m:sub>
          <m:sup>
            <m:r>
              <m:rPr>
                <m:sty m:val="p"/>
              </m:rPr>
              <w:rPr>
                <w:rFonts w:hint="default" w:ascii="DejaVu Math TeX Gyre" w:hAnsi="DejaVu Math TeX Gyre" w:cs="Times New Roman"/>
                <w:color w:val="auto"/>
                <w:kern w:val="0"/>
                <w:sz w:val="24"/>
                <w:szCs w:val="20"/>
                <w:lang w:val="en" w:eastAsia="en-GB" w:bidi="hi-IN"/>
              </w:rPr>
              <m:t>#OrdPerTavolo(t)</m:t>
            </m:r>
            <m:ctrlPr>
              <m:rPr/>
              <w:rPr>
                <w:rFonts w:hint="default" w:ascii="DejaVu Math TeX Gyre" w:hAnsi="DejaVu Math TeX Gyre" w:cs="Times New Roman"/>
                <w:color w:val="auto"/>
                <w:kern w:val="0"/>
                <w:sz w:val="24"/>
                <w:szCs w:val="20"/>
                <w:lang w:val="en" w:eastAsia="en-GB" w:bidi="hi-IN"/>
              </w:rPr>
            </m:ctrlPr>
          </m:sup>
          <m:e>
            <m:r>
              <m:rPr>
                <m:sty m:val="p"/>
              </m:rPr>
              <w:rPr>
                <w:rFonts w:hint="default" w:ascii="DejaVu Math TeX Gyre" w:hAnsi="DejaVu Math TeX Gyre" w:cs="Times New Roman"/>
                <w:color w:val="auto"/>
                <w:kern w:val="0"/>
                <w:sz w:val="24"/>
                <w:szCs w:val="20"/>
                <w:lang w:val="en" w:eastAsia="en-GB" w:bidi="hi-IN"/>
              </w:rPr>
              <m:t>CostoOrd(n)</m:t>
            </m:r>
            <m:ctrlPr>
              <m:rPr/>
              <w:rPr>
                <w:rFonts w:hint="default" w:ascii="DejaVu Math TeX Gyre" w:hAnsi="DejaVu Math TeX Gyre" w:cs="Times New Roman"/>
                <w:color w:val="auto"/>
                <w:kern w:val="0"/>
                <w:sz w:val="24"/>
                <w:szCs w:val="20"/>
                <w:lang w:val="en" w:eastAsia="en-GB" w:bidi="hi-IN"/>
              </w:rPr>
            </m:ctrlPr>
          </m:e>
        </m:nary>
      </m:oMath>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8"/>
        <w:gridCol w:w="3896"/>
        <w:gridCol w:w="1917"/>
        <w:gridCol w:w="2250"/>
      </w:tblGrid>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6"/>
        <w:gridCol w:w="1354"/>
        <w:gridCol w:w="4082"/>
      </w:tblGrid>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30"/>
        <w:gridCol w:w="4343"/>
        <w:gridCol w:w="4789"/>
      </w:tblGrid>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prodotto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un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turno attuale e assegnazioni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Consegna scelta dell’ordinazione espletata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scelta dell’ordinazione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Espleta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Login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10/giorno</w:t>
            </w: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rPr>
          <w:rFonts w:hint="default"/>
          <w:i/>
          <w:iCs/>
          <w:sz w:val="24"/>
          <w:szCs w:val="24"/>
          <w:lang w:val="it-IT"/>
        </w:rPr>
      </w:pPr>
      <w:r>
        <w:rPr>
          <w:rFonts w:hint="default"/>
          <w:i/>
          <w:iCs/>
          <w:sz w:val="24"/>
          <w:szCs w:val="24"/>
          <w:lang w:val="it-IT"/>
        </w:rPr>
        <w:t>Nello schema concettuale sono presenti le seguenti ridondanze:</w:t>
      </w:r>
    </w:p>
    <w:p>
      <w:pPr>
        <w:numPr>
          <w:ilvl w:val="0"/>
          <w:numId w:val="5"/>
        </w:numPr>
        <w:ind w:left="840" w:leftChars="0" w:hanging="420" w:firstLineChars="0"/>
        <w:rPr>
          <w:rFonts w:hint="default"/>
          <w:sz w:val="24"/>
          <w:szCs w:val="24"/>
          <w:lang w:val="it-IT"/>
        </w:rPr>
      </w:pPr>
      <w:r>
        <w:rPr>
          <w:rFonts w:hint="default"/>
          <w:sz w:val="24"/>
          <w:szCs w:val="24"/>
          <w:lang w:val="it-IT"/>
        </w:rPr>
        <w:t>Costo totale in Scontrino (che è possibile ricavare sempre dalle ordinazioni effettuate per tavolo occupato)</w:t>
      </w:r>
    </w:p>
    <w:p>
      <w:pPr>
        <w:numPr>
          <w:ilvl w:val="0"/>
          <w:numId w:val="5"/>
        </w:numPr>
        <w:ind w:left="840" w:leftChars="0" w:hanging="420" w:firstLineChars="0"/>
        <w:rPr>
          <w:rFonts w:hint="default"/>
          <w:sz w:val="24"/>
          <w:szCs w:val="24"/>
          <w:lang w:val="it-IT"/>
        </w:rPr>
      </w:pPr>
      <w:r>
        <w:rPr>
          <w:rFonts w:hint="default"/>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leftChars="0" w:hanging="420" w:firstLineChars="0"/>
        <w:rPr>
          <w:rFonts w:hint="default"/>
          <w:sz w:val="24"/>
          <w:szCs w:val="24"/>
          <w:lang w:val="it-IT"/>
        </w:rPr>
      </w:pPr>
      <w:r>
        <w:rPr>
          <w:rFonts w:hint="default"/>
          <w:sz w:val="24"/>
          <w:szCs w:val="24"/>
          <w:lang w:val="it-IT"/>
        </w:rPr>
        <w:t>Occupato in Tavolo: Lo stato di occupazione del tavolo può essere ricavato dal check di:</w:t>
      </w:r>
    </w:p>
    <w:p>
      <w:pPr>
        <w:numPr>
          <w:ilvl w:val="1"/>
          <w:numId w:val="5"/>
        </w:numPr>
        <w:ind w:left="1260" w:leftChars="0" w:hanging="420" w:firstLineChars="0"/>
        <w:rPr>
          <w:rFonts w:hint="default"/>
          <w:sz w:val="24"/>
          <w:szCs w:val="24"/>
          <w:lang w:val="it-IT"/>
        </w:rPr>
      </w:pPr>
      <w:r>
        <w:rPr>
          <w:rFonts w:hint="default"/>
          <w:sz w:val="24"/>
          <w:szCs w:val="24"/>
          <w:lang w:val="it-IT"/>
        </w:rPr>
        <w:t>Attivazione del tavolo nel turno corrente</w:t>
      </w:r>
    </w:p>
    <w:p>
      <w:pPr>
        <w:numPr>
          <w:ilvl w:val="1"/>
          <w:numId w:val="5"/>
        </w:numPr>
        <w:ind w:left="1260" w:leftChars="0" w:hanging="420" w:firstLineChars="0"/>
        <w:rPr>
          <w:rFonts w:hint="default"/>
          <w:sz w:val="24"/>
          <w:szCs w:val="24"/>
          <w:lang w:val="it-IT"/>
        </w:rPr>
      </w:pPr>
      <w:r>
        <w:rPr>
          <w:rFonts w:hint="default"/>
          <w:sz w:val="24"/>
          <w:szCs w:val="24"/>
          <w:lang w:val="it-IT"/>
        </w:rPr>
        <w:t>Presenza di associazione di tavolo occupato e tavolo stesso</w:t>
      </w:r>
    </w:p>
    <w:p>
      <w:pPr>
        <w:numPr>
          <w:ilvl w:val="1"/>
          <w:numId w:val="5"/>
        </w:numPr>
        <w:ind w:left="1260" w:leftChars="0" w:hanging="420" w:firstLineChars="0"/>
        <w:rPr>
          <w:rFonts w:hint="default"/>
          <w:sz w:val="24"/>
          <w:szCs w:val="24"/>
          <w:lang w:val="it-IT"/>
        </w:rPr>
      </w:pPr>
      <w:r>
        <w:rPr>
          <w:rFonts w:hint="default"/>
          <w:sz w:val="24"/>
          <w:szCs w:val="24"/>
          <w:lang w:val="it-IT"/>
        </w:rPr>
        <w:t>Pagamento finale scontrino (rilasciato ma non pagato)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sz w:val="24"/>
          <w:szCs w:val="24"/>
          <w:lang w:val="it-IT"/>
        </w:rPr>
      </w:pPr>
      <w:r>
        <w:rPr>
          <w:rFonts w:hint="default"/>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Sono state eliminate 3 generalizzazioni:</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jc w:val="both"/>
        <w:rPr>
          <w:rFonts w:hint="default"/>
          <w:sz w:val="24"/>
          <w:szCs w:val="24"/>
          <w:lang w:val="it-IT"/>
        </w:rPr>
      </w:pPr>
    </w:p>
    <w:p>
      <w:pPr>
        <w:widowControl w:val="0"/>
        <w:numPr>
          <w:ilvl w:val="0"/>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Identificatori primari: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lavoratori in un singolo turno</w:t>
      </w:r>
    </w:p>
    <w:p>
      <w:pPr>
        <w:widowControl w:val="0"/>
        <w:numPr>
          <w:ilvl w:val="1"/>
          <w:numId w:val="7"/>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tavoli assegnabili a più lavoratori</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Scontrino: ID fiscale identifica univocamente uno scontrino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Prodotto nel menu: il nome lo identifica univocamente</w:t>
      </w:r>
    </w:p>
    <w:p>
      <w:pPr>
        <w:widowControl w:val="0"/>
        <w:numPr>
          <w:ilvl w:val="0"/>
          <w:numId w:val="7"/>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Ingrediente: il nome lo identifica univocamente</w:t>
      </w:r>
    </w:p>
    <w:p>
      <w:pPr>
        <w:bidi w:val="0"/>
        <w:rPr>
          <w:sz w:val="24"/>
          <w:lang w:val="it-IT"/>
        </w:rPr>
      </w:pPr>
      <w:r>
        <w:drawing>
          <wp:inline distT="0" distB="0" distL="0" distR="0">
            <wp:extent cx="6178550" cy="5854700"/>
            <wp:effectExtent l="0" t="0" r="0" b="0"/>
            <wp:docPr id="4"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rFonts w:hint="default"/>
          <w:sz w:val="24"/>
          <w:lang w:val="it-IT"/>
        </w:rPr>
      </w:pPr>
      <w:r>
        <w:rPr>
          <w:rFonts w:hint="default"/>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7200"/>
            <wp:effectExtent l="0" t="0" r="0" b="0"/>
            <wp:docPr id="5" name="Picture 5" descr="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true" noChangeArrowheads="true"/>
                    </pic:cNvPicPr>
                  </pic:nvPicPr>
                  <pic:blipFill>
                    <a:blip r:embed="rId18"/>
                    <a:stretch>
                      <a:fillRect/>
                    </a:stretch>
                  </pic:blipFill>
                  <pic:spPr>
                    <a:xfrm>
                      <a:off x="0" y="0"/>
                      <a:ext cx="6176010" cy="2997200"/>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7309" w:type="dxa"/>
        <w:tblInd w:w="55" w:type="dxa"/>
        <w:tblLayout w:type="fixed"/>
        <w:tblCellMar>
          <w:top w:w="55" w:type="dxa"/>
          <w:left w:w="55" w:type="dxa"/>
          <w:bottom w:w="55" w:type="dxa"/>
          <w:right w:w="55" w:type="dxa"/>
        </w:tblCellMar>
      </w:tblPr>
      <w:tblGrid>
        <w:gridCol w:w="2436"/>
        <w:gridCol w:w="2437"/>
        <w:gridCol w:w="2436"/>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7"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Risorsa</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Password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Scontrino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LavoratoreCucinaInCarico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fixed"/>
        <w:tblCellMar>
          <w:top w:w="0" w:type="dxa"/>
          <w:left w:w="108" w:type="dxa"/>
          <w:bottom w:w="0" w:type="dxa"/>
          <w:right w:w="108" w:type="dxa"/>
        </w:tblCellMar>
      </w:tblPr>
      <w:tblGrid>
        <w:gridCol w:w="4871"/>
        <w:gridCol w:w="4866"/>
        <w:gridCol w:w="225"/>
      </w:tblGrid>
      <w:tr>
        <w:tblPrEx>
          <w:tblCellMar>
            <w:top w:w="0" w:type="dxa"/>
            <w:left w:w="108" w:type="dxa"/>
            <w:bottom w:w="0" w:type="dxa"/>
            <w:right w:w="108" w:type="dxa"/>
          </w:tblCellMar>
        </w:tblPrEx>
        <w:tc>
          <w:tcPr>
            <w:tcW w:w="9737"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&lt;nome&gt;</w:t>
            </w:r>
          </w:p>
        </w:tc>
        <w:tc>
          <w:tcPr>
            <w:tcW w:w="225" w:type="dxa"/>
          </w:tcPr>
          <w:p>
            <w:pPr>
              <w:widowControl w:val="0"/>
              <w:bidi w:val="0"/>
              <w:spacing w:before="0" w:after="0" w:line="360" w:lineRule="auto"/>
              <w:jc w:val="both"/>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rPr>
            </w:pPr>
            <w:r>
              <w:rPr>
                <w:b/>
                <w:bCs/>
                <w:color w:val="1A1A1A" w:themeColor="background1" w:themeShade="1A"/>
                <w:sz w:val="24"/>
              </w:rPr>
              <w:t>Indice &lt;nome&gt;</w:t>
            </w:r>
          </w:p>
        </w:tc>
        <w:tc>
          <w:tcPr>
            <w:tcW w:w="486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c>
          <w:tcPr>
            <w:tcW w:w="225" w:type="dxa"/>
          </w:tcPr>
          <w:p>
            <w:pPr>
              <w:widowControl w:val="0"/>
              <w:spacing w:before="0" w:after="0"/>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Colonna 1</w:t>
            </w:r>
          </w:p>
        </w:tc>
        <w:tc>
          <w:tcPr>
            <w:tcW w:w="486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&lt;nome&gt;</w:t>
            </w:r>
          </w:p>
        </w:tc>
        <w:tc>
          <w:tcPr>
            <w:tcW w:w="225" w:type="dxa"/>
          </w:tcPr>
          <w:p>
            <w:pPr>
              <w:widowControl w:val="0"/>
              <w:spacing w:before="0" w:after="0"/>
            </w:pP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1"/>
    <w:family w:val="roman"/>
    <w:pitch w:val="default"/>
    <w:sig w:usb0="00000000" w:usb1="00000000" w:usb2="00000029" w:usb3="00000000" w:csb0="200101FF" w:csb1="20280000"/>
  </w:font>
  <w:font w:name="MS Mincho">
    <w:altName w:val="Liberation Mono"/>
    <w:panose1 w:val="00000000000000000000"/>
    <w:charset w:val="01"/>
    <w:family w:val="roman"/>
    <w:pitch w:val="default"/>
    <w:sig w:usb0="00000000" w:usb1="00000000" w:usb2="00000000" w:usb3="00000000" w:csb0="00000000" w:csb1="00000000"/>
  </w:font>
  <w:font w:name="Cambria">
    <w:altName w:val="Palatino Linotype"/>
    <w:panose1 w:val="02040503050406030204"/>
    <w:charset w:val="01"/>
    <w:family w:val="roman"/>
    <w:pitch w:val="default"/>
    <w:sig w:usb0="00000000" w:usb1="00000000" w:usb2="02000000" w:usb3="00000000" w:csb0="2000019F" w:csb1="00000000"/>
  </w:font>
  <w:font w:name="OpenSymbol">
    <w:altName w:val="C059"/>
    <w:panose1 w:val="05010000000000000000"/>
    <w:charset w:val="01"/>
    <w:family w:val="roman"/>
    <w:pitch w:val="default"/>
    <w:sig w:usb0="00000000" w:usb1="00000000"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icrosoft YaHei">
    <w:altName w:val="Times New Roman"/>
    <w:panose1 w:val="020B0503020204020204"/>
    <w:charset w:val="86"/>
    <w:family w:val="auto"/>
    <w:pitch w:val="default"/>
    <w:sig w:usb0="00000000" w:usb1="0000000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sana MathJax Alphabets">
    <w:altName w:val="Times New Roman"/>
    <w:panose1 w:val="02000603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Liberation Mono">
    <w:panose1 w:val="02070409020205020404"/>
    <w:charset w:val="00"/>
    <w:family w:val="auto"/>
    <w:pitch w:val="default"/>
    <w:sig w:usb0="E0000AFF" w:usb1="400078FF" w:usb2="00000001" w:usb3="00000000" w:csb0="600001BF" w:csb1="DFF70000"/>
  </w:font>
  <w:font w:name="Palatino Linotype">
    <w:panose1 w:val="02040502050505030304"/>
    <w:charset w:val="00"/>
    <w:family w:val="auto"/>
    <w:pitch w:val="default"/>
    <w:sig w:usb0="E0000387" w:usb1="40000013" w:usb2="00000000" w:usb3="00000000" w:csb0="2000019F" w:csb1="00000000"/>
  </w:font>
  <w:font w:name="C059">
    <w:panose1 w:val="00000500000000000000"/>
    <w:charset w:val="00"/>
    <w:family w:val="auto"/>
    <w:pitch w:val="default"/>
    <w:sig w:usb0="00000287" w:usb1="00000800" w:usb2="00000000" w:usb3="00000000" w:csb0="6000009F" w:csb1="0000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4940" cy="174625"/>
              <wp:effectExtent l="0" t="0" r="0" b="0"/>
              <wp:wrapSquare wrapText="largest"/>
              <wp:docPr id="6" name="Cornice1"/>
              <wp:cNvGraphicFramePr/>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2p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Cq7Qb20QAAAAcBAAAPAAAAAAAA&#10;AAEAIAAAADgAAABkcnMvZG93bnJldi54bWxQSwECFAAUAAAACACHTuJAWLFPsZEBAAAqAwAADgAA&#10;AAAAAAABACAAAAA2AQAAZHJzL2Uyb0RvYy54bWxQSwUGAAAAAAYABgBZAQAAOQ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D3126"/>
    <w:multiLevelType w:val="multilevel"/>
    <w:tmpl w:val="860D312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2">
    <w:nsid w:val="FCF7B6D6"/>
    <w:multiLevelType w:val="singleLevel"/>
    <w:tmpl w:val="FCF7B6D6"/>
    <w:lvl w:ilvl="0" w:tentative="0">
      <w:start w:val="1"/>
      <w:numFmt w:val="decimal"/>
      <w:suff w:val="space"/>
      <w:lvlText w:val="%1)"/>
      <w:lvlJc w:val="left"/>
    </w:lvl>
  </w:abstractNum>
  <w:abstractNum w:abstractNumId="3">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3286CC12"/>
    <w:multiLevelType w:val="multilevel"/>
    <w:tmpl w:val="3286CC1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6DB573FD"/>
    <w:multiLevelType w:val="multilevel"/>
    <w:tmpl w:val="6DB573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9407EB9"/>
    <w:multiLevelType w:val="multilevel"/>
    <w:tmpl w:val="79407EB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C1D93"/>
    <w:rsid w:val="1E550770"/>
    <w:rsid w:val="1E7E35EF"/>
    <w:rsid w:val="1FE04492"/>
    <w:rsid w:val="23AD3625"/>
    <w:rsid w:val="2A52698E"/>
    <w:rsid w:val="2BE66E03"/>
    <w:rsid w:val="2DEFCE48"/>
    <w:rsid w:val="2E293064"/>
    <w:rsid w:val="30635274"/>
    <w:rsid w:val="349410B9"/>
    <w:rsid w:val="3D245B01"/>
    <w:rsid w:val="49807CAF"/>
    <w:rsid w:val="4FBCDBD1"/>
    <w:rsid w:val="6B1628DC"/>
    <w:rsid w:val="74723008"/>
    <w:rsid w:val="7F0FA298"/>
    <w:rsid w:val="7F5F2B11"/>
    <w:rsid w:val="7F7D58EC"/>
    <w:rsid w:val="C6E7627C"/>
    <w:rsid w:val="EBCF578D"/>
    <w:rsid w:val="F3D3E226"/>
    <w:rsid w:val="FB4F4BB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uiPriority w:val="0"/>
    <w:rPr>
      <w:vertAlign w:val="superscript"/>
    </w:rPr>
  </w:style>
  <w:style w:type="character" w:customStyle="1" w:styleId="77">
    <w:name w:val="Endnote Anchor"/>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2992</Words>
  <Characters>17610</Characters>
  <Paragraphs>548</Paragraphs>
  <TotalTime>6</TotalTime>
  <ScaleCrop>false</ScaleCrop>
  <LinksUpToDate>false</LinksUpToDate>
  <CharactersWithSpaces>20062</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2018-10-27T04:51:00Z</dcterms:created>
  <dc:creator>pellegrini</dc:creator>
  <cp:lastModifiedBy>ssynx</cp:lastModifiedBy>
  <dcterms:modified xsi:type="dcterms:W3CDTF">2021-01-24T21:15:49Z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