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FA829D2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="00D15074">
              <w:rPr>
                <w:b/>
                <w:sz w:val="20"/>
                <w:lang w:val="it-IT"/>
              </w:rPr>
              <w:t>A</w:t>
            </w:r>
            <w:r w:rsidR="00ED6EDB" w:rsidRPr="000A20CE">
              <w:rPr>
                <w:b/>
                <w:sz w:val="20"/>
                <w:lang w:val="it-IT"/>
              </w:rPr>
              <w:t>-</w:t>
            </w:r>
            <w:r w:rsidR="00D15074">
              <w:rPr>
                <w:b/>
                <w:sz w:val="20"/>
                <w:lang w:val="it-IT"/>
              </w:rPr>
              <w:t>L</w:t>
            </w:r>
            <w:r w:rsidR="00ED6EDB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DF7BF61" w:rsidR="007A7467" w:rsidRDefault="00D15074" w:rsidP="009A2614">
            <w:pPr>
              <w:jc w:val="center"/>
            </w:pPr>
            <w:r>
              <w:rPr>
                <w:u w:val="single"/>
              </w:rPr>
              <w:t>Wednesday</w:t>
            </w:r>
            <w:r w:rsidR="00ED6EDB" w:rsidRPr="00DF288C">
              <w:rPr>
                <w:u w:val="single"/>
              </w:rPr>
              <w:t xml:space="preserve"> </w:t>
            </w:r>
            <w:r w:rsidR="002F6B94">
              <w:rPr>
                <w:u w:val="single"/>
              </w:rPr>
              <w:t>2</w:t>
            </w:r>
            <w:r>
              <w:rPr>
                <w:u w:val="single"/>
              </w:rPr>
              <w:t>3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>October 201</w:t>
            </w:r>
            <w:r w:rsidR="002F6B94">
              <w:rPr>
                <w:u w:val="single"/>
              </w:rPr>
              <w:t>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Pr="008F35CD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</w:t>
      </w:r>
      <w:proofErr w:type="gramStart"/>
      <w:r w:rsidR="00541750" w:rsidRPr="00F41058">
        <w:rPr>
          <w:b/>
          <w:highlight w:val="yellow"/>
        </w:rPr>
        <w:t>1</w:t>
      </w:r>
      <w:r w:rsidR="00D44039" w:rsidRPr="00F41058">
        <w:rPr>
          <w:b/>
          <w:highlight w:val="yellow"/>
        </w:rPr>
        <w:t>.s</w:t>
      </w:r>
      <w:proofErr w:type="gramEnd"/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2602F75F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= 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5743192A" w:rsidR="007A7467" w:rsidRDefault="007747A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1154</w:t>
            </w:r>
          </w:p>
        </w:tc>
        <w:tc>
          <w:tcPr>
            <w:tcW w:w="1655" w:type="dxa"/>
          </w:tcPr>
          <w:p w14:paraId="01DF5C24" w14:textId="449C3B5C" w:rsidR="007A7467" w:rsidRDefault="007747A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855</w:t>
            </w:r>
          </w:p>
        </w:tc>
        <w:tc>
          <w:tcPr>
            <w:tcW w:w="1654" w:type="dxa"/>
          </w:tcPr>
          <w:p w14:paraId="70DE94D0" w14:textId="30190040" w:rsidR="007A7467" w:rsidRDefault="00BD1058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1079</w:t>
            </w:r>
          </w:p>
        </w:tc>
        <w:tc>
          <w:tcPr>
            <w:tcW w:w="1655" w:type="dxa"/>
          </w:tcPr>
          <w:p w14:paraId="25FFD133" w14:textId="7CC711BE" w:rsidR="007A7467" w:rsidRDefault="00BD1058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94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isort.s</w:t>
      </w:r>
      <w:proofErr w:type="spellEnd"/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mult.s</w:t>
      </w:r>
      <w:proofErr w:type="spellEnd"/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series.s</w:t>
      </w:r>
      <w:proofErr w:type="spellEnd"/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77777777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  <w:bookmarkStart w:id="0" w:name="_GoBack"/>
      <w:bookmarkEnd w:id="0"/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187"/>
        <w:gridCol w:w="1173"/>
        <w:gridCol w:w="1332"/>
        <w:gridCol w:w="1331"/>
        <w:gridCol w:w="1332"/>
        <w:gridCol w:w="1332"/>
      </w:tblGrid>
      <w:tr w:rsidR="003F48C2" w14:paraId="0C23ACC6" w14:textId="77777777" w:rsidTr="00757396">
        <w:trPr>
          <w:trHeight w:val="242"/>
        </w:trPr>
        <w:tc>
          <w:tcPr>
            <w:tcW w:w="2187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173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41E7" w:rsidRPr="00757396" w14:paraId="52932891" w14:textId="77777777" w:rsidTr="00B749B2">
        <w:trPr>
          <w:trHeight w:val="242"/>
        </w:trPr>
        <w:tc>
          <w:tcPr>
            <w:tcW w:w="2187" w:type="dxa"/>
          </w:tcPr>
          <w:p w14:paraId="4FA7CD51" w14:textId="7777777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isort.s</w:t>
            </w:r>
            <w:proofErr w:type="spellEnd"/>
            <w:proofErr w:type="gramEnd"/>
          </w:p>
        </w:tc>
        <w:tc>
          <w:tcPr>
            <w:tcW w:w="1173" w:type="dxa"/>
            <w:vAlign w:val="bottom"/>
          </w:tcPr>
          <w:p w14:paraId="737C8EC3" w14:textId="5CA318B6" w:rsidR="00EC41E7" w:rsidRPr="00781E3E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0,046041</w:t>
            </w:r>
          </w:p>
        </w:tc>
        <w:tc>
          <w:tcPr>
            <w:tcW w:w="1332" w:type="dxa"/>
            <w:vAlign w:val="bottom"/>
          </w:tcPr>
          <w:p w14:paraId="0C7DD617" w14:textId="7D85DCBF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0,031039</w:t>
            </w:r>
          </w:p>
        </w:tc>
        <w:tc>
          <w:tcPr>
            <w:tcW w:w="1331" w:type="dxa"/>
            <w:vAlign w:val="bottom"/>
          </w:tcPr>
          <w:p w14:paraId="528ADE96" w14:textId="2A68085D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0,000034</w:t>
            </w:r>
          </w:p>
        </w:tc>
        <w:tc>
          <w:tcPr>
            <w:tcW w:w="1332" w:type="dxa"/>
            <w:vAlign w:val="bottom"/>
          </w:tcPr>
          <w:p w14:paraId="3489FD1B" w14:textId="7FBC33C0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0,031039</w:t>
            </w:r>
          </w:p>
        </w:tc>
        <w:tc>
          <w:tcPr>
            <w:tcW w:w="1332" w:type="dxa"/>
            <w:vAlign w:val="bottom"/>
          </w:tcPr>
          <w:p w14:paraId="2CBFBBC4" w14:textId="74E1CB93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0,031039</w:t>
            </w:r>
          </w:p>
        </w:tc>
      </w:tr>
      <w:tr w:rsidR="00EC41E7" w:rsidRPr="00757396" w14:paraId="629DA5B6" w14:textId="77777777" w:rsidTr="00B749B2">
        <w:trPr>
          <w:trHeight w:val="242"/>
        </w:trPr>
        <w:tc>
          <w:tcPr>
            <w:tcW w:w="2187" w:type="dxa"/>
          </w:tcPr>
          <w:p w14:paraId="72881EC3" w14:textId="7777777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173" w:type="dxa"/>
            <w:vAlign w:val="bottom"/>
          </w:tcPr>
          <w:p w14:paraId="6B1101BE" w14:textId="17CCB186" w:rsidR="00EC41E7" w:rsidRPr="003F48C2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0,001880</w:t>
            </w:r>
          </w:p>
        </w:tc>
        <w:tc>
          <w:tcPr>
            <w:tcW w:w="1332" w:type="dxa"/>
            <w:vAlign w:val="bottom"/>
          </w:tcPr>
          <w:p w14:paraId="067CCD3D" w14:textId="31854BE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0,000922</w:t>
            </w:r>
          </w:p>
        </w:tc>
        <w:tc>
          <w:tcPr>
            <w:tcW w:w="1331" w:type="dxa"/>
            <w:vAlign w:val="bottom"/>
          </w:tcPr>
          <w:p w14:paraId="7CDA5055" w14:textId="43B4BDB2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0,000980</w:t>
            </w:r>
          </w:p>
        </w:tc>
        <w:tc>
          <w:tcPr>
            <w:tcW w:w="1332" w:type="dxa"/>
            <w:vAlign w:val="bottom"/>
          </w:tcPr>
          <w:p w14:paraId="5E48CF67" w14:textId="7110A233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0,000922</w:t>
            </w:r>
          </w:p>
        </w:tc>
        <w:tc>
          <w:tcPr>
            <w:tcW w:w="1332" w:type="dxa"/>
            <w:vAlign w:val="bottom"/>
          </w:tcPr>
          <w:p w14:paraId="2A498C71" w14:textId="68FAF3AF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0,000922</w:t>
            </w:r>
          </w:p>
        </w:tc>
      </w:tr>
      <w:tr w:rsidR="00EC41E7" w:rsidRPr="00757396" w14:paraId="466D7E44" w14:textId="77777777" w:rsidTr="00B749B2">
        <w:trPr>
          <w:trHeight w:val="229"/>
        </w:trPr>
        <w:tc>
          <w:tcPr>
            <w:tcW w:w="2187" w:type="dxa"/>
          </w:tcPr>
          <w:p w14:paraId="54EB2F14" w14:textId="7777777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173" w:type="dxa"/>
            <w:vAlign w:val="bottom"/>
          </w:tcPr>
          <w:p w14:paraId="5D79E4AF" w14:textId="4567FC7B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0,000550</w:t>
            </w:r>
          </w:p>
        </w:tc>
        <w:tc>
          <w:tcPr>
            <w:tcW w:w="1332" w:type="dxa"/>
            <w:vAlign w:val="bottom"/>
          </w:tcPr>
          <w:p w14:paraId="28470649" w14:textId="617D2EBF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0,000234</w:t>
            </w:r>
          </w:p>
        </w:tc>
        <w:tc>
          <w:tcPr>
            <w:tcW w:w="1331" w:type="dxa"/>
            <w:vAlign w:val="bottom"/>
          </w:tcPr>
          <w:p w14:paraId="47C8E9E6" w14:textId="6D0A6B52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0,000024</w:t>
            </w:r>
          </w:p>
        </w:tc>
        <w:tc>
          <w:tcPr>
            <w:tcW w:w="1332" w:type="dxa"/>
            <w:vAlign w:val="bottom"/>
          </w:tcPr>
          <w:p w14:paraId="01C1EC0F" w14:textId="55FB3A50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0,000234</w:t>
            </w:r>
          </w:p>
        </w:tc>
        <w:tc>
          <w:tcPr>
            <w:tcW w:w="1332" w:type="dxa"/>
            <w:vAlign w:val="bottom"/>
          </w:tcPr>
          <w:p w14:paraId="0789A437" w14:textId="691968E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0,000234</w:t>
            </w:r>
          </w:p>
        </w:tc>
      </w:tr>
      <w:tr w:rsidR="00EC41E7" w:rsidRPr="00757396" w14:paraId="4C84DD21" w14:textId="77777777" w:rsidTr="00B749B2">
        <w:trPr>
          <w:trHeight w:val="242"/>
        </w:trPr>
        <w:tc>
          <w:tcPr>
            <w:tcW w:w="2187" w:type="dxa"/>
            <w:tcBorders>
              <w:bottom w:val="triple" w:sz="4" w:space="0" w:color="auto"/>
            </w:tcBorders>
          </w:tcPr>
          <w:p w14:paraId="7191CE95" w14:textId="7777777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173" w:type="dxa"/>
            <w:tcBorders>
              <w:bottom w:val="triple" w:sz="4" w:space="0" w:color="auto"/>
            </w:tcBorders>
            <w:vAlign w:val="bottom"/>
          </w:tcPr>
          <w:p w14:paraId="01AF1D86" w14:textId="6700594F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0,001154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bottom"/>
          </w:tcPr>
          <w:p w14:paraId="360C46AB" w14:textId="280B9016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0,000775</w:t>
            </w:r>
          </w:p>
        </w:tc>
        <w:tc>
          <w:tcPr>
            <w:tcW w:w="1331" w:type="dxa"/>
            <w:tcBorders>
              <w:bottom w:val="triple" w:sz="4" w:space="0" w:color="auto"/>
            </w:tcBorders>
            <w:vAlign w:val="bottom"/>
          </w:tcPr>
          <w:p w14:paraId="0FFFCF50" w14:textId="3ED56A99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0,000068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bottom"/>
          </w:tcPr>
          <w:p w14:paraId="63C0FB97" w14:textId="3E118D18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0,000775</w:t>
            </w:r>
          </w:p>
        </w:tc>
        <w:tc>
          <w:tcPr>
            <w:tcW w:w="1332" w:type="dxa"/>
            <w:tcBorders>
              <w:bottom w:val="triple" w:sz="4" w:space="0" w:color="auto"/>
            </w:tcBorders>
            <w:vAlign w:val="bottom"/>
          </w:tcPr>
          <w:p w14:paraId="7D80AD4A" w14:textId="423F1D45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0,000775</w:t>
            </w:r>
          </w:p>
        </w:tc>
      </w:tr>
      <w:tr w:rsidR="00EC41E7" w:rsidRPr="00757396" w14:paraId="7F9A43F9" w14:textId="77777777" w:rsidTr="00B749B2">
        <w:trPr>
          <w:trHeight w:val="229"/>
        </w:trPr>
        <w:tc>
          <w:tcPr>
            <w:tcW w:w="2187" w:type="dxa"/>
            <w:tcBorders>
              <w:top w:val="triple" w:sz="4" w:space="0" w:color="auto"/>
            </w:tcBorders>
          </w:tcPr>
          <w:p w14:paraId="20240E89" w14:textId="77777777" w:rsidR="00EC41E7" w:rsidRPr="00757396" w:rsidRDefault="00EC41E7" w:rsidP="00EC41E7">
            <w:pPr>
              <w:jc w:val="both"/>
              <w:rPr>
                <w:rFonts w:ascii="Courier New" w:hAnsi="Courier New" w:cs="Courier New"/>
              </w:rPr>
            </w:pPr>
            <w:r w:rsidRPr="00757396">
              <w:rPr>
                <w:rFonts w:ascii="Courier New" w:hAnsi="Courier New" w:cs="Courier New"/>
              </w:rPr>
              <w:t>TOTAL TIME</w:t>
            </w:r>
          </w:p>
        </w:tc>
        <w:tc>
          <w:tcPr>
            <w:tcW w:w="1173" w:type="dxa"/>
            <w:tcBorders>
              <w:top w:val="triple" w:sz="4" w:space="0" w:color="auto"/>
            </w:tcBorders>
            <w:vAlign w:val="bottom"/>
          </w:tcPr>
          <w:p w14:paraId="224E658E" w14:textId="25450D57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0,011980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bottom"/>
          </w:tcPr>
          <w:p w14:paraId="349AAC83" w14:textId="3883DB91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0,007990</w:t>
            </w:r>
          </w:p>
        </w:tc>
        <w:tc>
          <w:tcPr>
            <w:tcW w:w="1331" w:type="dxa"/>
            <w:tcBorders>
              <w:top w:val="triple" w:sz="4" w:space="0" w:color="auto"/>
            </w:tcBorders>
            <w:vAlign w:val="bottom"/>
          </w:tcPr>
          <w:p w14:paraId="2CD8F2B6" w14:textId="33A24A5D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0,000254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bottom"/>
          </w:tcPr>
          <w:p w14:paraId="19E3F0C8" w14:textId="7B1DB4D3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0,005634</w:t>
            </w:r>
          </w:p>
        </w:tc>
        <w:tc>
          <w:tcPr>
            <w:tcW w:w="1332" w:type="dxa"/>
            <w:tcBorders>
              <w:top w:val="triple" w:sz="4" w:space="0" w:color="auto"/>
            </w:tcBorders>
            <w:vAlign w:val="bottom"/>
          </w:tcPr>
          <w:p w14:paraId="5898F921" w14:textId="7D7DA3C5" w:rsidR="00EC41E7" w:rsidRDefault="00EC41E7" w:rsidP="00EC41E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0,015673</w:t>
            </w:r>
          </w:p>
        </w:tc>
      </w:tr>
    </w:tbl>
    <w:p w14:paraId="5C2E9141" w14:textId="67BF29E4" w:rsidR="00CB483D" w:rsidRPr="00757396" w:rsidRDefault="000E2F9E" w:rsidP="00757396">
      <w:pPr>
        <w:jc w:val="both"/>
      </w:pPr>
      <w:r w:rsidRPr="00757396">
        <w:t>For time computations, use a clock frequency of 1MHz.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c.eq.d</w:t>
      </w:r>
      <w:proofErr w:type="spell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00541" w14:textId="77777777" w:rsidR="005B3DB4" w:rsidRDefault="005B3DB4" w:rsidP="00BB2A61">
      <w:r>
        <w:separator/>
      </w:r>
    </w:p>
  </w:endnote>
  <w:endnote w:type="continuationSeparator" w:id="0">
    <w:p w14:paraId="63DD6ABD" w14:textId="77777777" w:rsidR="005B3DB4" w:rsidRDefault="005B3DB4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6CF2" w14:textId="77777777" w:rsidR="005B3DB4" w:rsidRDefault="005B3DB4" w:rsidP="00BB2A61">
      <w:r>
        <w:separator/>
      </w:r>
    </w:p>
  </w:footnote>
  <w:footnote w:type="continuationSeparator" w:id="0">
    <w:p w14:paraId="0DEAE967" w14:textId="77777777" w:rsidR="005B3DB4" w:rsidRDefault="005B3DB4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91565"/>
    <w:rsid w:val="003B2DE7"/>
    <w:rsid w:val="003B6FDB"/>
    <w:rsid w:val="003C4BEE"/>
    <w:rsid w:val="003F1527"/>
    <w:rsid w:val="003F48C2"/>
    <w:rsid w:val="0043373B"/>
    <w:rsid w:val="00440DEA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B3DB4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57396"/>
    <w:rsid w:val="00766E6F"/>
    <w:rsid w:val="00774282"/>
    <w:rsid w:val="007747A2"/>
    <w:rsid w:val="00781E3E"/>
    <w:rsid w:val="0078429D"/>
    <w:rsid w:val="00792D5F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57B57"/>
    <w:rsid w:val="00876784"/>
    <w:rsid w:val="00882B1A"/>
    <w:rsid w:val="008B5226"/>
    <w:rsid w:val="008D188D"/>
    <w:rsid w:val="008F2387"/>
    <w:rsid w:val="008F35CD"/>
    <w:rsid w:val="0093481E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1058"/>
    <w:rsid w:val="00BD7C72"/>
    <w:rsid w:val="00BF4B94"/>
    <w:rsid w:val="00BF6FA8"/>
    <w:rsid w:val="00C01B18"/>
    <w:rsid w:val="00C15971"/>
    <w:rsid w:val="00C4726E"/>
    <w:rsid w:val="00C56D17"/>
    <w:rsid w:val="00C6440C"/>
    <w:rsid w:val="00C7557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15074"/>
    <w:rsid w:val="00D377A4"/>
    <w:rsid w:val="00D44039"/>
    <w:rsid w:val="00D60FEE"/>
    <w:rsid w:val="00D85180"/>
    <w:rsid w:val="00DA2640"/>
    <w:rsid w:val="00DB6808"/>
    <w:rsid w:val="00DF288C"/>
    <w:rsid w:val="00E3147D"/>
    <w:rsid w:val="00E41AB5"/>
    <w:rsid w:val="00E70EC6"/>
    <w:rsid w:val="00E862C9"/>
    <w:rsid w:val="00EC18AF"/>
    <w:rsid w:val="00EC41E7"/>
    <w:rsid w:val="00ED6EDB"/>
    <w:rsid w:val="00F10EE0"/>
    <w:rsid w:val="00F121CC"/>
    <w:rsid w:val="00F132E4"/>
    <w:rsid w:val="00F41058"/>
    <w:rsid w:val="00F52630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Titolo">
    <w:name w:val="Title"/>
    <w:basedOn w:val="Normale"/>
    <w:next w:val="Normale"/>
    <w:link w:val="TitoloCarattere"/>
    <w:uiPriority w:val="10"/>
    <w:qFormat/>
    <w:rsid w:val="003F4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BERGIA STEFANO</cp:lastModifiedBy>
  <cp:revision>7</cp:revision>
  <cp:lastPrinted>2015-12-10T14:32:00Z</cp:lastPrinted>
  <dcterms:created xsi:type="dcterms:W3CDTF">2019-10-15T09:06:00Z</dcterms:created>
  <dcterms:modified xsi:type="dcterms:W3CDTF">2019-10-19T18:02:00Z</dcterms:modified>
</cp:coreProperties>
</file>