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Analisi: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fare plot dei salari in base a: lega, divisione, pubblico, provare anche con numero vittorie e perdite e controllare quali influiscono per la predizione del target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Preprocessing fatto: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 categorical a numerical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hot encoding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omissione righe con 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Preprocessing da vedere: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scale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mean0deviation1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Sampling da vedere: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k-fold CV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double k-fold CV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Hold-Out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LOOCV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Tecniche da usare: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