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and Cloud Policy</w:t>
      </w:r>
    </w:p>
    <w:p>
      <w:r>
        <w:t>Source: 03_ai_cloud_policy.md</w:t>
      </w:r>
    </w:p>
    <w:p>
      <w:r>
        <w:t>Restricted data must not leave approved providers. Prompts require classification checks, token caps, audit logging, and an explicit fallback policy. Provider keys remain outside user-visible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and Cloud Policy</dc:title>
  <dc:subject/>
  <dc:creator>SecureGraph MRD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