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15.odttf" ContentType="application/vnd.openxmlformats-officedocument.obfuscatedFont"/>
  <Override PartName="/word/fonts/font3.odttf" ContentType="application/vnd.openxmlformats-officedocument.obfuscatedFont"/>
  <Override PartName="/word/fonts/font16.odttf" ContentType="application/vnd.openxmlformats-officedocument.obfuscatedFont"/>
  <Override PartName="/word/fonts/font4.odttf" ContentType="application/vnd.openxmlformats-officedocument.obfuscatedFont"/>
  <Override PartName="/word/fonts/font17.odttf" ContentType="application/vnd.openxmlformats-officedocument.obfuscatedFont"/>
  <Override PartName="/word/fonts/font5.odttf" ContentType="application/vnd.openxmlformats-officedocument.obfuscatedFont"/>
  <Override PartName="/word/fonts/font18.odttf" ContentType="application/vnd.openxmlformats-officedocument.obfuscatedFont"/>
  <Override PartName="/word/fonts/font6.odttf" ContentType="application/vnd.openxmlformats-officedocument.obfuscatedFont"/>
  <Override PartName="/word/fonts/font19.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0.odttf" ContentType="application/vnd.openxmlformats-officedocument.obfuscatedFont"/>
  <Override PartName="/word/fonts/font13.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jc w:val="center"/>
        <w:rPr>
          <w:rFonts w:ascii="Helvetica" w:hAnsi="Helvetica"/>
          <w:sz w:val="24"/>
          <w:szCs w:val="24"/>
        </w:rPr>
      </w:pPr>
      <w:r>
        <w:rPr>
          <w:rFonts w:ascii="Helvetica" w:hAnsi="Helvetica"/>
          <w:b/>
          <w:bCs/>
          <w:sz w:val="24"/>
          <w:szCs w:val="24"/>
        </w:rPr>
        <w:t>Response to reviewer for</w:t>
      </w:r>
    </w:p>
    <w:p>
      <w:pPr>
        <w:pStyle w:val="LO-normal"/>
        <w:jc w:val="center"/>
        <w:rPr>
          <w:rFonts w:ascii="Helvetica" w:hAnsi="Helvetica"/>
          <w:b/>
          <w:bCs/>
          <w:sz w:val="24"/>
          <w:szCs w:val="24"/>
        </w:rPr>
      </w:pPr>
      <w:r>
        <w:rPr>
          <w:rFonts w:ascii="Helvetica" w:hAnsi="Helvetica"/>
          <w:b/>
          <w:bCs/>
          <w:sz w:val="24"/>
          <w:szCs w:val="24"/>
        </w:rPr>
      </w:r>
    </w:p>
    <w:p>
      <w:pPr>
        <w:pStyle w:val="LO-normal"/>
        <w:jc w:val="center"/>
        <w:rPr>
          <w:rFonts w:ascii="Helvetica" w:hAnsi="Helvetica"/>
          <w:sz w:val="24"/>
          <w:szCs w:val="24"/>
        </w:rPr>
      </w:pPr>
      <w:r>
        <w:rPr>
          <w:rFonts w:ascii="Helvetica" w:hAnsi="Helvetica"/>
          <w:b/>
          <w:bCs/>
          <w:sz w:val="24"/>
          <w:szCs w:val="24"/>
        </w:rPr>
        <w:t>The biodiversity we ignore: a global meta-analysis on taxonomic bias</w:t>
      </w:r>
    </w:p>
    <w:p>
      <w:pPr>
        <w:pStyle w:val="LO-normal"/>
        <w:rPr>
          <w:rFonts w:ascii="Helvetica" w:hAnsi="Helvetica"/>
          <w:sz w:val="24"/>
          <w:szCs w:val="24"/>
        </w:rPr>
      </w:pPr>
      <w:r>
        <w:rPr>
          <w:rFonts w:ascii="Helvetica" w:hAnsi="Helvetica"/>
          <w:sz w:val="24"/>
          <w:szCs w:val="24"/>
        </w:rPr>
      </w:r>
    </w:p>
    <w:p>
      <w:pPr>
        <w:pStyle w:val="LO-normal"/>
        <w:ind w:hanging="0" w:left="0"/>
        <w:jc w:val="both"/>
        <w:rPr>
          <w:rFonts w:ascii="Helvetica" w:hAnsi="Helvetica"/>
          <w:b/>
          <w:bCs/>
          <w:sz w:val="24"/>
          <w:szCs w:val="24"/>
        </w:rPr>
      </w:pPr>
      <w:r>
        <w:rPr>
          <w:rFonts w:ascii="Helvetica" w:hAnsi="Helvetica"/>
          <w:b/>
          <w:bCs/>
          <w:sz w:val="24"/>
          <w:szCs w:val="24"/>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Dear Dr Mammola,</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The reviewers came to very different conclusions, however, the reviewer that is very knowledgable in the field recommended reject. That said, I would like to give you a second chance and carefully revise your paper taken the comments into account and see if you can address the reviewer statement that your paper lacks novelty.</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I wish you good luck,</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Angela Wulff</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Associate Editor</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Ambio</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br/>
      </w:r>
      <w:r>
        <w:rPr>
          <w:rFonts w:eastAsia="Roboto" w:cs="Roboto" w:ascii="Helvetica" w:hAnsi="Helvetica"/>
          <w:b/>
          <w:bCs/>
          <w:color w:val="000000"/>
          <w:sz w:val="24"/>
          <w:szCs w:val="24"/>
          <w:highlight w:val="white"/>
        </w:rPr>
        <w:t xml:space="preserve">RESPONSE: </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val="false"/>
          <w:bCs w:val="false"/>
          <w:color w:val="000000"/>
          <w:sz w:val="24"/>
          <w:szCs w:val="24"/>
          <w:highlight w:val="white"/>
        </w:rPr>
        <w:t xml:space="preserve">We thank the Editor for the opportunity to revise and for the reviewers' feedback. </w:t>
      </w:r>
      <w:r>
        <w:rPr>
          <w:rFonts w:eastAsia="Roboto" w:cs="Roboto" w:ascii="Helvetica" w:hAnsi="Helvetica"/>
          <w:b w:val="false"/>
          <w:bCs w:val="false"/>
          <w:color w:val="000000"/>
          <w:sz w:val="24"/>
          <w:szCs w:val="24"/>
          <w:highlight w:val="white"/>
        </w:rPr>
        <w:t xml:space="preserve">We have carefully addressed all reviewer comments and believe the manuscript is substantially improved. Most suggestions were constructive and readily implementable, resulting in enhanced clarity. </w:t>
      </w:r>
      <w:r>
        <w:rPr>
          <w:rFonts w:eastAsia="Roboto" w:cs="Roboto" w:ascii="Helvetica" w:hAnsi="Helvetica"/>
          <w:b w:val="false"/>
          <w:bCs w:val="false"/>
          <w:color w:val="000000"/>
          <w:sz w:val="24"/>
          <w:szCs w:val="24"/>
          <w:highlight w:val="white"/>
        </w:rPr>
        <w:t>Some of the issue mentioned by Reviewer 2, on the other hand, are methodological and conceptual disagreements that cannot be really solved—see our point of view in the response to reviewers and the cover letter.</w:t>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In response to reviewer feedback, we have:</w:t>
      </w:r>
    </w:p>
    <w:p>
      <w:pPr>
        <w:pStyle w:val="BodyText"/>
        <w:numPr>
          <w:ilvl w:val="0"/>
          <w:numId w:val="1"/>
        </w:numPr>
        <w:tabs>
          <w:tab w:val="clear" w:pos="720"/>
          <w:tab w:val="left" w:pos="0" w:leader="none"/>
        </w:tabs>
        <w:spacing w:before="0" w:after="0"/>
        <w:ind w:hanging="283"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Enhanced the novelty statement in the Introduction to clarify our contribution </w:t>
      </w:r>
    </w:p>
    <w:p>
      <w:pPr>
        <w:pStyle w:val="BodyText"/>
        <w:numPr>
          <w:ilvl w:val="0"/>
          <w:numId w:val="1"/>
        </w:numPr>
        <w:tabs>
          <w:tab w:val="clear" w:pos="720"/>
          <w:tab w:val="left" w:pos="0" w:leader="none"/>
        </w:tabs>
        <w:spacing w:before="0" w:after="0"/>
        <w:ind w:hanging="283"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Created a non-technical methods summary to improve accessibility (as suggested by reviewer 1) </w:t>
      </w:r>
    </w:p>
    <w:p>
      <w:pPr>
        <w:pStyle w:val="BodyText"/>
        <w:numPr>
          <w:ilvl w:val="0"/>
          <w:numId w:val="1"/>
        </w:numPr>
        <w:tabs>
          <w:tab w:val="clear" w:pos="720"/>
          <w:tab w:val="left" w:pos="0" w:leader="none"/>
        </w:tabs>
        <w:spacing w:before="0" w:after="0"/>
        <w:ind w:hanging="283"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Created a section on Study Limitations section to explicitly address categorization subjectivity and other potential concerns </w:t>
      </w:r>
    </w:p>
    <w:p>
      <w:pPr>
        <w:pStyle w:val="BodyText"/>
        <w:numPr>
          <w:ilvl w:val="0"/>
          <w:numId w:val="1"/>
        </w:numPr>
        <w:tabs>
          <w:tab w:val="clear" w:pos="720"/>
          <w:tab w:val="left" w:pos="0" w:leader="none"/>
        </w:tabs>
        <w:spacing w:before="0" w:after="0"/>
        <w:ind w:hanging="283"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Improved clarity throughout based on line-by-line suggestions from both reviewers </w:t>
      </w:r>
    </w:p>
    <w:p>
      <w:pPr>
        <w:pStyle w:val="BodyText"/>
        <w:numPr>
          <w:ilvl w:val="0"/>
          <w:numId w:val="0"/>
        </w:numPr>
        <w:tabs>
          <w:tab w:val="clear" w:pos="720"/>
          <w:tab w:val="left" w:pos="0" w:leader="none"/>
        </w:tabs>
        <w:spacing w:before="0" w:after="0"/>
        <w:ind w:hanging="0" w:left="709"/>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r>
    </w:p>
    <w:p>
      <w:pPr>
        <w:pStyle w:val="BodyText"/>
        <w:jc w:val="both"/>
        <w:rPr>
          <w:rFonts w:ascii="Arial;Helvetica;sans-serif" w:hAnsi="Arial;Helvetica;sans-serif" w:eastAsia="Arial" w:cs="Arial"/>
          <w:b w:val="false"/>
          <w:bCs/>
          <w:i w:val="false"/>
          <w:i w:val="false"/>
          <w:caps w:val="false"/>
          <w:smallCaps w:val="false"/>
          <w:color w:val="222222"/>
          <w:spacing w:val="0"/>
          <w:kern w:val="0"/>
          <w:sz w:val="24"/>
          <w:szCs w:val="22"/>
          <w:lang w:val="en-US" w:eastAsia="zh-CN" w:bidi="hi-IN"/>
        </w:rPr>
      </w:pPr>
      <w:r>
        <w:rPr>
          <w:rFonts w:eastAsia="Arial" w:cs="Arial" w:ascii="Arial;Helvetica;sans-serif" w:hAnsi="Arial;Helvetica;sans-serif"/>
          <w:bCs/>
          <w:i w:val="false"/>
          <w:caps w:val="false"/>
          <w:smallCaps w:val="false"/>
          <w:color w:val="222222"/>
          <w:spacing w:val="0"/>
          <w:kern w:val="0"/>
          <w:szCs w:val="22"/>
          <w:lang w:val="en-US" w:eastAsia="zh-CN" w:bidi="hi-IN"/>
        </w:rPr>
        <w:t xml:space="preserve">We have marked main changes to the text in </w:t>
      </w:r>
      <w:r>
        <w:rPr>
          <w:rFonts w:eastAsia="Arial" w:cs="Arial" w:ascii="Arial;Helvetica;sans-serif" w:hAnsi="Arial;Helvetica;sans-serif"/>
          <w:bCs/>
          <w:i w:val="false"/>
          <w:caps w:val="false"/>
          <w:smallCaps w:val="false"/>
          <w:color w:val="FF8000"/>
          <w:spacing w:val="0"/>
          <w:kern w:val="0"/>
          <w:szCs w:val="22"/>
          <w:lang w:val="en-US" w:eastAsia="zh-CN" w:bidi="hi-IN"/>
        </w:rPr>
        <w:t>orange</w:t>
      </w:r>
      <w:r>
        <w:rPr>
          <w:rFonts w:eastAsia="Arial" w:cs="Arial" w:ascii="Arial;Helvetica;sans-serif" w:hAnsi="Arial;Helvetica;sans-serif"/>
          <w:bCs/>
          <w:i w:val="false"/>
          <w:caps w:val="false"/>
          <w:smallCaps w:val="false"/>
          <w:color w:val="222222"/>
          <w:spacing w:val="0"/>
          <w:kern w:val="0"/>
          <w:szCs w:val="22"/>
          <w:lang w:val="en-US" w:eastAsia="zh-CN" w:bidi="hi-IN"/>
        </w:rPr>
        <w:t>.</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Reviewer #1: GENERAL COMMENTS: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A well-written, timely meta-analysis on the biodiversity we ignore focused on taxonomic bias using quantitative methods.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We thank the Reviewer for spending time in assessing our work and all the constructive suggestions.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SPECIFIC COMMENTS: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The authors do an excellent job on explaining the meta-analysis search process, context and results and present an interesting call for communication expertise. The evidence they present is powerful and useful for the research community to utilise and build on and for practitioners in biodiversity communication and policy to heed.</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Thank you.</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MINOR EDITS: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I was very interested in your statement that " charisma, familiarity and visibility continue to shape attention". Could you return to this statement in your discussion and conclusion, as it has societal ramifications on multiple levels.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We slightly tweaked the discussion in this sense.</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Could you say a bit more about the limitations of your study? There was no specific limitations section-did you consciously make the choice to disperse limitation comments throughout the text-for example your note about persistent differences between smaller and larger studies. In addition, did you use a codebook at all for your search protocols?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Good point. We added a “Study limitation” section at the end of the discussion.</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As a reader,  the role of science education practitioners and researchers seemed to be 'the elephant in the room' when you focus  on trained science communicators, designers and outreach professionals in your conclusion. Indeed, educational research was an absent presence in the text. Was there a motivation for this absence related to your meta-analysis? You had several key word terms in your search protocol that fit.</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This is a good point, but we did not find many studies addressing quantitatively this issue in the meta-analysis, and so the discussion of this point is inevitably very marginal.</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Your methods section is heavy on quantitative methods, and as such could be a challenging read for some interested parties. Perhaps you could have a quantitative methods summary table that makes the process accessible in non-technical terms.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Good point. We added a “Plain summary of the analytical approach” at the beginning of methods, explaining the analyses in easier terms.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Reviewer #2: GENERAL COMMENTS: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I am not convinced about the paper "The biodiversity we ignore: a global meta-analysis on taxonomic bias" from a purely fundamental aspect. The presence of the pattern the authors are looking at is known to us all and I hope all of us who teach about biodiversity at some point mentions the bias in our lectures using whatever example we like ourselves. There is therefore no inherent novelty in the overall conclusion. Studies showing well-known things may still be very interesting if they provide a more precise estimate of a process than has been known before, but I do not think this paper does that either as I discuss below under the point analytical rigour. This is effectively an unsolvable issue, and I think this is enough that the paper should be rejected but in case the paper is eventually published somewhere or if the editor overrules me, I have also added a number of additional solvable issues on a line by line basis.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We thank the Reviewer for spending time in assessing our work and all the specific suggestions. The core disagreement seems to relate to</w:t>
      </w:r>
      <w:r>
        <w:rPr>
          <w:rFonts w:eastAsia="Arial" w:cs="Arial" w:ascii="Arial;Helvetica;sans-serif" w:hAnsi="Arial;Helvetica;sans-serif"/>
          <w:b w:val="false"/>
          <w:bCs/>
          <w:i w:val="false"/>
          <w:caps w:val="false"/>
          <w:smallCaps w:val="false"/>
          <w:color w:val="222222"/>
          <w:spacing w:val="0"/>
          <w:kern w:val="0"/>
          <w:sz w:val="24"/>
          <w:szCs w:val="22"/>
          <w:highlight w:val="white"/>
          <w:lang w:val="en-US" w:eastAsia="zh-CN" w:bidi="hi-IN"/>
        </w:rPr>
        <w:t xml:space="preserve"> the novelty of our work ("</w:t>
      </w:r>
      <w:r>
        <w:rPr>
          <w:rFonts w:eastAsia="Arial" w:cs="Arial" w:ascii="Arial;Helvetica;sans-serif" w:hAnsi="Arial;Helvetica;sans-serif"/>
          <w:b w:val="false"/>
          <w:bCs/>
          <w:i/>
          <w:iCs/>
          <w:caps w:val="false"/>
          <w:smallCaps w:val="false"/>
          <w:color w:val="222222"/>
          <w:spacing w:val="0"/>
          <w:kern w:val="0"/>
          <w:sz w:val="24"/>
          <w:szCs w:val="22"/>
          <w:highlight w:val="white"/>
          <w:lang w:val="en-US" w:eastAsia="zh-CN" w:bidi="hi-IN"/>
        </w:rPr>
        <w:t>the presence of the pattern the authors are looking at is known to us.</w:t>
      </w:r>
      <w:r>
        <w:rPr>
          <w:rFonts w:eastAsia="Arial" w:cs="Arial" w:ascii="Arial;Helvetica;sans-serif" w:hAnsi="Arial;Helvetica;sans-serif"/>
          <w:b w:val="false"/>
          <w:bCs/>
          <w:i w:val="false"/>
          <w:caps w:val="false"/>
          <w:smallCaps w:val="false"/>
          <w:color w:val="222222"/>
          <w:spacing w:val="0"/>
          <w:kern w:val="0"/>
          <w:sz w:val="24"/>
          <w:szCs w:val="22"/>
          <w:highlight w:val="white"/>
          <w:lang w:val="en-US" w:eastAsia="zh-CN" w:bidi="hi-IN"/>
        </w:rPr>
        <w:t xml:space="preserve">"). While individual studies have documented taxonomic bias in specific contexts, no prior work has systematically quantified its magnitude, assessed its consistency across taxa and regions, or identified its drivers at a global scale using standardized effect sizes. This is precisely the contribution of meta-analysis: transforming scattered observations into robust quantitative patterns with sufficient statistical power to guide evidence-based interventions. Also, the claim that this pattern is "known" </w:t>
      </w:r>
      <w:r>
        <w:rPr>
          <w:rFonts w:eastAsia="Arial" w:cs="Arial" w:ascii="Arial;Helvetica;sans-serif" w:hAnsi="Arial;Helvetica;sans-serif"/>
          <w:b w:val="false"/>
          <w:bCs/>
          <w:i w:val="false"/>
          <w:caps w:val="false"/>
          <w:smallCaps w:val="false"/>
          <w:color w:val="222222"/>
          <w:spacing w:val="0"/>
          <w:kern w:val="0"/>
          <w:sz w:val="24"/>
          <w:szCs w:val="22"/>
          <w:highlight w:val="white"/>
          <w:lang w:val="en-US" w:eastAsia="zh-CN" w:bidi="hi-IN"/>
        </w:rPr>
        <w:t xml:space="preserve">seems to </w:t>
      </w:r>
      <w:r>
        <w:rPr>
          <w:rFonts w:eastAsia="Arial" w:cs="Arial" w:ascii="Arial;Helvetica;sans-serif" w:hAnsi="Arial;Helvetica;sans-serif"/>
          <w:b w:val="false"/>
          <w:bCs/>
          <w:i w:val="false"/>
          <w:caps w:val="false"/>
          <w:smallCaps w:val="false"/>
          <w:color w:val="222222"/>
          <w:spacing w:val="0"/>
          <w:kern w:val="0"/>
          <w:sz w:val="24"/>
          <w:szCs w:val="22"/>
          <w:highlight w:val="white"/>
          <w:lang w:val="en-US" w:eastAsia="zh-CN" w:bidi="hi-IN"/>
        </w:rPr>
        <w:t>reflect what cognitive scientists call the curse of knowledge. Known to whom? Biodiversity bias experts? Ecologists broadly? Conservation practitioners? Policymakers? Funders? Students? Intuitive awareness among specialists does not equate to rigorous quantification, broad recognition across disciplines, or an evidence base sufficient to guide policy and funding decisions. Our synthesis provides exactly that foundation. As a meta-analysis, our novelty lies not in posing an unprecedented research question, but in providing the first comprehensive, quantitative answer to a long-standing one—a contribution model standard across scientific synthesis.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SPECIFIC COMMENTS: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Analytical rigour The authors are analysing a very diverse set of studies which they, at least partly subjectively, group into categories. The categorisation is partly explained in table 1 but only partly. This means that the study at best has partial repeatability. This could partially be circumvented by a better supplementary info file giving better information on input data. This would however not really fix the underlying subjectivity which may be unavoidable when trying to categorize very diverse input studies. Ultimately the probably unavoidable endpoint of the authors approach is an average of several very different measures.  It is not clear to me why it is desirable to calculate an average of these diverse sets in this case. The authors methodology would be solid if the goal was to show the presence of the bias rather than attempting to quantify it, but in this case it clearly seems like quantification is the goal.</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pPr>
      <w:r>
        <w:rPr>
          <w:rFonts w:eastAsia="Roboto" w:cs="Roboto" w:ascii="Helvetica" w:hAnsi="Helvetica"/>
          <w:b w:val="false"/>
          <w:bCs w:val="false"/>
          <w:color w:val="000000"/>
          <w:sz w:val="24"/>
          <w:szCs w:val="24"/>
          <w:highlight w:val="white"/>
        </w:rPr>
        <w:t xml:space="preserve">RESPONSE: </w:t>
      </w:r>
      <w:r>
        <w:rPr>
          <w:rFonts w:eastAsia="Arial" w:cs="Arial" w:ascii="Arial;Helvetica;sans-serif" w:hAnsi="Arial;Helvetica;sans-serif"/>
          <w:b w:val="false"/>
          <w:bCs/>
          <w:i w:val="false"/>
          <w:caps w:val="false"/>
          <w:smallCaps w:val="false"/>
          <w:color w:val="222222"/>
          <w:spacing w:val="0"/>
          <w:kern w:val="0"/>
          <w:sz w:val="24"/>
          <w:szCs w:val="22"/>
          <w:highlight w:val="white"/>
          <w:lang w:val="en-US" w:eastAsia="zh-CN" w:bidi="hi-IN"/>
        </w:rPr>
        <w:t xml:space="preserve">We acknowledge this concern and have provided more detail in the methods. </w:t>
      </w:r>
      <w:r>
        <w:rPr>
          <w:rFonts w:eastAsia="Arial" w:cs="Arial" w:ascii="Arial;Helvetica;sans-serif" w:hAnsi="Arial;Helvetica;sans-serif"/>
          <w:b w:val="false"/>
          <w:bCs/>
          <w:i w:val="false"/>
          <w:caps w:val="false"/>
          <w:smallCaps w:val="false"/>
          <w:color w:val="222222"/>
          <w:spacing w:val="0"/>
          <w:kern w:val="0"/>
          <w:sz w:val="24"/>
          <w:szCs w:val="22"/>
          <w:highlight w:val="white"/>
          <w:lang w:val="en-US" w:eastAsia="zh-CN" w:bidi="hi-IN"/>
        </w:rPr>
        <w:t xml:space="preserve">The reviewer acknowledges this is "effectively an unsolvable issue." We agree that synthesizing diverse literatures involves interpretive decisions, but this is true of all meta-analyses in ecology and evolution. </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Averaging across heterogeneous studies is not only standard but essential when heterogeneity is substantively meaningful—as it is in our case. Variation across studies reflects genuine differences in how bias manifests across contexts, taxa, and study designs. Our multilevel meta-regression framework was specifically designed to model this heterogeneity and identify its sources, not eliminate it. This approach aligns with established best practices in ecological meta-analysis (Koricheva et al., 2013; Nakagawa &amp; Santos, 2012). The alternative </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i.e. </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restricting analysis to methodologically identical studies</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 xml:space="preserve">) </w:t>
      </w:r>
      <w:r>
        <w:rPr>
          <w:rFonts w:eastAsia="Arial" w:cs="Arial" w:ascii="Arial;Helvetica;sans-serif" w:hAnsi="Arial;Helvetica;sans-serif"/>
          <w:b w:val="false"/>
          <w:bCs/>
          <w:i w:val="false"/>
          <w:caps w:val="false"/>
          <w:smallCaps w:val="false"/>
          <w:color w:val="222222"/>
          <w:spacing w:val="0"/>
          <w:kern w:val="0"/>
          <w:sz w:val="24"/>
          <w:szCs w:val="22"/>
          <w:lang w:val="en-US" w:eastAsia="zh-CN" w:bidi="hi-IN"/>
        </w:rPr>
        <w:t>would sacrifice external validity for artificial homogeneity and, in this case, leave no studies to analyze.</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Other issues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Line 29-33. This is one of the most extreme cases of shifting baseline bias I have seen. Massive anthropogenic modification of habitats stated as a minimum thousands of years ago</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Good point. We rephrased to: “</w:t>
      </w:r>
      <w:r>
        <w:rPr>
          <w:rFonts w:eastAsia="Roboto" w:cs="Roboto" w:ascii="Helvetica" w:hAnsi="Helvetica"/>
          <w:b w:val="false"/>
          <w:bCs w:val="false"/>
          <w:color w:val="000000"/>
          <w:sz w:val="24"/>
          <w:szCs w:val="24"/>
          <w:highlight w:val="white"/>
        </w:rPr>
        <w:t>Recent decades have seen accelerating human transformation of the biosphere</w:t>
      </w:r>
      <w:r>
        <w:rPr>
          <w:rFonts w:eastAsia="Roboto" w:cs="Roboto" w:ascii="Helvetica" w:hAnsi="Helvetica"/>
          <w:b w:val="false"/>
          <w:bCs w:val="false"/>
          <w:color w:val="000000"/>
          <w:sz w:val="24"/>
          <w:szCs w:val="24"/>
          <w:highlight w:val="white"/>
        </w:rPr>
        <w:t xml:space="preserve"> </w:t>
      </w:r>
      <w:hyperlink r:id="rId2">
        <w:r>
          <w:rPr>
            <w:rStyle w:val="Style3"/>
            <w:rFonts w:eastAsia="Roboto" w:cs="Roboto" w:ascii="Helvetica" w:hAnsi="Helvetica"/>
            <w:b w:val="false"/>
            <w:bCs w:val="false"/>
            <w:color w:val="000000"/>
            <w:sz w:val="24"/>
            <w:szCs w:val="24"/>
            <w:highlight w:val="white"/>
          </w:rPr>
          <w:t>(Barnosky &amp; Hadly 2026)</w:t>
        </w:r>
      </w:hyperlink>
      <w:r>
        <w:rPr>
          <w:rFonts w:eastAsia="Roboto" w:cs="Roboto" w:ascii="Helvetica" w:hAnsi="Helvetica"/>
          <w:b w:val="false"/>
          <w:bCs w:val="false"/>
          <w:color w:val="000000"/>
          <w:sz w:val="24"/>
          <w:szCs w:val="24"/>
          <w:highlight w:val="white"/>
        </w:rPr>
        <w:t>.”</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Lines 35-37. This seems like a very weird question. If there is any geographic or trait-based effect on extinction risk (which is de facto unavoidable) extinction risks cannot be the same in all branches of the tree of life.</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Good point. We rephrased to: “</w:t>
      </w:r>
      <w:r>
        <w:rPr>
          <w:rFonts w:eastAsia="Roboto" w:cs="Roboto" w:ascii="Helvetica" w:hAnsi="Helvetica"/>
          <w:b w:val="false"/>
          <w:bCs w:val="false"/>
          <w:color w:val="000000"/>
          <w:sz w:val="24"/>
          <w:szCs w:val="24"/>
          <w:highlight w:val="white"/>
        </w:rPr>
        <w:t>What are the branches of the tree of life most affected by extinctions</w:t>
      </w:r>
      <w:r>
        <w:rPr>
          <w:rFonts w:eastAsia="Roboto" w:cs="Roboto" w:ascii="Helvetica" w:hAnsi="Helvetica"/>
          <w:b w:val="false"/>
          <w:bCs w:val="false"/>
          <w:color w:val="000000"/>
          <w:sz w:val="24"/>
          <w:szCs w:val="24"/>
          <w:highlight w:val="white"/>
        </w:rPr>
        <w:t xml:space="preserve"> </w:t>
      </w:r>
      <w:hyperlink r:id="rId3">
        <w:r>
          <w:rPr>
            <w:rStyle w:val="Style3"/>
            <w:rFonts w:eastAsia="Roboto" w:cs="Roboto" w:ascii="Helvetica" w:hAnsi="Helvetica"/>
            <w:b w:val="false"/>
            <w:bCs w:val="false"/>
            <w:color w:val="000000"/>
            <w:sz w:val="24"/>
            <w:szCs w:val="24"/>
            <w:highlight w:val="white"/>
          </w:rPr>
          <w:t xml:space="preserve">(Cowie </w:t>
        </w:r>
      </w:hyperlink>
      <w:hyperlink r:id="rId4">
        <w:r>
          <w:rPr>
            <w:rStyle w:val="Style3"/>
            <w:rFonts w:eastAsia="Roboto" w:cs="Roboto" w:ascii="Helvetica" w:hAnsi="Helvetica"/>
            <w:b w:val="false"/>
            <w:bCs w:val="false"/>
            <w:i/>
            <w:iCs/>
            <w:color w:val="000000"/>
            <w:sz w:val="24"/>
            <w:szCs w:val="24"/>
            <w:highlight w:val="white"/>
          </w:rPr>
          <w:t>et al.</w:t>
        </w:r>
      </w:hyperlink>
      <w:hyperlink r:id="rId5">
        <w:r>
          <w:rPr>
            <w:rStyle w:val="Style3"/>
            <w:rFonts w:eastAsia="Roboto" w:cs="Roboto" w:ascii="Helvetica" w:hAnsi="Helvetica"/>
            <w:b w:val="false"/>
            <w:bCs w:val="false"/>
            <w:color w:val="000000"/>
            <w:sz w:val="24"/>
            <w:szCs w:val="24"/>
            <w:highlight w:val="white"/>
          </w:rPr>
          <w:t xml:space="preserve"> 2022; Regnier </w:t>
        </w:r>
      </w:hyperlink>
      <w:hyperlink r:id="rId6">
        <w:r>
          <w:rPr>
            <w:rStyle w:val="Style3"/>
            <w:rFonts w:eastAsia="Roboto" w:cs="Roboto" w:ascii="Helvetica" w:hAnsi="Helvetica"/>
            <w:b w:val="false"/>
            <w:bCs w:val="false"/>
            <w:i/>
            <w:iCs/>
            <w:color w:val="000000"/>
            <w:sz w:val="24"/>
            <w:szCs w:val="24"/>
            <w:highlight w:val="white"/>
          </w:rPr>
          <w:t>et al.</w:t>
        </w:r>
      </w:hyperlink>
      <w:hyperlink r:id="rId7">
        <w:r>
          <w:rPr>
            <w:rStyle w:val="Style3"/>
            <w:rFonts w:eastAsia="Roboto" w:cs="Roboto" w:ascii="Helvetica" w:hAnsi="Helvetica"/>
            <w:b w:val="false"/>
            <w:bCs w:val="false"/>
            <w:color w:val="000000"/>
            <w:sz w:val="24"/>
            <w:szCs w:val="24"/>
            <w:highlight w:val="white"/>
          </w:rPr>
          <w:t xml:space="preserve"> 2015)</w:t>
        </w:r>
      </w:hyperlink>
      <w:r>
        <w:rPr>
          <w:rFonts w:eastAsia="Roboto" w:cs="Roboto" w:ascii="Helvetica" w:hAnsi="Helvetica"/>
          <w:b w:val="false"/>
          <w:bCs w:val="false"/>
          <w:color w:val="000000"/>
          <w:sz w:val="24"/>
          <w:szCs w:val="24"/>
          <w:highlight w:val="white"/>
        </w:rPr>
        <w:t>?”</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Line 286-287. It is an interesting question if cultural variation changes the size of the biases but the authors setup is poorly designed to test this. Using continent as a measure when the majority of studies are from Europe or USA/Canada is a very poor metric of cultural effects.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It is indeed an interesting suggestion, but we don’t have enough granular data to answer it.</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Line 291-292. Ondo et al is a nice paper but it is not relevant for the point the authors try to make here</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We removed this reference.</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Line 302-304. A clade (https://en.wikipedia.org/wiki/Clade) is defined as a monophyletic group. Fish and reptiles are obviously not clades. The authors may mean taxa here instead?</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Changed to “taxa”.</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Line 311-320. The authors need much  more caution when interpreting their own results. It is clearly wrong to claim that there is not taxonomic biases in research funding or conservation effort. This obvious fact can e.g. be seen from this figure https://ourworldindata.org/grapher/share-of-species-evaluated-iucn</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We slightly rephrased to make it clearer.</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Line 346-349. This is of course true which is why it is so widely done already. This is most easily seen in discussions of the cons of ex situ conservation.</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Thanks for the comment. However, were not fully sure how to address it as we don’t fully understand the reference to ex situ conservation.</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Line 351-355. The statement is an odd idea but the underlying idea is partly already addressed. When assessing novelty of any study we all look at what is already known and studies of poorly known taxa can regularly be published using much worse quality data than would be required if they were conducted on the better-known groups. I was e.g. recently one of the reviewers of this paper https://onlinelibrary.wiley.com/doi/10.1111/mec.70196?af  (Deciphering the Patterns and Drivers of Tardigrade Diversity Along Altitudinal Gradients)  which while being a nice paper was only publishable in Molecular Ecology because it was focusing on poorly known organisms</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Thanks for the comment. Also here, were not fully sure how to address it, as it seem mostly anecdotal point of view.</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t xml:space="preserve">Lines 358-364. This part is weird. Figure 4 It is fine but nothing more and the praising of it comes across ass very odd. I note that since I am reviewing this double blind I have no idea if Jagoba Malumbres-Olarte is one of the authors of this paper. If he is, then this paragraph should be deleted. If he is not, some rewriting may be enough. </w:t>
      </w:r>
    </w:p>
    <w:p>
      <w:pPr>
        <w:pStyle w:val="LO-normal"/>
        <w:ind w:hanging="0" w:left="0"/>
        <w:jc w:val="both"/>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RESPONSE: We removed this mention in the caption, to avoid any confusion.</w:t>
      </w:r>
    </w:p>
    <w:sectPr>
      <w:type w:val="nextPage"/>
      <w:pgSz w:w="11906" w:h="16838"/>
      <w:pgMar w:left="1440" w:right="1440" w:gutter="0" w:header="0" w:top="1440" w:footer="0" w:bottom="1440"/>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1"/>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ans">
    <w:altName w:val="Arial"/>
    <w:charset w:val="01"/>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Helvetica">
    <w:altName w:val="Arial"/>
    <w:charset w:val="01"/>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rial">
    <w:altName w:val="Helvetica"/>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OpenSymbol">
    <w:altName w:val="Arial Unicode MS"/>
    <w:charset w:val="01"/>
    <w:family w:val="auto"/>
    <w:pitch w:val="variable"/>
    <w:embedRegular r:id="rId22" w:fontKey="{16014A78-CABC-4EF0-12AC-5CD89AEFDE16}"/>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YcH5Fs" TargetMode="External"/><Relationship Id="rId3" Type="http://schemas.openxmlformats.org/officeDocument/2006/relationships/hyperlink" Target="https://www.zotero.org/google-docs/?sBzJls" TargetMode="External"/><Relationship Id="rId4" Type="http://schemas.openxmlformats.org/officeDocument/2006/relationships/hyperlink" Target="https://www.zotero.org/google-docs/?sBzJls" TargetMode="External"/><Relationship Id="rId5" Type="http://schemas.openxmlformats.org/officeDocument/2006/relationships/hyperlink" Target="https://www.zotero.org/google-docs/?sBzJls" TargetMode="External"/><Relationship Id="rId6" Type="http://schemas.openxmlformats.org/officeDocument/2006/relationships/hyperlink" Target="https://www.zotero.org/google-docs/?sBzJls" TargetMode="External"/><Relationship Id="rId7" Type="http://schemas.openxmlformats.org/officeDocument/2006/relationships/hyperlink" Target="https://www.zotero.org/google-docs/?sBzJls"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LibreOffice/25.2.0.3$MacOSX_AARCH64 LibreOffice_project/e1cf4a87eb02d755bce1a01209907ea5ddc8f069</Application>
  <AppVersion>15.0000</AppVersion>
  <Pages>5</Pages>
  <Words>1802</Words>
  <Characters>9756</Characters>
  <CharactersWithSpaces>11507</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2026-05-18T06:30:09Z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