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9" w:type="dxa"/>
        <w:tblLook w:val="04A0" w:firstRow="1" w:lastRow="0" w:firstColumn="1" w:lastColumn="0" w:noHBand="0" w:noVBand="1"/>
      </w:tblPr>
      <w:tblGrid>
        <w:gridCol w:w="2637"/>
        <w:gridCol w:w="1176"/>
        <w:gridCol w:w="2040"/>
        <w:gridCol w:w="1501"/>
        <w:gridCol w:w="1165"/>
        <w:gridCol w:w="610"/>
      </w:tblGrid>
      <w:tr w:rsidR="006D74BD" w:rsidRPr="006D74BD" w14:paraId="26E7F51D" w14:textId="77777777" w:rsidTr="006D74BD">
        <w:trPr>
          <w:trHeight w:val="400"/>
        </w:trPr>
        <w:tc>
          <w:tcPr>
            <w:tcW w:w="91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7B02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</w:pPr>
            <w:proofErr w:type="spellStart"/>
            <w:r w:rsidRPr="006D74BD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>Generalised</w:t>
            </w:r>
            <w:proofErr w:type="spellEnd"/>
            <w:r w:rsidRPr="006D74BD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32"/>
                <w:szCs w:val="32"/>
                <w:lang w:eastAsia="en-GB"/>
                <w14:ligatures w14:val="none"/>
              </w:rPr>
              <w:t xml:space="preserve"> Least Squares</w:t>
            </w:r>
          </w:p>
        </w:tc>
      </w:tr>
      <w:tr w:rsidR="006D74BD" w:rsidRPr="006D74BD" w14:paraId="10826CB2" w14:textId="77777777" w:rsidTr="006D74BD">
        <w:trPr>
          <w:trHeight w:val="320"/>
        </w:trPr>
        <w:tc>
          <w:tcPr>
            <w:tcW w:w="91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16E7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Response</w:t>
            </w: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2"/>
                <w:szCs w:val="22"/>
                <w:lang w:eastAsia="en-GB"/>
                <w14:ligatures w14:val="none"/>
              </w:rPr>
              <w:t> = Standard effect sizes of Functional richness</w:t>
            </w:r>
          </w:p>
        </w:tc>
      </w:tr>
      <w:tr w:rsidR="006D74BD" w:rsidRPr="006D74BD" w14:paraId="6F91F89F" w14:textId="77777777" w:rsidTr="006D74BD">
        <w:trPr>
          <w:trHeight w:val="540"/>
        </w:trPr>
        <w:tc>
          <w:tcPr>
            <w:tcW w:w="2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094CB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TERM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92F6D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ESTIMATE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D2FDB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STANDARD ERROR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71B46F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T-STATISTIC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3D1EE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P-VALUE</w:t>
            </w:r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95580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VIF</w:t>
            </w:r>
            <w:r w:rsidRPr="006D74BD"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n-GB"/>
                <w14:ligatures w14:val="none"/>
              </w:rPr>
              <w:t>1</w:t>
            </w:r>
          </w:p>
        </w:tc>
      </w:tr>
      <w:tr w:rsidR="006D74BD" w:rsidRPr="006D74BD" w14:paraId="03B47CAC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E5E5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Intercept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5F07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−0.23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6B69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0.05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E42C9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−5.02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CFD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&gt; 0.001</w:t>
            </w: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4FFD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22398815" w14:textId="77777777" w:rsidTr="006D74BD">
        <w:trPr>
          <w:trHeight w:val="34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8B35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Entrance size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36F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−0.01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4D5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0.05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F79A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−0.16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8A5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0.870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ED32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1.17</w:t>
            </w:r>
          </w:p>
        </w:tc>
      </w:tr>
      <w:tr w:rsidR="006D74BD" w:rsidRPr="006D74BD" w14:paraId="5AE1CDCD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5D35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[m²]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269F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38B713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4152A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CCE1D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C10EA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5667AE07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27C9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Development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01C96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−0.02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AD23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0.05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0014A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−0.38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4B19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0.707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3E869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1.27</w:t>
            </w:r>
          </w:p>
        </w:tc>
      </w:tr>
      <w:tr w:rsidR="006D74BD" w:rsidRPr="006D74BD" w14:paraId="30C5D84B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30FC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[m]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029B6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CEFC1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68146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A432F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01300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50E5E2A1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8FB0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Negative drop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FA2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0.11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7247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0.05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B8A7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2.16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8B49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0.031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5AB9F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1.21</w:t>
            </w:r>
          </w:p>
        </w:tc>
      </w:tr>
      <w:tr w:rsidR="006D74BD" w:rsidRPr="006D74BD" w14:paraId="11EE136F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1B99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[m]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37FA4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4A639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9A4EA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84E11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57D0B2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2F672324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49D6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Elevation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7FA4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0.1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29BC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0.05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016E3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1.77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CF44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0.077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E4483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1.35</w:t>
            </w:r>
          </w:p>
        </w:tc>
      </w:tr>
      <w:tr w:rsidR="006D74BD" w:rsidRPr="006D74BD" w14:paraId="5771B456" w14:textId="77777777" w:rsidTr="006D74BD">
        <w:trPr>
          <w:trHeight w:val="81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F5D8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[m]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32A2D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5B780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D50F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8C930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B07AA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18EFAE54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2E32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LGM ice distance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8FDA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6A3A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0.06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01C7F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0.01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FD6B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0.994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3BE13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1.3</w:t>
            </w:r>
          </w:p>
        </w:tc>
      </w:tr>
      <w:tr w:rsidR="006D74BD" w:rsidRPr="006D74BD" w14:paraId="6B1A12D4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94AC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[km]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76141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ABB20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9A387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330E8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81D54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5BD163C9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3DD5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Karst area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0718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0.12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30114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0.05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D428B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2.33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EA603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0.020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A0ED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1.22</w:t>
            </w:r>
          </w:p>
        </w:tc>
      </w:tr>
      <w:tr w:rsidR="006D74BD" w:rsidRPr="006D74BD" w14:paraId="1B9DD3EF" w14:textId="77777777" w:rsidTr="006D74BD">
        <w:trPr>
          <w:trHeight w:val="34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EFF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[km²]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C4278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EDA85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213D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095D9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15EC7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5E331E59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30EC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Temperature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90F2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0.06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A6B21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0.06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BB50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0.91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BC3D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0.364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43145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1.86</w:t>
            </w:r>
          </w:p>
        </w:tc>
      </w:tr>
      <w:tr w:rsidR="006D74BD" w:rsidRPr="006D74BD" w14:paraId="6549656B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26F4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[ºC]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34AAF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518E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A37F5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16F24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1C0A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32589FFD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9908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Annual range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F959B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0.26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4302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0.06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68C8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4.22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ADB7B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&gt; 0.001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2EAD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1.66</w:t>
            </w:r>
          </w:p>
        </w:tc>
      </w:tr>
      <w:tr w:rsidR="006D74BD" w:rsidRPr="006D74BD" w14:paraId="65C2F789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6AE1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[ºC]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6F589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63A4B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751E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E9C2F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b/>
                <w:b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A7B8E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05C8435E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33D7" w14:textId="77777777" w:rsidR="006D74BD" w:rsidRPr="006D74BD" w:rsidRDefault="006D74BD" w:rsidP="006D74BD">
            <w:pPr>
              <w:spacing w:line="150" w:lineRule="atLeast"/>
              <w:rPr>
                <w:rFonts w:ascii="Helvetica Neue" w:eastAsia="Times New Roman" w:hAnsi="Helvetica Neue" w:cs="Calibri"/>
                <w:b/>
                <w:bC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smallCaps/>
                <w:color w:val="666666"/>
                <w:kern w:val="0"/>
                <w:sz w:val="20"/>
                <w:szCs w:val="20"/>
                <w:lang w:eastAsia="en-GB"/>
                <w14:ligatures w14:val="none"/>
              </w:rPr>
              <w:t>Precipitation</w:t>
            </w:r>
          </w:p>
        </w:tc>
        <w:tc>
          <w:tcPr>
            <w:tcW w:w="11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7642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0.01</w:t>
            </w:r>
          </w:p>
        </w:tc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96978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0.06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FC982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0.14</w:t>
            </w: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23A73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0.889</w:t>
            </w:r>
          </w:p>
        </w:tc>
        <w:tc>
          <w:tcPr>
            <w:tcW w:w="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066C" w14:textId="77777777" w:rsidR="006D74BD" w:rsidRPr="006D74BD" w:rsidRDefault="006D74BD" w:rsidP="006D74BD">
            <w:pPr>
              <w:jc w:val="right"/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1.7</w:t>
            </w:r>
          </w:p>
        </w:tc>
      </w:tr>
      <w:tr w:rsidR="006D74BD" w:rsidRPr="006D74BD" w14:paraId="4D872DB9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105D" w14:textId="77777777" w:rsidR="006D74BD" w:rsidRPr="006D74BD" w:rsidRDefault="006D74BD" w:rsidP="006D74BD">
            <w:pPr>
              <w:spacing w:line="180" w:lineRule="atLeast"/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b/>
                <w:bCs/>
                <w:color w:val="999999"/>
                <w:kern w:val="0"/>
                <w:sz w:val="20"/>
                <w:szCs w:val="20"/>
                <w:lang w:eastAsia="en-GB"/>
                <w14:ligatures w14:val="none"/>
              </w:rPr>
              <w:t>[mm]</w:t>
            </w:r>
          </w:p>
        </w:tc>
        <w:tc>
          <w:tcPr>
            <w:tcW w:w="117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9A7DC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9884D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EC298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C2C24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642A3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D74BD" w:rsidRPr="006D74BD" w14:paraId="0095F94A" w14:textId="77777777" w:rsidTr="006D74BD">
        <w:trPr>
          <w:trHeight w:val="32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E91F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6D74BD"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0"/>
                <w:szCs w:val="20"/>
                <w:vertAlign w:val="superscript"/>
                <w:lang w:eastAsia="en-GB"/>
                <w14:ligatures w14:val="none"/>
              </w:rPr>
              <w:t>1</w:t>
            </w:r>
            <w:r w:rsidRPr="006D74BD">
              <w:rPr>
                <w:rFonts w:ascii="Helvetica Neue" w:eastAsia="Times New Roman" w:hAnsi="Helvetica Neue" w:cs="Calibri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 Variance Inflation Factor.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3F13" w14:textId="77777777" w:rsidR="006D74BD" w:rsidRPr="006D74BD" w:rsidRDefault="006D74BD" w:rsidP="006D74BD">
            <w:pPr>
              <w:rPr>
                <w:rFonts w:ascii="Helvetica Neue" w:eastAsia="Times New Roman" w:hAnsi="Helvetica Neue" w:cs="Calibri"/>
                <w:i/>
                <w:iCs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9C8F" w14:textId="77777777" w:rsidR="006D74BD" w:rsidRPr="006D74BD" w:rsidRDefault="006D74BD" w:rsidP="006D74B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FFEE" w14:textId="77777777" w:rsidR="006D74BD" w:rsidRPr="006D74BD" w:rsidRDefault="006D74BD" w:rsidP="006D74B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092E" w14:textId="77777777" w:rsidR="006D74BD" w:rsidRPr="006D74BD" w:rsidRDefault="006D74BD" w:rsidP="006D74B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FAA3" w14:textId="77777777" w:rsidR="006D74BD" w:rsidRPr="006D74BD" w:rsidRDefault="006D74BD" w:rsidP="006D74B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0E604DC7" w14:textId="77777777" w:rsidR="007717C4" w:rsidRDefault="007717C4"/>
    <w:sectPr w:rsidR="0077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BD"/>
    <w:rsid w:val="000440AD"/>
    <w:rsid w:val="0010536F"/>
    <w:rsid w:val="002F4F83"/>
    <w:rsid w:val="00532BB7"/>
    <w:rsid w:val="00540AF8"/>
    <w:rsid w:val="006D74BD"/>
    <w:rsid w:val="00770B95"/>
    <w:rsid w:val="007717C4"/>
    <w:rsid w:val="00782825"/>
    <w:rsid w:val="009449CC"/>
    <w:rsid w:val="00E63094"/>
    <w:rsid w:val="00FB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3244"/>
  <w15:chartTrackingRefBased/>
  <w15:docId w15:val="{BF6FBCDA-AD06-904F-B1CC-B4018708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>University of Helsinki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Roza, Caio G</dc:creator>
  <cp:keywords/>
  <dc:description/>
  <cp:lastModifiedBy>Roza, Caio G</cp:lastModifiedBy>
  <cp:revision>1</cp:revision>
  <dcterms:created xsi:type="dcterms:W3CDTF">2023-03-17T10:08:00Z</dcterms:created>
  <dcterms:modified xsi:type="dcterms:W3CDTF">2023-03-17T10:15:00Z</dcterms:modified>
</cp:coreProperties>
</file>