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Resultados del modelo Logit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sz w:val="20"/>
              </w:rPr>
              <w:t>Variable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Coef. (β)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exp(β)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Error Std.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z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p-value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IC 2.5%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IC 97.5%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const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0.87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2.38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0.43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2.01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0.04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1.71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horastrab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0.99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-3.34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educ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-0.14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0.87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-8.68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-0.17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-0.11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edad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0.06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1.06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3.35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edad2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-5.28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-0.0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cobertura_medica_2.0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-0.47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0.63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0.69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-0.68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-1.82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0.88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cobertura_medica_3.0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1.41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4.09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0.21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6.86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1.01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1.81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cobertura_medica_4.0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1.39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4.03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0.11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12.23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1.17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1.62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cobertura_medica_12.0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0.59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1.21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0.49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0.63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-1.78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2.96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sexo_2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0.91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-0.92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0.36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0.11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ESTADO_2.0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0.97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2.63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0.43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2.26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0.02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0.13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1.81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ESTADO_3.0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0.15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1.16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0.72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0.47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-0.25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0.55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ESTADO_4.0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-0.56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0.57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0.34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-1.65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-1.23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0.11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estado_civil_2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0.32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1.37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0.17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1.85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0.06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-0.02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0.65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estado_civil_3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0.33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1.39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0.26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1.25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0.21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-0.18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0.84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estado_civil_4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0.28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1.33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0.31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0.9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0.37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-0.33</w:t>
            </w:r>
          </w:p>
        </w:tc>
        <w:tc>
          <w:tcPr>
            <w:tcW w:type="dxa" w:w="1080"/>
          </w:tcPr>
          <w:p>
            <w:r>
              <w:rPr>
                <w:sz w:val="20"/>
              </w:rPr>
              <w:t>0.9</w:t>
            </w:r>
          </w:p>
        </w:tc>
      </w:tr>
      <w:tr>
        <w:tc>
          <w:tcPr>
            <w:tcW w:type="dxa" w:w="1080"/>
          </w:tcPr>
          <w:p>
            <w:r>
              <w:rPr>
                <w:b/>
                <w:sz w:val="20"/>
              </w:rPr>
              <w:t>estado_civil_5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-0.5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0.61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0.16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-3.21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0.0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-0.81</w:t>
            </w:r>
          </w:p>
        </w:tc>
        <w:tc>
          <w:tcPr>
            <w:tcW w:type="dxa" w:w="1080"/>
          </w:tcPr>
          <w:p>
            <w:r>
              <w:rPr>
                <w:b/>
                <w:sz w:val="20"/>
              </w:rPr>
              <w:t>-0.2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