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9EE" w:rsidRDefault="00790A77">
      <w:pPr>
        <w:pStyle w:val="a6"/>
        <w:framePr w:w="8454" w:h="4564" w:hRule="exact" w:hSpace="2268" w:wrap="around" w:vAnchor="page" w:hAnchor="page" w:x="1702" w:y="1866" w:anchorLock="1"/>
        <w:rPr>
          <w:lang w:val="el-GR"/>
        </w:rPr>
      </w:pPr>
      <w:r>
        <w:rPr>
          <w:lang w:val="el-GR"/>
        </w:rPr>
        <w:t>Πρόλογος</w:t>
      </w:r>
    </w:p>
    <w:p w:rsidR="007729EE" w:rsidRDefault="00516976">
      <w:pPr>
        <w:rPr>
          <w:lang w:val="el-GR"/>
        </w:rPr>
      </w:pPr>
      <w:r>
        <w:rPr>
          <w:lang w:val="el-GR"/>
        </w:rPr>
        <w:t>Οι έννοιες των έξυπνων συσκευών (</w:t>
      </w:r>
      <w:r>
        <w:t>Smart</w:t>
      </w:r>
      <w:r w:rsidRPr="00516976">
        <w:rPr>
          <w:lang w:val="el-GR"/>
        </w:rPr>
        <w:t xml:space="preserve"> </w:t>
      </w:r>
      <w:r>
        <w:t>Devices</w:t>
      </w:r>
      <w:r w:rsidRPr="00516976">
        <w:rPr>
          <w:lang w:val="el-GR"/>
        </w:rPr>
        <w:t xml:space="preserve">), </w:t>
      </w:r>
      <w:r>
        <w:rPr>
          <w:lang w:val="el-GR"/>
        </w:rPr>
        <w:t>των έξυπνων σπιτιών (</w:t>
      </w:r>
      <w:r>
        <w:t>Smart</w:t>
      </w:r>
      <w:r w:rsidRPr="00516976">
        <w:rPr>
          <w:lang w:val="el-GR"/>
        </w:rPr>
        <w:t xml:space="preserve"> </w:t>
      </w:r>
      <w:r>
        <w:t>Homes</w:t>
      </w:r>
      <w:r w:rsidRPr="00516976">
        <w:rPr>
          <w:lang w:val="el-GR"/>
        </w:rPr>
        <w:t xml:space="preserve">) </w:t>
      </w:r>
      <w:r>
        <w:rPr>
          <w:lang w:val="el-GR"/>
        </w:rPr>
        <w:t xml:space="preserve">αλλά και των έξυπνων συμπλεγμάτων </w:t>
      </w:r>
      <w:r w:rsidRPr="00516976">
        <w:rPr>
          <w:lang w:val="el-GR"/>
        </w:rPr>
        <w:t>(</w:t>
      </w:r>
      <w:r>
        <w:t>Smart</w:t>
      </w:r>
      <w:r w:rsidRPr="00516976">
        <w:rPr>
          <w:lang w:val="el-GR"/>
        </w:rPr>
        <w:t xml:space="preserve"> </w:t>
      </w:r>
      <w:r>
        <w:t>Clusters</w:t>
      </w:r>
      <w:r w:rsidRPr="00516976">
        <w:rPr>
          <w:lang w:val="el-GR"/>
        </w:rPr>
        <w:t xml:space="preserve">), </w:t>
      </w:r>
      <w:r>
        <w:rPr>
          <w:lang w:val="el-GR"/>
        </w:rPr>
        <w:t xml:space="preserve">συνδέονται με την έννοια των </w:t>
      </w:r>
      <w:r w:rsidR="001A334F">
        <w:rPr>
          <w:lang w:val="el-GR"/>
        </w:rPr>
        <w:t>Πραγμάτων του Διαδικτύου (</w:t>
      </w:r>
      <w:r w:rsidR="001A334F">
        <w:t>Internet</w:t>
      </w:r>
      <w:r w:rsidR="001A334F" w:rsidRPr="001A334F">
        <w:rPr>
          <w:lang w:val="el-GR"/>
        </w:rPr>
        <w:t xml:space="preserve"> </w:t>
      </w:r>
      <w:r w:rsidR="001A334F">
        <w:t>of</w:t>
      </w:r>
      <w:r w:rsidR="001A334F" w:rsidRPr="001A334F">
        <w:rPr>
          <w:lang w:val="el-GR"/>
        </w:rPr>
        <w:t xml:space="preserve"> </w:t>
      </w:r>
      <w:r w:rsidR="001A334F">
        <w:t>Things</w:t>
      </w:r>
      <w:r w:rsidR="001A334F" w:rsidRPr="001A334F">
        <w:rPr>
          <w:lang w:val="el-GR"/>
        </w:rPr>
        <w:t xml:space="preserve"> </w:t>
      </w:r>
      <w:r w:rsidR="001A334F">
        <w:rPr>
          <w:lang w:val="el-GR"/>
        </w:rPr>
        <w:t>–</w:t>
      </w:r>
      <w:r w:rsidR="001A334F" w:rsidRPr="001A334F">
        <w:rPr>
          <w:lang w:val="el-GR"/>
        </w:rPr>
        <w:t xml:space="preserve"> </w:t>
      </w:r>
      <w:r w:rsidR="001A334F">
        <w:t>IoT</w:t>
      </w:r>
      <w:r w:rsidR="001A334F" w:rsidRPr="001A334F">
        <w:rPr>
          <w:lang w:val="el-GR"/>
        </w:rPr>
        <w:t xml:space="preserve">). </w:t>
      </w:r>
      <w:r w:rsidR="001A334F">
        <w:rPr>
          <w:lang w:val="el-GR"/>
        </w:rPr>
        <w:t xml:space="preserve">Όλες οι παραπάνω έννοιες </w:t>
      </w:r>
      <w:r w:rsidR="00DE5F02">
        <w:rPr>
          <w:lang w:val="el-GR"/>
        </w:rPr>
        <w:t xml:space="preserve">αποτελούν επίκεντρο </w:t>
      </w:r>
      <w:r w:rsidR="00953DB9">
        <w:rPr>
          <w:lang w:val="el-GR"/>
        </w:rPr>
        <w:t>της τεχνολογικής έρευνας</w:t>
      </w:r>
      <w:r w:rsidR="004345A3">
        <w:rPr>
          <w:lang w:val="el-GR"/>
        </w:rPr>
        <w:t>. Έτσι, για την μετατροπή ενός συμβατικού σπιτιού σε έξυπνο σπίτι, κρίνεται αναγκαία η δημιουργία ενός συστήματος επικοινωνίας, μεταξύ των έξυπνων συσκευών που είναι εγκατεστημένες στο σπίτι αλλά και του ανθρώπου</w:t>
      </w:r>
      <w:r w:rsidR="008A3CB1">
        <w:rPr>
          <w:lang w:val="el-GR"/>
        </w:rPr>
        <w:t>,</w:t>
      </w:r>
      <w:r w:rsidR="004345A3">
        <w:rPr>
          <w:lang w:val="el-GR"/>
        </w:rPr>
        <w:t xml:space="preserve"> έτσι ώστε ο δεύτερος, να διαχειρίζεται τις λειτουργίες που προσφέρουν οι έξυπνες συσκευές ανάλογα με τις απαιτήσεις του.</w:t>
      </w:r>
    </w:p>
    <w:p w:rsidR="00743B2C" w:rsidRDefault="00743B2C">
      <w:pPr>
        <w:rPr>
          <w:lang w:val="el-GR"/>
        </w:rPr>
      </w:pPr>
      <w:r>
        <w:rPr>
          <w:lang w:val="el-GR"/>
        </w:rPr>
        <w:t>Η παρούσα διπλωματική</w:t>
      </w:r>
      <w:r w:rsidR="007B4E62">
        <w:rPr>
          <w:lang w:val="el-GR"/>
        </w:rPr>
        <w:t xml:space="preserve"> εργασία μελετά την δημιουργία ενός συστήματος παρακολούθησης &amp; διαχείρισης έξυπνων συσκευών με σκοπό την μετατροπή ενός συμβατικού σπιτιού σε έξυπνο. Πιο συγκεκριμένα, εξετάζονται οι εσωτερικές &amp; εξωτερικές θερμοκρασίες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w:t>
      </w:r>
      <w:r w:rsidR="00C63016" w:rsidRPr="00C63016">
        <w:rPr>
          <w:lang w:val="el-GR"/>
        </w:rPr>
        <w:t xml:space="preserve"> </w:t>
      </w:r>
      <w:r w:rsidR="00C63016">
        <w:rPr>
          <w:lang w:val="el-GR"/>
        </w:rPr>
        <w:t>ή η απενεργοποίηση</w:t>
      </w:r>
      <w:r w:rsidR="007B4E62">
        <w:rPr>
          <w:lang w:val="el-GR"/>
        </w:rPr>
        <w:t xml:space="preserve"> των έξυπνων συσκευών εντός του χώρου του σπιτιού (στην παρούσα διπλωματική έχουν χρησιμοποιηθεί ως έξυπνες συσκευές, το κλιματιστικό και </w:t>
      </w:r>
      <w:r w:rsidR="00B509A2">
        <w:rPr>
          <w:lang w:val="el-GR"/>
        </w:rPr>
        <w:t xml:space="preserve">ο </w:t>
      </w:r>
      <w:r w:rsidR="00B509A2" w:rsidRPr="00B509A2">
        <w:rPr>
          <w:lang w:val="el-GR"/>
        </w:rPr>
        <w:t>αφυγραντήρ</w:t>
      </w:r>
      <w:r w:rsidR="00B509A2">
        <w:rPr>
          <w:lang w:val="el-GR"/>
        </w:rPr>
        <w:t>ας</w:t>
      </w:r>
      <w:r w:rsidR="00C63016">
        <w:rPr>
          <w:lang w:val="el-GR"/>
        </w:rPr>
        <w:t>)</w:t>
      </w:r>
      <w:r w:rsidR="007B4E62">
        <w:rPr>
          <w:lang w:val="el-GR"/>
        </w:rPr>
        <w:t>.</w:t>
      </w:r>
      <w:r w:rsidR="00B509A2">
        <w:rPr>
          <w:lang w:val="el-GR"/>
        </w:rPr>
        <w:t xml:space="preserve">  </w:t>
      </w:r>
      <w:r w:rsidR="003B0AE5">
        <w:rPr>
          <w:lang w:val="el-GR"/>
        </w:rPr>
        <w:t>Η διαχείριση των έξυπνων συσκευών γίνεται μέσω από την διαδικτυακή εφαρμογή</w:t>
      </w:r>
      <w:r w:rsidR="008A3CB1">
        <w:rPr>
          <w:lang w:val="el-GR"/>
        </w:rPr>
        <w:t xml:space="preserve"> (</w:t>
      </w:r>
      <w:r w:rsidR="008A3CB1">
        <w:t>Web</w:t>
      </w:r>
      <w:r w:rsidR="008A3CB1" w:rsidRPr="008A3CB1">
        <w:rPr>
          <w:lang w:val="el-GR"/>
        </w:rPr>
        <w:t xml:space="preserve"> </w:t>
      </w:r>
      <w:r w:rsidR="008A3CB1">
        <w:t>Application</w:t>
      </w:r>
      <w:r w:rsidR="008A3CB1" w:rsidRPr="008A3CB1">
        <w:rPr>
          <w:lang w:val="el-GR"/>
        </w:rPr>
        <w:t>)</w:t>
      </w:r>
      <w:r w:rsidR="003B0AE5">
        <w:rPr>
          <w:lang w:val="el-GR"/>
        </w:rPr>
        <w:t xml:space="preserve"> που δημιουργήθηκε για τις ανάγκες της παρούσας διπλωματικής εργασίας.</w:t>
      </w:r>
      <w:r w:rsidR="00C63016">
        <w:rPr>
          <w:lang w:val="el-GR"/>
        </w:rPr>
        <w:t xml:space="preserve"> Επιπλέον, εξετάζονται τα πρωτόκολλα αποστολής δεδομένων από τα αισθητήρια όργανα </w:t>
      </w:r>
      <w:r w:rsidR="008A3CB1">
        <w:rPr>
          <w:lang w:val="el-GR"/>
        </w:rPr>
        <w:t>προς τις</w:t>
      </w:r>
      <w:r w:rsidR="00C63016">
        <w:rPr>
          <w:lang w:val="el-GR"/>
        </w:rPr>
        <w:t xml:space="preserve"> βάσεις δεδομένων</w:t>
      </w:r>
      <w:r w:rsidR="00C63016" w:rsidRPr="00C63016">
        <w:rPr>
          <w:lang w:val="el-GR"/>
        </w:rPr>
        <w:t>,</w:t>
      </w:r>
      <w:r w:rsidR="008A3CB1">
        <w:rPr>
          <w:lang w:val="el-GR"/>
        </w:rPr>
        <w:t xml:space="preserve"> που είναι </w:t>
      </w:r>
      <w:r w:rsidR="00C63016" w:rsidRPr="00C63016">
        <w:rPr>
          <w:lang w:val="el-GR"/>
        </w:rPr>
        <w:t xml:space="preserve"> </w:t>
      </w:r>
      <w:r w:rsidR="008A3CB1">
        <w:rPr>
          <w:lang w:val="el-GR"/>
        </w:rPr>
        <w:t xml:space="preserve">η </w:t>
      </w:r>
      <w:r w:rsidR="00C63016">
        <w:rPr>
          <w:lang w:val="el-GR"/>
        </w:rPr>
        <w:t>ασύρματη μεταφορά δεδομένων (</w:t>
      </w:r>
      <w:r w:rsidR="00C63016">
        <w:t>Wi</w:t>
      </w:r>
      <w:r w:rsidR="00C63016" w:rsidRPr="00C63016">
        <w:rPr>
          <w:lang w:val="el-GR"/>
        </w:rPr>
        <w:t>-</w:t>
      </w:r>
      <w:r w:rsidR="00C63016">
        <w:t>Fi</w:t>
      </w:r>
      <w:r w:rsidR="00C63016" w:rsidRPr="00C63016">
        <w:rPr>
          <w:lang w:val="el-GR"/>
        </w:rPr>
        <w:t>)</w:t>
      </w:r>
      <w:r w:rsidR="00C63016">
        <w:rPr>
          <w:lang w:val="el-GR"/>
        </w:rPr>
        <w:t xml:space="preserve"> καθώς και η ενσύρματη μεταφορά δεδομένων (</w:t>
      </w:r>
      <w:r w:rsidR="00C63016">
        <w:t>Ethernet</w:t>
      </w:r>
      <w:r w:rsidR="00C63016" w:rsidRPr="00C63016">
        <w:rPr>
          <w:lang w:val="el-GR"/>
        </w:rPr>
        <w:t>)</w:t>
      </w:r>
      <w:r w:rsidR="00C63016">
        <w:rPr>
          <w:lang w:val="el-GR"/>
        </w:rPr>
        <w:t>, οι τρόποι αποφυγής απωλειών δεδομένων, καθώς και η εύρυθμη επικοινωνία των έξυπνων συσκευών με την διαδικτυακή εφαρμογή</w:t>
      </w:r>
      <w:r w:rsidR="00C63016" w:rsidRPr="00C63016">
        <w:rPr>
          <w:lang w:val="el-GR"/>
        </w:rPr>
        <w:t>.</w:t>
      </w:r>
    </w:p>
    <w:p w:rsidR="00633CA0" w:rsidRDefault="00633CA0">
      <w:pPr>
        <w:rPr>
          <w:lang w:val="el-GR"/>
        </w:rPr>
      </w:pPr>
    </w:p>
    <w:p w:rsidR="00911A41" w:rsidRPr="00633CA0" w:rsidRDefault="00911A41">
      <w:pPr>
        <w:rPr>
          <w:lang w:val="el-GR"/>
        </w:rPr>
      </w:pPr>
      <w:r>
        <w:rPr>
          <w:lang w:val="el-GR"/>
        </w:rPr>
        <w:lastRenderedPageBreak/>
        <w:t>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σπιτιού που χρησιμοποιήθηκε για την παρούσα ερ</w:t>
      </w:r>
      <w:r w:rsidR="00633CA0">
        <w:rPr>
          <w:lang w:val="el-GR"/>
        </w:rPr>
        <w:t>γασία, και τέλος αναπτύχθηκε μία διαδικτυακή εφαρμογή</w:t>
      </w:r>
      <w:r w:rsidR="00633CA0" w:rsidRPr="00633CA0">
        <w:rPr>
          <w:lang w:val="el-GR"/>
        </w:rPr>
        <w:t xml:space="preserve"> </w:t>
      </w:r>
      <w:r w:rsidR="00633CA0">
        <w:rPr>
          <w:lang w:val="el-GR"/>
        </w:rPr>
        <w:t>με σκοπό την διεπαφή του χρήστη με τις έξυπνες συσκευές αλλά και την διαχείριση τους.</w:t>
      </w:r>
    </w:p>
    <w:p w:rsidR="00C63016" w:rsidRPr="00911A41" w:rsidRDefault="00911A41">
      <w:pPr>
        <w:rPr>
          <w:lang w:val="el-GR"/>
        </w:rPr>
      </w:pPr>
      <w:r>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C63016" w:rsidRDefault="00192FDB">
      <w:pPr>
        <w:rPr>
          <w:lang w:val="el-GR"/>
        </w:rPr>
      </w:pPr>
      <w:r>
        <w:rPr>
          <w:lang w:val="el-GR"/>
        </w:rPr>
        <w:t>Αναλυτικότερα στο 1</w:t>
      </w:r>
      <w:r w:rsidRPr="00192FDB">
        <w:rPr>
          <w:vertAlign w:val="superscript"/>
          <w:lang w:val="el-GR"/>
        </w:rPr>
        <w:t>ο</w:t>
      </w:r>
      <w:r>
        <w:rPr>
          <w:lang w:val="el-GR"/>
        </w:rPr>
        <w:t xml:space="preserve"> κεφάλαιο….</w:t>
      </w:r>
    </w:p>
    <w:p w:rsidR="00192FDB" w:rsidRPr="00192FDB" w:rsidRDefault="00192FDB">
      <w:pPr>
        <w:rPr>
          <w:lang w:val="el-GR"/>
        </w:rPr>
      </w:pPr>
      <w:r>
        <w:rPr>
          <w:lang w:val="el-GR"/>
        </w:rPr>
        <w:t>Τέλος στο 6</w:t>
      </w:r>
      <w:r w:rsidRPr="00192FDB">
        <w:rPr>
          <w:vertAlign w:val="superscript"/>
          <w:lang w:val="el-GR"/>
        </w:rPr>
        <w:t>ο</w:t>
      </w:r>
      <w:r>
        <w:rPr>
          <w:lang w:val="el-GR"/>
        </w:rPr>
        <w:t xml:space="preserve"> κεφάλαιο…</w:t>
      </w:r>
      <w:bookmarkStart w:id="0" w:name="_GoBack"/>
      <w:bookmarkEnd w:id="0"/>
    </w:p>
    <w:p w:rsidR="007729EE" w:rsidRPr="007B4E62" w:rsidRDefault="007729EE">
      <w:pPr>
        <w:rPr>
          <w:lang w:val="el-GR"/>
        </w:rPr>
      </w:pPr>
    </w:p>
    <w:p w:rsidR="007729EE" w:rsidRDefault="007729EE">
      <w:pPr>
        <w:rPr>
          <w:lang w:val="el-GR"/>
        </w:rPr>
      </w:pPr>
    </w:p>
    <w:p w:rsidR="007729EE" w:rsidRDefault="007729EE">
      <w:pPr>
        <w:rPr>
          <w:lang w:val="el-GR"/>
        </w:rPr>
        <w:sectPr w:rsidR="007729EE">
          <w:headerReference w:type="even" r:id="rId7"/>
          <w:headerReference w:type="default" r:id="rId8"/>
          <w:pgSz w:w="11907" w:h="16840" w:code="9"/>
          <w:pgMar w:top="1701" w:right="1701" w:bottom="1701" w:left="1701" w:header="1134" w:footer="1134" w:gutter="0"/>
          <w:pgNumType w:fmt="lowerRoman" w:start="3"/>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Ευχαριστίες</w:t>
      </w:r>
    </w:p>
    <w:p w:rsidR="007729EE" w:rsidRDefault="00790A77">
      <w:pPr>
        <w:rPr>
          <w:lang w:val="el-GR"/>
        </w:rPr>
      </w:pPr>
      <w:r>
        <w:rPr>
          <w:lang w:val="el-GR"/>
        </w:rPr>
        <w:t>Οφείλω να ευχαριστήσω θερμά για τη βοήθεια που μου προσέφεραν στα πλαίσια της παρούσας διπλωματικής εργασίας:</w:t>
      </w:r>
    </w:p>
    <w:p w:rsidR="007729EE" w:rsidRDefault="00790A77">
      <w:pPr>
        <w:ind w:left="284"/>
        <w:rPr>
          <w:lang w:val="el-GR"/>
        </w:rPr>
      </w:pPr>
      <w:r>
        <w:rPr>
          <w:lang w:val="el-GR"/>
        </w:rPr>
        <w:t>Τον κ.</w:t>
      </w:r>
    </w:p>
    <w:p w:rsidR="007729EE" w:rsidRDefault="00790A77">
      <w:pPr>
        <w:ind w:left="284"/>
        <w:rPr>
          <w:lang w:val="el-GR"/>
        </w:rPr>
      </w:pPr>
      <w:r>
        <w:rPr>
          <w:lang w:val="el-GR"/>
        </w:rPr>
        <w:t>Την κ.</w:t>
      </w:r>
    </w:p>
    <w:p w:rsidR="007729EE" w:rsidRDefault="007729EE">
      <w:pPr>
        <w:rPr>
          <w:lang w:val="el-GR"/>
        </w:rPr>
      </w:pPr>
    </w:p>
    <w:p w:rsidR="007729EE" w:rsidRDefault="007729EE">
      <w:pPr>
        <w:rPr>
          <w:lang w:val="el-GR"/>
        </w:rPr>
        <w:sectPr w:rsidR="007729EE">
          <w:headerReference w:type="first" r:id="rId9"/>
          <w:type w:val="oddPage"/>
          <w:pgSz w:w="11907" w:h="16840" w:code="9"/>
          <w:pgMar w:top="1701" w:right="1701" w:bottom="1701" w:left="1701" w:header="1418" w:footer="1418" w:gutter="0"/>
          <w:pgNumType w:fmt="lowerRoman"/>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Πίνακας περιεχομένων</w:t>
      </w:r>
    </w:p>
    <w:p w:rsidR="007729EE" w:rsidRDefault="00790A77">
      <w:pPr>
        <w:tabs>
          <w:tab w:val="right" w:leader="dot" w:pos="8505"/>
        </w:tabs>
        <w:rPr>
          <w:bCs/>
          <w:sz w:val="22"/>
          <w:lang w:val="el-GR"/>
        </w:rPr>
      </w:pPr>
      <w:r>
        <w:rPr>
          <w:b/>
          <w:sz w:val="22"/>
          <w:lang w:val="el-GR"/>
        </w:rPr>
        <w:t>Πρόλογος</w:t>
      </w:r>
      <w:r>
        <w:rPr>
          <w:bCs/>
          <w:sz w:val="22"/>
          <w:lang w:val="el-GR"/>
        </w:rPr>
        <w:tab/>
      </w:r>
      <w:r>
        <w:rPr>
          <w:bCs/>
          <w:sz w:val="22"/>
        </w:rPr>
        <w:t>v</w:t>
      </w:r>
    </w:p>
    <w:p w:rsidR="007729EE" w:rsidRDefault="00790A77">
      <w:pPr>
        <w:tabs>
          <w:tab w:val="right" w:leader="dot" w:pos="8505"/>
        </w:tabs>
        <w:rPr>
          <w:b/>
          <w:sz w:val="22"/>
          <w:lang w:val="el-GR"/>
        </w:rPr>
      </w:pPr>
      <w:r>
        <w:rPr>
          <w:b/>
          <w:sz w:val="22"/>
          <w:lang w:val="el-GR"/>
        </w:rPr>
        <w:t>Ευχαριστίες</w:t>
      </w:r>
      <w:r>
        <w:rPr>
          <w:bCs/>
          <w:sz w:val="22"/>
          <w:lang w:val="el-GR"/>
        </w:rPr>
        <w:tab/>
      </w:r>
      <w:r>
        <w:rPr>
          <w:bCs/>
          <w:sz w:val="22"/>
        </w:rPr>
        <w:t>vii</w:t>
      </w:r>
    </w:p>
    <w:p w:rsidR="007729EE" w:rsidRPr="0030583E" w:rsidRDefault="00790A77">
      <w:pPr>
        <w:tabs>
          <w:tab w:val="right" w:leader="dot" w:pos="8505"/>
        </w:tabs>
        <w:rPr>
          <w:bCs/>
          <w:sz w:val="22"/>
          <w:lang w:val="el-GR"/>
        </w:rPr>
      </w:pPr>
      <w:r>
        <w:rPr>
          <w:b/>
          <w:sz w:val="22"/>
          <w:lang w:val="el-GR"/>
        </w:rPr>
        <w:t>Πίνακας περιεχομένων</w:t>
      </w:r>
      <w:r w:rsidRPr="0030583E">
        <w:rPr>
          <w:bCs/>
          <w:sz w:val="22"/>
          <w:lang w:val="el-GR"/>
        </w:rPr>
        <w:tab/>
      </w:r>
    </w:p>
    <w:p w:rsidR="007729EE" w:rsidRDefault="00790A77">
      <w:pPr>
        <w:tabs>
          <w:tab w:val="right" w:leader="dot" w:pos="8505"/>
        </w:tabs>
        <w:rPr>
          <w:bCs/>
          <w:sz w:val="22"/>
        </w:rPr>
      </w:pPr>
      <w:r>
        <w:rPr>
          <w:b/>
          <w:sz w:val="22"/>
          <w:lang w:val="el-GR"/>
        </w:rPr>
        <w:t>Πίνακας σχημάτων</w:t>
      </w:r>
      <w:r>
        <w:rPr>
          <w:bCs/>
          <w:sz w:val="22"/>
        </w:rPr>
        <w:tab/>
      </w:r>
    </w:p>
    <w:p w:rsidR="007729EE" w:rsidRDefault="00790A77">
      <w:pPr>
        <w:tabs>
          <w:tab w:val="right" w:leader="dot" w:pos="8505"/>
        </w:tabs>
        <w:rPr>
          <w:bCs/>
          <w:sz w:val="22"/>
        </w:rPr>
      </w:pPr>
      <w:r>
        <w:rPr>
          <w:b/>
          <w:sz w:val="22"/>
          <w:lang w:val="el-GR"/>
        </w:rPr>
        <w:t>Περίληψη</w:t>
      </w:r>
      <w:r>
        <w:rPr>
          <w:bCs/>
          <w:sz w:val="22"/>
        </w:rPr>
        <w:tab/>
      </w:r>
    </w:p>
    <w:p w:rsidR="007729EE" w:rsidRDefault="00790A77">
      <w:pPr>
        <w:tabs>
          <w:tab w:val="right" w:leader="dot" w:pos="8505"/>
        </w:tabs>
        <w:rPr>
          <w:bCs/>
          <w:sz w:val="22"/>
        </w:rPr>
      </w:pPr>
      <w:proofErr w:type="spellStart"/>
      <w:r>
        <w:rPr>
          <w:b/>
          <w:sz w:val="22"/>
          <w:lang w:val="el-GR"/>
        </w:rPr>
        <w:t>Abstract</w:t>
      </w:r>
      <w:proofErr w:type="spellEnd"/>
      <w:r>
        <w:rPr>
          <w:bCs/>
          <w:sz w:val="22"/>
        </w:rPr>
        <w:tab/>
      </w:r>
    </w:p>
    <w:tbl>
      <w:tblPr>
        <w:tblW w:w="0" w:type="auto"/>
        <w:tblLook w:val="0000" w:firstRow="0" w:lastRow="0" w:firstColumn="0" w:lastColumn="0" w:noHBand="0" w:noVBand="0"/>
      </w:tblPr>
      <w:tblGrid>
        <w:gridCol w:w="391"/>
        <w:gridCol w:w="561"/>
        <w:gridCol w:w="705"/>
        <w:gridCol w:w="6848"/>
      </w:tblGrid>
      <w:tr w:rsidR="007729EE" w:rsidRPr="00192FDB">
        <w:trPr>
          <w:cantSplit/>
        </w:trPr>
        <w:tc>
          <w:tcPr>
            <w:tcW w:w="392" w:type="dxa"/>
          </w:tcPr>
          <w:p w:rsidR="007729EE" w:rsidRDefault="00790A77">
            <w:pPr>
              <w:tabs>
                <w:tab w:val="right" w:leader="dot" w:pos="8505"/>
              </w:tabs>
              <w:rPr>
                <w:b/>
                <w:sz w:val="22"/>
                <w:lang w:val="el-GR"/>
              </w:rPr>
            </w:pPr>
            <w:r>
              <w:rPr>
                <w:b/>
                <w:sz w:val="22"/>
                <w:lang w:val="el-GR"/>
              </w:rPr>
              <w:t>1.</w:t>
            </w:r>
          </w:p>
        </w:tc>
        <w:tc>
          <w:tcPr>
            <w:tcW w:w="8329" w:type="dxa"/>
            <w:gridSpan w:val="3"/>
          </w:tcPr>
          <w:p w:rsidR="007729EE" w:rsidRDefault="00790A77">
            <w:pPr>
              <w:tabs>
                <w:tab w:val="right" w:leader="dot" w:pos="8113"/>
              </w:tabs>
              <w:jc w:val="left"/>
              <w:rPr>
                <w:bCs/>
                <w:sz w:val="22"/>
                <w:lang w:val="el-GR"/>
              </w:rPr>
            </w:pPr>
            <w:r>
              <w:rPr>
                <w:b/>
                <w:sz w:val="22"/>
                <w:lang w:val="el-GR"/>
              </w:rPr>
              <w:t>Αβεβαιότητα, κίνδυνοι και η διαχείρισή τους</w:t>
            </w:r>
            <w:r>
              <w:rPr>
                <w:bCs/>
                <w:sz w:val="22"/>
                <w:lang w:val="el-GR"/>
              </w:rPr>
              <w:tab/>
              <w:t>1</w:t>
            </w:r>
          </w:p>
        </w:tc>
      </w:tr>
      <w:tr w:rsidR="007729EE" w:rsidRPr="00192FDB">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1.1</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Αβεβαιότητα και κίνδυνοι στα τεχνικά έργα</w:t>
            </w:r>
            <w:r>
              <w:rPr>
                <w:sz w:val="22"/>
                <w:lang w:val="el-GR"/>
              </w:rPr>
              <w:tab/>
              <w:t>10</w:t>
            </w:r>
          </w:p>
        </w:tc>
      </w:tr>
      <w:tr w:rsidR="007729EE" w:rsidRPr="00192FDB">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1.2</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Πηγές κινδύνων στα τεχνικά έργα</w:t>
            </w:r>
            <w:r>
              <w:rPr>
                <w:sz w:val="22"/>
                <w:lang w:val="el-GR"/>
              </w:rPr>
              <w:tab/>
              <w:t>122</w:t>
            </w:r>
          </w:p>
        </w:tc>
      </w:tr>
      <w:tr w:rsidR="007729EE">
        <w:trPr>
          <w:cantSplit/>
        </w:trPr>
        <w:tc>
          <w:tcPr>
            <w:tcW w:w="392" w:type="dxa"/>
          </w:tcPr>
          <w:p w:rsidR="007729EE" w:rsidRDefault="007729EE">
            <w:pPr>
              <w:tabs>
                <w:tab w:val="right" w:leader="dot" w:pos="8505"/>
              </w:tabs>
              <w:rPr>
                <w:bCs/>
                <w:sz w:val="22"/>
                <w:lang w:val="el-GR"/>
              </w:rPr>
            </w:pPr>
          </w:p>
        </w:tc>
        <w:tc>
          <w:tcPr>
            <w:tcW w:w="567" w:type="dxa"/>
          </w:tcPr>
          <w:p w:rsidR="007729EE" w:rsidRDefault="007729EE">
            <w:pPr>
              <w:tabs>
                <w:tab w:val="right" w:leader="dot" w:pos="8505"/>
              </w:tabs>
              <w:rPr>
                <w:b/>
                <w:sz w:val="22"/>
                <w:lang w:val="el-GR"/>
              </w:rPr>
            </w:pPr>
          </w:p>
        </w:tc>
        <w:tc>
          <w:tcPr>
            <w:tcW w:w="709" w:type="dxa"/>
          </w:tcPr>
          <w:p w:rsidR="007729EE" w:rsidRDefault="00790A77">
            <w:pPr>
              <w:pStyle w:val="aa"/>
              <w:spacing w:after="120"/>
              <w:rPr>
                <w:b/>
                <w:lang w:val="el-GR"/>
              </w:rPr>
            </w:pPr>
            <w:r>
              <w:t xml:space="preserve">1.2.1 </w:t>
            </w:r>
          </w:p>
        </w:tc>
        <w:tc>
          <w:tcPr>
            <w:tcW w:w="7053" w:type="dxa"/>
          </w:tcPr>
          <w:p w:rsidR="007729EE" w:rsidRDefault="00790A77">
            <w:pPr>
              <w:pStyle w:val="aa"/>
              <w:tabs>
                <w:tab w:val="right" w:leader="dot" w:pos="6837"/>
              </w:tabs>
              <w:spacing w:after="120"/>
              <w:jc w:val="left"/>
              <w:rPr>
                <w:b/>
                <w:lang w:val="el-GR"/>
              </w:rPr>
            </w:pPr>
            <w:proofErr w:type="spellStart"/>
            <w:r>
              <w:t>Αυξ</w:t>
            </w:r>
            <w:proofErr w:type="spellEnd"/>
            <w:r>
              <w:t>ανόμενος α</w:t>
            </w:r>
            <w:proofErr w:type="spellStart"/>
            <w:r>
              <w:t>ντ</w:t>
            </w:r>
            <w:proofErr w:type="spellEnd"/>
            <w:r>
              <w:t>αγωνισμός</w:t>
            </w:r>
            <w:r>
              <w:tab/>
              <w:t>155</w:t>
            </w:r>
          </w:p>
        </w:tc>
      </w:tr>
      <w:tr w:rsidR="007729EE">
        <w:trPr>
          <w:cantSplit/>
        </w:trPr>
        <w:tc>
          <w:tcPr>
            <w:tcW w:w="392" w:type="dxa"/>
          </w:tcPr>
          <w:p w:rsidR="007729EE" w:rsidRDefault="007729EE">
            <w:pPr>
              <w:tabs>
                <w:tab w:val="right" w:leader="dot" w:pos="8505"/>
              </w:tabs>
              <w:jc w:val="left"/>
              <w:rPr>
                <w:bCs/>
                <w:sz w:val="22"/>
                <w:lang w:val="el-GR"/>
              </w:rPr>
            </w:pPr>
          </w:p>
        </w:tc>
        <w:tc>
          <w:tcPr>
            <w:tcW w:w="567" w:type="dxa"/>
          </w:tcPr>
          <w:p w:rsidR="007729EE" w:rsidRDefault="007729EE">
            <w:pPr>
              <w:tabs>
                <w:tab w:val="right" w:leader="dot" w:pos="8505"/>
              </w:tabs>
              <w:jc w:val="left"/>
              <w:rPr>
                <w:b/>
                <w:sz w:val="22"/>
                <w:lang w:val="el-GR"/>
              </w:rPr>
            </w:pPr>
          </w:p>
        </w:tc>
        <w:tc>
          <w:tcPr>
            <w:tcW w:w="709" w:type="dxa"/>
          </w:tcPr>
          <w:p w:rsidR="007729EE" w:rsidRDefault="007729EE">
            <w:pPr>
              <w:pStyle w:val="aa"/>
              <w:spacing w:after="120"/>
              <w:jc w:val="left"/>
            </w:pPr>
          </w:p>
        </w:tc>
        <w:tc>
          <w:tcPr>
            <w:tcW w:w="7053" w:type="dxa"/>
          </w:tcPr>
          <w:p w:rsidR="007729EE" w:rsidRDefault="007729EE">
            <w:pPr>
              <w:pStyle w:val="aa"/>
              <w:tabs>
                <w:tab w:val="right" w:leader="dot" w:pos="6837"/>
              </w:tabs>
              <w:spacing w:after="120"/>
              <w:jc w:val="left"/>
              <w:rPr>
                <w:lang w:val="el-GR"/>
              </w:rPr>
            </w:pPr>
          </w:p>
        </w:tc>
      </w:tr>
    </w:tbl>
    <w:p w:rsidR="007729EE" w:rsidRDefault="007729EE">
      <w:pPr>
        <w:tabs>
          <w:tab w:val="right" w:leader="dot" w:pos="8505"/>
        </w:tabs>
        <w:rPr>
          <w:b/>
          <w:sz w:val="22"/>
          <w:lang w:val="el-GR"/>
        </w:rPr>
      </w:pPr>
    </w:p>
    <w:p w:rsidR="007729EE" w:rsidRDefault="00790A77">
      <w:pPr>
        <w:tabs>
          <w:tab w:val="right" w:leader="dot" w:pos="8505"/>
        </w:tabs>
        <w:rPr>
          <w:bCs/>
          <w:sz w:val="22"/>
          <w:lang w:val="el-GR"/>
        </w:rPr>
      </w:pPr>
      <w:r>
        <w:rPr>
          <w:bCs/>
          <w:sz w:val="22"/>
          <w:lang w:val="el-GR"/>
        </w:rPr>
        <w:t xml:space="preserve">Για να προσθέσετε μια επιπλέον γραμμή, τοποθετήστε τον κέρσορα στο άκρο του κάτω δεξιού κελιού και πατήστε </w:t>
      </w:r>
      <w:r>
        <w:rPr>
          <w:bCs/>
          <w:sz w:val="22"/>
        </w:rPr>
        <w:t>tab</w:t>
      </w:r>
      <w:r>
        <w:rPr>
          <w:bCs/>
          <w:sz w:val="22"/>
          <w:lang w:val="el-GR"/>
        </w:rPr>
        <w:t xml:space="preserve">. Για να προσθέσετε πολλές γραμμές, πατήστε συνεχόμενα </w:t>
      </w:r>
      <w:r>
        <w:rPr>
          <w:bCs/>
          <w:sz w:val="22"/>
        </w:rPr>
        <w:t>tab</w:t>
      </w:r>
      <w:r>
        <w:rPr>
          <w:bCs/>
          <w:sz w:val="22"/>
          <w:lang w:val="el-GR"/>
        </w:rPr>
        <w:t xml:space="preserve">. Για μετακινήσεις στον </w:t>
      </w:r>
      <w:proofErr w:type="spellStart"/>
      <w:r>
        <w:rPr>
          <w:bCs/>
          <w:sz w:val="22"/>
          <w:lang w:val="el-GR"/>
        </w:rPr>
        <w:t>στηλοθέτη</w:t>
      </w:r>
      <w:proofErr w:type="spellEnd"/>
      <w:r>
        <w:rPr>
          <w:bCs/>
          <w:sz w:val="22"/>
          <w:lang w:val="el-GR"/>
        </w:rPr>
        <w:t xml:space="preserve"> μέσα σε ένα κελί, πατήστε </w:t>
      </w:r>
      <w:r>
        <w:rPr>
          <w:bCs/>
          <w:sz w:val="22"/>
        </w:rPr>
        <w:t>Ctrl</w:t>
      </w:r>
      <w:r>
        <w:rPr>
          <w:bCs/>
          <w:sz w:val="22"/>
          <w:lang w:val="el-GR"/>
        </w:rPr>
        <w:t>+</w:t>
      </w:r>
      <w:r>
        <w:rPr>
          <w:bCs/>
          <w:sz w:val="22"/>
        </w:rPr>
        <w:t>tab</w:t>
      </w:r>
      <w:r>
        <w:rPr>
          <w:bCs/>
          <w:sz w:val="22"/>
          <w:lang w:val="el-GR"/>
        </w:rPr>
        <w:t>.</w:t>
      </w:r>
    </w:p>
    <w:p w:rsidR="007729EE" w:rsidRDefault="007729EE">
      <w:pPr>
        <w:tabs>
          <w:tab w:val="right" w:leader="dot" w:pos="8505"/>
        </w:tabs>
        <w:rPr>
          <w:sz w:val="22"/>
          <w:lang w:val="el-GR"/>
        </w:rPr>
      </w:pPr>
    </w:p>
    <w:p w:rsidR="007729EE" w:rsidRDefault="007729EE">
      <w:pPr>
        <w:tabs>
          <w:tab w:val="right" w:leader="dot" w:pos="8505"/>
        </w:tabs>
        <w:rPr>
          <w:sz w:val="22"/>
          <w:lang w:val="el-GR"/>
        </w:rPr>
      </w:pPr>
    </w:p>
    <w:p w:rsidR="007729EE" w:rsidRPr="0030583E" w:rsidRDefault="007729EE">
      <w:pPr>
        <w:rPr>
          <w:lang w:val="el-GR"/>
        </w:rPr>
        <w:sectPr w:rsidR="007729EE" w:rsidRPr="0030583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sz w:val="28"/>
          <w:lang w:val="el-GR"/>
        </w:rPr>
      </w:pPr>
      <w:r>
        <w:rPr>
          <w:lang w:val="el-GR"/>
        </w:rPr>
        <w:lastRenderedPageBreak/>
        <w:t>Πίνακας</w:t>
      </w:r>
      <w:r w:rsidRPr="0030583E">
        <w:rPr>
          <w:lang w:val="el-GR"/>
        </w:rPr>
        <w:t xml:space="preserve"> </w:t>
      </w:r>
      <w:r>
        <w:rPr>
          <w:lang w:val="el-GR"/>
        </w:rPr>
        <w:t>σχημάτων</w:t>
      </w:r>
    </w:p>
    <w:p w:rsidR="007729EE" w:rsidRPr="0030583E" w:rsidRDefault="007729EE">
      <w:pPr>
        <w:framePr w:w="8454" w:h="4564" w:hRule="exact" w:hSpace="2268" w:wrap="around" w:vAnchor="page" w:hAnchor="page" w:x="1702" w:y="1866" w:anchorLock="1"/>
        <w:rPr>
          <w:lang w:val="el-GR"/>
        </w:rPr>
      </w:pPr>
    </w:p>
    <w:p w:rsidR="007729EE" w:rsidRDefault="00790A77">
      <w:pPr>
        <w:tabs>
          <w:tab w:val="right" w:leader="dot" w:pos="8505"/>
        </w:tabs>
        <w:rPr>
          <w:bCs/>
          <w:sz w:val="22"/>
          <w:lang w:val="el-GR"/>
        </w:rPr>
      </w:pPr>
      <w:r>
        <w:rPr>
          <w:bCs/>
          <w:sz w:val="22"/>
          <w:lang w:val="el-GR"/>
        </w:rPr>
        <w:t>Σχήμα 1.1 Ο κύκλος ζωής του έργου</w:t>
      </w:r>
      <w:r>
        <w:rPr>
          <w:bCs/>
          <w:sz w:val="22"/>
          <w:lang w:val="el-GR"/>
        </w:rPr>
        <w:tab/>
        <w:t>5</w:t>
      </w:r>
    </w:p>
    <w:p w:rsidR="007729EE" w:rsidRDefault="00790A77">
      <w:pPr>
        <w:tabs>
          <w:tab w:val="right" w:leader="dot" w:pos="8505"/>
        </w:tabs>
        <w:rPr>
          <w:bCs/>
          <w:sz w:val="22"/>
          <w:lang w:val="el-GR"/>
        </w:rPr>
      </w:pPr>
      <w:r>
        <w:rPr>
          <w:bCs/>
          <w:sz w:val="22"/>
          <w:lang w:val="el-GR"/>
        </w:rPr>
        <w:t>Σχήμα 1.2 Το δίκτυο του παραδείγματος</w:t>
      </w:r>
      <w:r>
        <w:rPr>
          <w:bCs/>
          <w:sz w:val="22"/>
          <w:lang w:val="el-GR"/>
        </w:rPr>
        <w:tab/>
        <w:t>55</w:t>
      </w:r>
    </w:p>
    <w:p w:rsidR="007729EE" w:rsidRDefault="00790A77">
      <w:pPr>
        <w:tabs>
          <w:tab w:val="right" w:leader="dot" w:pos="8505"/>
        </w:tabs>
        <w:rPr>
          <w:bCs/>
          <w:sz w:val="22"/>
          <w:lang w:val="el-GR"/>
        </w:rPr>
      </w:pPr>
      <w:r>
        <w:rPr>
          <w:bCs/>
          <w:sz w:val="22"/>
          <w:lang w:val="el-GR"/>
        </w:rPr>
        <w:t>Σχήμα 5.8 Η κατανομή πιθανότητας της διάρκειας</w:t>
      </w:r>
      <w:r>
        <w:rPr>
          <w:bCs/>
          <w:sz w:val="22"/>
          <w:lang w:val="el-GR"/>
        </w:rPr>
        <w:tab/>
        <w:t>555</w:t>
      </w:r>
    </w:p>
    <w:p w:rsidR="007729EE" w:rsidRDefault="00790A77">
      <w:pPr>
        <w:tabs>
          <w:tab w:val="right" w:leader="dot" w:pos="8505"/>
        </w:tabs>
        <w:rPr>
          <w:bCs/>
          <w:sz w:val="22"/>
          <w:lang w:val="el-GR"/>
        </w:rPr>
      </w:pPr>
      <w:r>
        <w:rPr>
          <w:bCs/>
          <w:sz w:val="22"/>
          <w:lang w:val="el-GR"/>
        </w:rPr>
        <w:t xml:space="preserve">Πατήστε </w:t>
      </w:r>
      <w:r>
        <w:rPr>
          <w:bCs/>
          <w:sz w:val="22"/>
        </w:rPr>
        <w:t>enter</w:t>
      </w:r>
      <w:r>
        <w:rPr>
          <w:bCs/>
          <w:sz w:val="22"/>
          <w:lang w:val="el-GR"/>
        </w:rPr>
        <w:t xml:space="preserve"> στο τέλος μιας σειράς.</w:t>
      </w:r>
    </w:p>
    <w:p w:rsidR="007729EE" w:rsidRDefault="007729EE">
      <w:pPr>
        <w:rPr>
          <w:bCs/>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Περίληψη</w:t>
      </w:r>
    </w:p>
    <w:p w:rsidR="007729EE" w:rsidRDefault="00790A77">
      <w:pPr>
        <w:rPr>
          <w:lang w:val="el-GR"/>
        </w:rPr>
      </w:pPr>
      <w:r>
        <w:rPr>
          <w:lang w:val="el-GR"/>
        </w:rPr>
        <w:t>Αντικείμενο της διπ</w:t>
      </w:r>
      <w:r>
        <w:rPr>
          <w:lang w:val="el-GR"/>
        </w:rPr>
        <w:softHyphen/>
        <w:t>λ</w:t>
      </w:r>
      <w:r>
        <w:rPr>
          <w:lang w:val="el-GR"/>
        </w:rPr>
        <w:softHyphen/>
        <w:t>ωματ</w:t>
      </w:r>
      <w:r>
        <w:rPr>
          <w:lang w:val="el-GR"/>
        </w:rPr>
        <w:softHyphen/>
        <w:t>ικής εργασίας αποτελεί η Διαχείριση Έργων, δηλαδή η διαδικασία σχεδι</w:t>
      </w:r>
      <w:r>
        <w:rPr>
          <w:lang w:val="el-GR"/>
        </w:rPr>
        <w:softHyphen/>
        <w:t>ασμού, διε</w:t>
      </w:r>
      <w:r>
        <w:rPr>
          <w:lang w:val="el-GR"/>
        </w:rPr>
        <w:softHyphen/>
        <w:t>ύθυνσης και ελέγχου μιας κατασκευής, από την έναρξη μέχρι και</w:t>
      </w:r>
      <w:r>
        <w:rPr>
          <w:lang w:val="el-GR"/>
        </w:rPr>
        <w:softHyphen/>
        <w:t xml:space="preserve"> την ολοκλή</w:t>
      </w:r>
      <w:r>
        <w:rPr>
          <w:lang w:val="el-GR"/>
        </w:rPr>
        <w:softHyphen/>
        <w:t xml:space="preserve">ρωσή της. </w:t>
      </w:r>
    </w:p>
    <w:p w:rsidR="007729EE" w:rsidRDefault="007729EE">
      <w:pPr>
        <w:rPr>
          <w:lang w:val="el-GR"/>
        </w:rPr>
      </w:pPr>
    </w:p>
    <w:p w:rsidR="007729EE" w:rsidRDefault="00790A77">
      <w:pPr>
        <w:suppressAutoHyphens/>
        <w:spacing w:line="360" w:lineRule="auto"/>
        <w:ind w:left="1843" w:hanging="1843"/>
        <w:jc w:val="left"/>
        <w:rPr>
          <w:lang w:val="el-GR"/>
        </w:rPr>
      </w:pPr>
      <w:r>
        <w:rPr>
          <w:b/>
          <w:lang w:val="el-GR"/>
        </w:rPr>
        <w:t>Λέξεις–Κλειδιά:</w:t>
      </w:r>
      <w:r>
        <w:rPr>
          <w:lang w:val="el-GR"/>
        </w:rPr>
        <w:tab/>
        <w:t>Διαχείριση κατασκευαστικών κινδύνων, Διοίκηση τεχνικών έργων, Κίνδυνος, Ρίσκο, Ευκαιρία</w:t>
      </w: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lang w:val="el-GR"/>
        </w:rPr>
      </w:pPr>
      <w:r>
        <w:lastRenderedPageBreak/>
        <w:t>Abstract</w:t>
      </w:r>
    </w:p>
    <w:p w:rsidR="007729EE" w:rsidRDefault="00790A77">
      <w:pPr>
        <w:pStyle w:val="20"/>
        <w:framePr w:wrap="around"/>
        <w:suppressAutoHyphens/>
        <w:spacing w:after="360"/>
        <w:rPr>
          <w:b/>
          <w:bCs/>
          <w:lang w:val="el-GR"/>
        </w:rPr>
      </w:pPr>
      <w:r>
        <w:rPr>
          <w:b/>
          <w:bCs/>
          <w:lang w:val="el-GR"/>
        </w:rPr>
        <w:t xml:space="preserve">Τίτλος της Διπλωματικής Τίτλος της Διπλωματικής Τίτλος της Διπλωματικής Τίτλος της Διπλωματικής Τίτλος της Διπλωματικής </w:t>
      </w:r>
    </w:p>
    <w:p w:rsidR="007729EE" w:rsidRDefault="00790A77">
      <w:pPr>
        <w:pStyle w:val="20"/>
        <w:framePr w:wrap="around"/>
      </w:pPr>
      <w:r>
        <w:t>Thesis submitted to the Department of Production and Management Engineering, School of Engineering, Democritus University of Thrace, Greece, on October 2005</w:t>
      </w:r>
    </w:p>
    <w:p w:rsidR="007729EE" w:rsidRDefault="00790A77">
      <w:pPr>
        <w:pStyle w:val="20"/>
        <w:framePr w:wrap="around"/>
      </w:pPr>
      <w:r>
        <w:t>for the degree</w:t>
      </w:r>
    </w:p>
    <w:p w:rsidR="007729EE" w:rsidRDefault="00790A77">
      <w:pPr>
        <w:framePr w:w="8454" w:h="4564" w:hRule="exact" w:hSpace="2268" w:wrap="around" w:vAnchor="page" w:hAnchor="page" w:x="1702" w:y="1866" w:anchorLock="1"/>
        <w:jc w:val="left"/>
      </w:pPr>
      <w:r>
        <w:rPr>
          <w:i/>
          <w:iCs/>
        </w:rPr>
        <w:t>Diploma in Production and Management Engineering (Dip. Eng.)</w:t>
      </w:r>
    </w:p>
    <w:p w:rsidR="007729EE" w:rsidRDefault="00790A77">
      <w:pPr>
        <w:framePr w:w="8454" w:h="4564" w:hRule="exact" w:hSpace="2268" w:wrap="around" w:vAnchor="page" w:hAnchor="page" w:x="1702" w:y="1866" w:anchorLock="1"/>
        <w:jc w:val="left"/>
        <w:rPr>
          <w:lang w:val="en-GB"/>
        </w:rPr>
      </w:pPr>
      <w:r>
        <w:t>Supervisor: Assist. Prof. K. P. Anagnostopoulos</w:t>
      </w:r>
      <w:r>
        <w:rPr>
          <w:lang w:val="en-GB"/>
        </w:rPr>
        <w:t xml:space="preserve">, </w:t>
      </w:r>
      <w:proofErr w:type="spellStart"/>
      <w:r>
        <w:rPr>
          <w:lang w:val="en-GB"/>
        </w:rPr>
        <w:t>Dip.Eng</w:t>
      </w:r>
      <w:proofErr w:type="spellEnd"/>
      <w:r>
        <w:rPr>
          <w:lang w:val="en-GB"/>
        </w:rPr>
        <w:t>., B.A., DEA, MSc.,</w:t>
      </w:r>
      <w:r>
        <w:rPr>
          <w:sz w:val="28"/>
          <w:lang w:val="en-GB"/>
        </w:rPr>
        <w:t xml:space="preserve"> </w:t>
      </w:r>
      <w:r>
        <w:rPr>
          <w:lang w:val="en-GB"/>
        </w:rPr>
        <w:t>PhD.</w:t>
      </w:r>
    </w:p>
    <w:p w:rsidR="007729EE" w:rsidRDefault="00790A77">
      <w:r>
        <w:rPr>
          <w:lang w:val="en-GB"/>
        </w:rPr>
        <w:t>This thesis aims to aid in the understanding of capital budgeting techniques for infrastructure developments. In particular,</w:t>
      </w:r>
    </w:p>
    <w:p w:rsidR="007729EE" w:rsidRDefault="007729EE"/>
    <w:p w:rsidR="007729EE" w:rsidRDefault="00790A77">
      <w:pPr>
        <w:suppressAutoHyphens/>
        <w:ind w:left="1418" w:hanging="1418"/>
        <w:jc w:val="left"/>
        <w:rPr>
          <w:lang w:val="en-GB"/>
        </w:rPr>
      </w:pPr>
      <w:r>
        <w:rPr>
          <w:b/>
        </w:rPr>
        <w:t>Keywords</w:t>
      </w:r>
      <w:r>
        <w:rPr>
          <w:b/>
          <w:lang w:val="en-GB"/>
        </w:rPr>
        <w:t>:</w:t>
      </w:r>
      <w:r>
        <w:rPr>
          <w:lang w:val="en-GB"/>
        </w:rPr>
        <w:t xml:space="preserve"> </w:t>
      </w:r>
      <w:r>
        <w:rPr>
          <w:lang w:val="en-GB"/>
        </w:rPr>
        <w:tab/>
        <w:t>P</w:t>
      </w:r>
      <w:proofErr w:type="spellStart"/>
      <w:r>
        <w:t>roject</w:t>
      </w:r>
      <w:proofErr w:type="spellEnd"/>
      <w:r>
        <w:t xml:space="preserve"> risk management, </w:t>
      </w:r>
      <w:proofErr w:type="spellStart"/>
      <w:r>
        <w:t>Τechnical</w:t>
      </w:r>
      <w:proofErr w:type="spellEnd"/>
      <w:r>
        <w:t xml:space="preserve"> project management</w:t>
      </w:r>
      <w:r>
        <w:rPr>
          <w:lang w:val="en-GB"/>
        </w:rPr>
        <w:t xml:space="preserve">, </w:t>
      </w:r>
      <w:r>
        <w:t>Danger</w:t>
      </w:r>
      <w:r>
        <w:rPr>
          <w:lang w:val="en-GB"/>
        </w:rPr>
        <w:t>, Risk, Opportunity</w:t>
      </w:r>
    </w:p>
    <w:p w:rsidR="007729EE" w:rsidRDefault="007729EE">
      <w:pPr>
        <w:spacing w:line="360" w:lineRule="auto"/>
        <w:ind w:left="1276" w:hanging="1276"/>
        <w:rPr>
          <w:lang w:val="en-GB"/>
        </w:rPr>
      </w:pPr>
    </w:p>
    <w:p w:rsidR="007729EE" w:rsidRDefault="007729EE">
      <w:pPr>
        <w:spacing w:line="360" w:lineRule="auto"/>
        <w:ind w:left="1276" w:hanging="1276"/>
        <w:rPr>
          <w:lang w:val="en-GB"/>
        </w:rPr>
        <w:sectPr w:rsidR="007729EE">
          <w:type w:val="oddPage"/>
          <w:pgSz w:w="11907" w:h="16840" w:code="9"/>
          <w:pgMar w:top="1701" w:right="1701" w:bottom="1701" w:left="1701" w:header="1418" w:footer="1418" w:gutter="0"/>
          <w:cols w:space="397"/>
          <w:formProt w:val="0"/>
          <w:noEndnote/>
          <w:titlePg/>
        </w:sectPr>
      </w:pPr>
    </w:p>
    <w:p w:rsidR="00790A77" w:rsidRDefault="00790A77">
      <w:pPr>
        <w:rPr>
          <w:lang w:val="en-GB"/>
        </w:rPr>
      </w:pPr>
    </w:p>
    <w:sectPr w:rsidR="00790A77">
      <w:type w:val="oddPage"/>
      <w:pgSz w:w="11907" w:h="16840" w:code="9"/>
      <w:pgMar w:top="1701" w:right="1701" w:bottom="1701" w:left="1701" w:header="1418" w:footer="1418" w:gutter="0"/>
      <w:cols w:space="397"/>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124" w:rsidRDefault="00742124">
      <w:pPr>
        <w:spacing w:after="0" w:line="240" w:lineRule="auto"/>
      </w:pPr>
      <w:r>
        <w:separator/>
      </w:r>
    </w:p>
  </w:endnote>
  <w:endnote w:type="continuationSeparator" w:id="0">
    <w:p w:rsidR="00742124" w:rsidRDefault="0074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124" w:rsidRDefault="00742124">
      <w:pPr>
        <w:spacing w:after="0" w:line="240" w:lineRule="auto"/>
      </w:pPr>
      <w:r>
        <w:separator/>
      </w:r>
    </w:p>
  </w:footnote>
  <w:footnote w:type="continuationSeparator" w:id="0">
    <w:p w:rsidR="00742124" w:rsidRDefault="00742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729EE" w:rsidRDefault="007729E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10</w:t>
    </w:r>
    <w:r>
      <w:rPr>
        <w:rStyle w:val="ac"/>
      </w:rPr>
      <w:fldChar w:fldCharType="end"/>
    </w:r>
  </w:p>
  <w:p w:rsidR="007729EE" w:rsidRDefault="007729EE">
    <w:pPr>
      <w:pStyle w:val="aa"/>
      <w:spacing w:after="120"/>
      <w:jc w:val="center"/>
      <w:rPr>
        <w:rStyle w:val="a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729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F071A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F008A68"/>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684F25C"/>
    <w:lvl w:ilvl="0">
      <w:start w:val="1"/>
      <w:numFmt w:val="decimal"/>
      <w:pStyle w:val="1"/>
      <w:lvlText w:val="%1"/>
      <w:lvlJc w:val="left"/>
      <w:pPr>
        <w:tabs>
          <w:tab w:val="num" w:pos="360"/>
        </w:tabs>
        <w:ind w:left="0" w:firstLine="0"/>
      </w:pPr>
      <w:rPr>
        <w:rFonts w:ascii="Times New Roman" w:hAnsi="Times New Roman" w:hint="default"/>
        <w:b/>
        <w:i w:val="0"/>
        <w:sz w:val="24"/>
      </w:rPr>
    </w:lvl>
    <w:lvl w:ilvl="1">
      <w:start w:val="1"/>
      <w:numFmt w:val="decimal"/>
      <w:pStyle w:val="2"/>
      <w:lvlText w:val="%1.%2"/>
      <w:lvlJc w:val="left"/>
      <w:pPr>
        <w:tabs>
          <w:tab w:val="num" w:pos="513"/>
        </w:tabs>
        <w:ind w:left="153" w:firstLine="0"/>
      </w:pPr>
      <w:rPr>
        <w:rFonts w:ascii="Times New Roman" w:hAnsi="Times New Roman" w:hint="default"/>
        <w:b/>
        <w:i w:val="0"/>
        <w:sz w:val="24"/>
      </w:rPr>
    </w:lvl>
    <w:lvl w:ilvl="2">
      <w:start w:val="1"/>
      <w:numFmt w:val="decimal"/>
      <w:pStyle w:val="3"/>
      <w:lvlText w:val="%1.%2.%3"/>
      <w:lvlJc w:val="left"/>
      <w:pPr>
        <w:tabs>
          <w:tab w:val="num" w:pos="-284"/>
        </w:tabs>
        <w:ind w:left="306" w:firstLine="0"/>
      </w:pPr>
      <w:rPr>
        <w:rFonts w:ascii="Times New Roman" w:hAnsi="Times New Roman" w:hint="default"/>
        <w:b w:val="0"/>
        <w:i w:val="0"/>
        <w:sz w:val="24"/>
      </w:rPr>
    </w:lvl>
    <w:lvl w:ilvl="3">
      <w:start w:val="1"/>
      <w:numFmt w:val="decimal"/>
      <w:pStyle w:val="4"/>
      <w:lvlText w:val="%1.%2.%3.%4"/>
      <w:lvlJc w:val="left"/>
      <w:pPr>
        <w:tabs>
          <w:tab w:val="num" w:pos="-284"/>
        </w:tabs>
        <w:ind w:left="-284" w:firstLine="0"/>
      </w:pPr>
      <w:rPr>
        <w:rFonts w:ascii="Times New Roman" w:hAnsi="Times New Roman" w:hint="default"/>
        <w:b w:val="0"/>
        <w:i w:val="0"/>
        <w:sz w:val="18"/>
      </w:rPr>
    </w:lvl>
    <w:lvl w:ilvl="4">
      <w:start w:val="1"/>
      <w:numFmt w:val="decimal"/>
      <w:pStyle w:val="5"/>
      <w:lvlText w:val="(%5)"/>
      <w:lvlJc w:val="left"/>
      <w:pPr>
        <w:tabs>
          <w:tab w:val="num" w:pos="-284"/>
        </w:tabs>
        <w:ind w:left="424" w:hanging="708"/>
      </w:pPr>
      <w:rPr>
        <w:rFonts w:hint="default"/>
      </w:rPr>
    </w:lvl>
    <w:lvl w:ilvl="5">
      <w:start w:val="1"/>
      <w:numFmt w:val="lowerLetter"/>
      <w:pStyle w:val="6"/>
      <w:lvlText w:val="(%6)"/>
      <w:lvlJc w:val="left"/>
      <w:pPr>
        <w:tabs>
          <w:tab w:val="num" w:pos="-284"/>
        </w:tabs>
        <w:ind w:left="1132" w:hanging="708"/>
      </w:pPr>
      <w:rPr>
        <w:rFonts w:hint="default"/>
      </w:rPr>
    </w:lvl>
    <w:lvl w:ilvl="6">
      <w:start w:val="1"/>
      <w:numFmt w:val="lowerRoman"/>
      <w:pStyle w:val="7"/>
      <w:lvlText w:val="(%7)"/>
      <w:lvlJc w:val="left"/>
      <w:pPr>
        <w:tabs>
          <w:tab w:val="num" w:pos="-284"/>
        </w:tabs>
        <w:ind w:left="1840" w:hanging="708"/>
      </w:pPr>
      <w:rPr>
        <w:rFonts w:hint="default"/>
      </w:rPr>
    </w:lvl>
    <w:lvl w:ilvl="7">
      <w:start w:val="1"/>
      <w:numFmt w:val="lowerLetter"/>
      <w:pStyle w:val="8"/>
      <w:lvlText w:val="(%8)"/>
      <w:lvlJc w:val="left"/>
      <w:pPr>
        <w:tabs>
          <w:tab w:val="num" w:pos="-284"/>
        </w:tabs>
        <w:ind w:left="2548" w:hanging="708"/>
      </w:pPr>
      <w:rPr>
        <w:rFonts w:hint="default"/>
      </w:rPr>
    </w:lvl>
    <w:lvl w:ilvl="8">
      <w:start w:val="1"/>
      <w:numFmt w:val="lowerRoman"/>
      <w:pStyle w:val="9"/>
      <w:lvlText w:val="(%9)"/>
      <w:lvlJc w:val="left"/>
      <w:pPr>
        <w:tabs>
          <w:tab w:val="num" w:pos="-284"/>
        </w:tabs>
        <w:ind w:left="3256" w:hanging="708"/>
      </w:pPr>
      <w:rPr>
        <w:rFonts w:hint="default"/>
      </w:rPr>
    </w:lvl>
  </w:abstractNum>
  <w:abstractNum w:abstractNumId="3" w15:restartNumberingAfterBreak="0">
    <w:nsid w:val="FFFFFFFE"/>
    <w:multiLevelType w:val="singleLevel"/>
    <w:tmpl w:val="83C0F0B0"/>
    <w:lvl w:ilvl="0">
      <w:numFmt w:val="decimal"/>
      <w:lvlText w:val="*"/>
      <w:lvlJc w:val="left"/>
    </w:lvl>
  </w:abstractNum>
  <w:abstractNum w:abstractNumId="4" w15:restartNumberingAfterBreak="0">
    <w:nsid w:val="26622D97"/>
    <w:multiLevelType w:val="hybridMultilevel"/>
    <w:tmpl w:val="1A663042"/>
    <w:lvl w:ilvl="0" w:tplc="E0466E68">
      <w:start w:val="1"/>
      <w:numFmt w:val="decimal"/>
      <w:lvlText w:val="%1."/>
      <w:lvlJc w:val="left"/>
      <w:pPr>
        <w:tabs>
          <w:tab w:val="num" w:pos="720"/>
        </w:tabs>
        <w:ind w:left="720" w:hanging="360"/>
      </w:pPr>
      <w:rPr>
        <w:color w:val="auto"/>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3B850A38"/>
    <w:multiLevelType w:val="hybridMultilevel"/>
    <w:tmpl w:val="DD6C2CC6"/>
    <w:lvl w:ilvl="0" w:tplc="7450B4E6">
      <w:start w:val="1"/>
      <w:numFmt w:val="bullet"/>
      <w:pStyle w:val="a1"/>
      <w:lvlText w:val=""/>
      <w:lvlJc w:val="left"/>
      <w:pPr>
        <w:tabs>
          <w:tab w:val="num" w:pos="360"/>
        </w:tabs>
        <w:ind w:left="284" w:hanging="284"/>
      </w:pPr>
      <w:rPr>
        <w:rFonts w:ascii="Symbol" w:hAnsi="Symbol" w:hint="default"/>
        <w:b w:val="0"/>
        <w:i w:val="0"/>
        <w:sz w:val="24"/>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E20F8"/>
    <w:multiLevelType w:val="singleLevel"/>
    <w:tmpl w:val="053AC686"/>
    <w:lvl w:ilvl="0">
      <w:start w:val="1"/>
      <w:numFmt w:val="decimal"/>
      <w:lvlText w:val="%1"/>
      <w:legacy w:legacy="1" w:legacySpace="0" w:legacyIndent="283"/>
      <w:lvlJc w:val="left"/>
      <w:pPr>
        <w:ind w:left="283" w:hanging="283"/>
      </w:pPr>
      <w:rPr>
        <w:rFonts w:ascii="Times New Roman" w:hAnsi="Times New Roman" w:hint="default"/>
        <w:b w:val="0"/>
        <w:i w:val="0"/>
        <w:sz w:val="24"/>
      </w:rPr>
    </w:lvl>
  </w:abstractNum>
  <w:num w:numId="1">
    <w:abstractNumId w:val="2"/>
  </w:num>
  <w:num w:numId="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6"/>
  </w:num>
  <w:num w:numId="5">
    <w:abstractNumId w:val="3"/>
    <w:lvlOverride w:ilvl="0">
      <w:lvl w:ilvl="0">
        <w:start w:val="1"/>
        <w:numFmt w:val="bullet"/>
        <w:lvlText w:val=""/>
        <w:legacy w:legacy="1" w:legacySpace="0" w:legacyIndent="283"/>
        <w:lvlJc w:val="left"/>
        <w:pPr>
          <w:ind w:left="283" w:hanging="283"/>
        </w:pPr>
        <w:rPr>
          <w:rFonts w:ascii="Times" w:hAnsi="Times" w:hint="default"/>
        </w:rPr>
      </w:lvl>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0"/>
  </w:num>
  <w:num w:numId="17">
    <w:abstractNumId w:val="5"/>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defaultTabStop w:val="284"/>
  <w:autoHyphenation/>
  <w:consecutiveHyphenLimit w:val="3"/>
  <w:hyphenationZone w:val="48"/>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E7"/>
    <w:rsid w:val="001756E7"/>
    <w:rsid w:val="00192FDB"/>
    <w:rsid w:val="001A334F"/>
    <w:rsid w:val="0030583E"/>
    <w:rsid w:val="003B0AE5"/>
    <w:rsid w:val="004345A3"/>
    <w:rsid w:val="00480AE3"/>
    <w:rsid w:val="00516976"/>
    <w:rsid w:val="00633CA0"/>
    <w:rsid w:val="00742124"/>
    <w:rsid w:val="00743B2C"/>
    <w:rsid w:val="007729EE"/>
    <w:rsid w:val="00790A77"/>
    <w:rsid w:val="007B4E62"/>
    <w:rsid w:val="008A3CB1"/>
    <w:rsid w:val="00911A41"/>
    <w:rsid w:val="00953DB9"/>
    <w:rsid w:val="00A8103F"/>
    <w:rsid w:val="00B509A2"/>
    <w:rsid w:val="00C4515E"/>
    <w:rsid w:val="00C63016"/>
    <w:rsid w:val="00D06A63"/>
    <w:rsid w:val="00DE5F02"/>
    <w:rsid w:val="00DF65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9169B"/>
  <w15:docId w15:val="{148474FC-7A4A-478B-8D14-8DC17F3E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autoSpaceDE w:val="0"/>
      <w:autoSpaceDN w:val="0"/>
      <w:adjustRightInd w:val="0"/>
      <w:spacing w:after="120" w:line="360" w:lineRule="atLeast"/>
      <w:jc w:val="both"/>
      <w:textAlignment w:val="baseline"/>
    </w:pPr>
    <w:rPr>
      <w:sz w:val="24"/>
      <w:lang w:val="en-US" w:eastAsia="en-US"/>
    </w:rPr>
  </w:style>
  <w:style w:type="paragraph" w:styleId="1">
    <w:name w:val="heading 1"/>
    <w:basedOn w:val="a2"/>
    <w:next w:val="a2"/>
    <w:qFormat/>
    <w:pPr>
      <w:keepNext/>
      <w:keepLines/>
      <w:numPr>
        <w:numId w:val="6"/>
      </w:numPr>
      <w:tabs>
        <w:tab w:val="left" w:pos="284"/>
      </w:tabs>
      <w:suppressAutoHyphens/>
      <w:spacing w:before="480" w:after="240"/>
      <w:ind w:left="284" w:hanging="284"/>
      <w:jc w:val="left"/>
      <w:outlineLvl w:val="0"/>
    </w:pPr>
    <w:rPr>
      <w:b/>
      <w:caps/>
    </w:rPr>
  </w:style>
  <w:style w:type="paragraph" w:styleId="2">
    <w:name w:val="heading 2"/>
    <w:basedOn w:val="1"/>
    <w:next w:val="a2"/>
    <w:qFormat/>
    <w:pPr>
      <w:numPr>
        <w:ilvl w:val="1"/>
        <w:numId w:val="7"/>
      </w:numPr>
      <w:tabs>
        <w:tab w:val="clear" w:pos="513"/>
        <w:tab w:val="num" w:pos="567"/>
      </w:tabs>
      <w:spacing w:before="360" w:after="120"/>
      <w:ind w:left="567" w:hanging="567"/>
      <w:outlineLvl w:val="1"/>
    </w:pPr>
    <w:rPr>
      <w:caps w:val="0"/>
    </w:rPr>
  </w:style>
  <w:style w:type="paragraph" w:styleId="3">
    <w:name w:val="heading 3"/>
    <w:basedOn w:val="2"/>
    <w:next w:val="a2"/>
    <w:qFormat/>
    <w:pPr>
      <w:numPr>
        <w:ilvl w:val="2"/>
        <w:numId w:val="8"/>
      </w:numPr>
      <w:tabs>
        <w:tab w:val="clear" w:pos="-284"/>
        <w:tab w:val="num" w:pos="709"/>
      </w:tabs>
      <w:spacing w:after="0"/>
      <w:ind w:left="709" w:hanging="709"/>
      <w:outlineLvl w:val="2"/>
    </w:pPr>
    <w:rPr>
      <w:i/>
    </w:rPr>
  </w:style>
  <w:style w:type="paragraph" w:styleId="4">
    <w:name w:val="heading 4"/>
    <w:basedOn w:val="3"/>
    <w:next w:val="a2"/>
    <w:qFormat/>
    <w:pPr>
      <w:numPr>
        <w:ilvl w:val="3"/>
        <w:numId w:val="9"/>
      </w:numPr>
      <w:tabs>
        <w:tab w:val="clear" w:pos="-284"/>
        <w:tab w:val="num" w:pos="851"/>
      </w:tabs>
      <w:ind w:left="851" w:hanging="851"/>
      <w:outlineLvl w:val="3"/>
    </w:pPr>
    <w:rPr>
      <w:b w:val="0"/>
    </w:rPr>
  </w:style>
  <w:style w:type="paragraph" w:styleId="5">
    <w:name w:val="heading 5"/>
    <w:basedOn w:val="a2"/>
    <w:next w:val="a2"/>
    <w:qFormat/>
    <w:pPr>
      <w:numPr>
        <w:ilvl w:val="4"/>
        <w:numId w:val="10"/>
      </w:numPr>
      <w:spacing w:before="240" w:after="60"/>
      <w:outlineLvl w:val="4"/>
    </w:pPr>
    <w:rPr>
      <w:rFonts w:ascii="Arial" w:hAnsi="Arial"/>
      <w:sz w:val="22"/>
    </w:rPr>
  </w:style>
  <w:style w:type="paragraph" w:styleId="6">
    <w:name w:val="heading 6"/>
    <w:basedOn w:val="a2"/>
    <w:next w:val="a2"/>
    <w:qFormat/>
    <w:pPr>
      <w:numPr>
        <w:ilvl w:val="5"/>
        <w:numId w:val="11"/>
      </w:numPr>
      <w:spacing w:before="240" w:after="60"/>
      <w:outlineLvl w:val="5"/>
    </w:pPr>
    <w:rPr>
      <w:rFonts w:ascii="Arial" w:hAnsi="Arial"/>
      <w:i/>
      <w:sz w:val="22"/>
    </w:rPr>
  </w:style>
  <w:style w:type="paragraph" w:styleId="7">
    <w:name w:val="heading 7"/>
    <w:basedOn w:val="a2"/>
    <w:next w:val="a2"/>
    <w:qFormat/>
    <w:pPr>
      <w:numPr>
        <w:ilvl w:val="6"/>
        <w:numId w:val="12"/>
      </w:numPr>
      <w:spacing w:before="240" w:after="60"/>
      <w:outlineLvl w:val="6"/>
    </w:pPr>
    <w:rPr>
      <w:rFonts w:ascii="Arial" w:hAnsi="Arial"/>
      <w:sz w:val="20"/>
    </w:rPr>
  </w:style>
  <w:style w:type="paragraph" w:styleId="8">
    <w:name w:val="heading 8"/>
    <w:basedOn w:val="a2"/>
    <w:next w:val="a2"/>
    <w:qFormat/>
    <w:pPr>
      <w:numPr>
        <w:ilvl w:val="7"/>
        <w:numId w:val="13"/>
      </w:numPr>
      <w:spacing w:before="240" w:after="60"/>
      <w:outlineLvl w:val="7"/>
    </w:pPr>
    <w:rPr>
      <w:rFonts w:ascii="Arial" w:hAnsi="Arial"/>
      <w:i/>
      <w:sz w:val="20"/>
    </w:rPr>
  </w:style>
  <w:style w:type="paragraph" w:styleId="9">
    <w:name w:val="heading 9"/>
    <w:basedOn w:val="a2"/>
    <w:next w:val="a2"/>
    <w:qFormat/>
    <w:pPr>
      <w:numPr>
        <w:ilvl w:val="8"/>
        <w:numId w:val="14"/>
      </w:numPr>
      <w:spacing w:before="240" w:after="60"/>
      <w:outlineLvl w:val="8"/>
    </w:pPr>
    <w:rPr>
      <w:rFonts w:ascii="Arial" w:hAnsi="Arial"/>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Τίτλος κεφαλαίου"/>
    <w:basedOn w:val="a2"/>
    <w:next w:val="a2"/>
    <w:pPr>
      <w:suppressAutoHyphens/>
      <w:spacing w:after="360" w:line="440" w:lineRule="exact"/>
      <w:jc w:val="left"/>
    </w:pPr>
    <w:rPr>
      <w:b/>
      <w:sz w:val="44"/>
    </w:rPr>
  </w:style>
  <w:style w:type="paragraph" w:styleId="a7">
    <w:name w:val="header"/>
    <w:basedOn w:val="a2"/>
    <w:semiHidden/>
    <w:pPr>
      <w:tabs>
        <w:tab w:val="center" w:pos="4536"/>
        <w:tab w:val="right" w:pos="9072"/>
      </w:tabs>
    </w:pPr>
  </w:style>
  <w:style w:type="paragraph" w:styleId="a8">
    <w:name w:val="Title"/>
    <w:basedOn w:val="a2"/>
    <w:qFormat/>
    <w:pPr>
      <w:suppressAutoHyphens/>
      <w:spacing w:after="380" w:line="400" w:lineRule="exact"/>
      <w:jc w:val="left"/>
    </w:pPr>
    <w:rPr>
      <w:sz w:val="36"/>
    </w:rPr>
  </w:style>
  <w:style w:type="paragraph" w:styleId="a9">
    <w:name w:val="footer"/>
    <w:basedOn w:val="a2"/>
    <w:semiHidden/>
    <w:pPr>
      <w:tabs>
        <w:tab w:val="center" w:pos="4320"/>
        <w:tab w:val="right" w:pos="8640"/>
      </w:tabs>
    </w:pPr>
  </w:style>
  <w:style w:type="character" w:styleId="-">
    <w:name w:val="Hyperlink"/>
    <w:basedOn w:val="a3"/>
    <w:semiHidden/>
    <w:rPr>
      <w:color w:val="0000FF"/>
      <w:u w:val="single"/>
    </w:rPr>
  </w:style>
  <w:style w:type="paragraph" w:styleId="aa">
    <w:name w:val="footnote text"/>
    <w:basedOn w:val="a2"/>
    <w:semiHidden/>
    <w:pPr>
      <w:spacing w:after="0"/>
    </w:pPr>
    <w:rPr>
      <w:sz w:val="22"/>
    </w:rPr>
  </w:style>
  <w:style w:type="paragraph" w:styleId="ab">
    <w:name w:val="Body Text"/>
    <w:basedOn w:val="a2"/>
    <w:semiHidden/>
    <w:pPr>
      <w:spacing w:line="320" w:lineRule="exact"/>
    </w:pPr>
    <w:rPr>
      <w:sz w:val="26"/>
    </w:rPr>
  </w:style>
  <w:style w:type="paragraph" w:styleId="20">
    <w:name w:val="Body Text 2"/>
    <w:basedOn w:val="a2"/>
    <w:semiHidden/>
    <w:pPr>
      <w:framePr w:w="8454" w:h="4564" w:hRule="exact" w:hSpace="2268" w:wrap="around" w:vAnchor="page" w:hAnchor="page" w:x="1702" w:y="1866" w:anchorLock="1"/>
      <w:jc w:val="left"/>
    </w:pPr>
  </w:style>
  <w:style w:type="character" w:styleId="ac">
    <w:name w:val="page number"/>
    <w:basedOn w:val="a3"/>
    <w:semiHidden/>
  </w:style>
  <w:style w:type="paragraph" w:customStyle="1" w:styleId="ad">
    <w:name w:val="Βασικό τελευταία"/>
    <w:basedOn w:val="a2"/>
    <w:next w:val="a2"/>
    <w:pPr>
      <w:spacing w:after="0"/>
    </w:pPr>
    <w:rPr>
      <w:lang w:val="el-GR"/>
    </w:rPr>
  </w:style>
  <w:style w:type="paragraph" w:styleId="a">
    <w:name w:val="List Number"/>
    <w:basedOn w:val="a2"/>
    <w:semiHidden/>
    <w:pPr>
      <w:numPr>
        <w:numId w:val="16"/>
      </w:numPr>
      <w:tabs>
        <w:tab w:val="clear" w:pos="360"/>
      </w:tabs>
      <w:ind w:left="284" w:hanging="284"/>
    </w:pPr>
  </w:style>
  <w:style w:type="paragraph" w:customStyle="1" w:styleId="a1">
    <w:name w:val="Λίστα με παύλες"/>
    <w:basedOn w:val="a2"/>
    <w:pPr>
      <w:numPr>
        <w:numId w:val="17"/>
      </w:numPr>
      <w:tabs>
        <w:tab w:val="clear" w:pos="360"/>
      </w:tabs>
    </w:pPr>
  </w:style>
  <w:style w:type="paragraph" w:styleId="a0">
    <w:name w:val="List Bullet"/>
    <w:basedOn w:val="a1"/>
    <w:autoRedefine/>
    <w:semiHidden/>
    <w:pPr>
      <w:numPr>
        <w:numId w:val="19"/>
      </w:numPr>
      <w:tabs>
        <w:tab w:val="clear" w:pos="360"/>
      </w:tabs>
      <w:ind w:left="284" w:hanging="284"/>
    </w:pPr>
  </w:style>
  <w:style w:type="paragraph" w:customStyle="1" w:styleId="ae">
    <w:name w:val="Μαθηματικές Σχέσεις"/>
    <w:basedOn w:val="a2"/>
    <w:next w:val="a2"/>
    <w:pPr>
      <w:tabs>
        <w:tab w:val="right" w:pos="5103"/>
      </w:tabs>
      <w:jc w:val="left"/>
    </w:pPr>
  </w:style>
  <w:style w:type="character" w:styleId="af">
    <w:name w:val="footnote reference"/>
    <w:basedOn w:val="a3"/>
    <w:semiHidden/>
    <w:rPr>
      <w:vertAlign w:val="superscript"/>
    </w:rPr>
  </w:style>
  <w:style w:type="paragraph" w:customStyle="1" w:styleId="af0">
    <w:name w:val="Τίτλος Σχήματος"/>
    <w:basedOn w:val="a2"/>
    <w:next w:val="a2"/>
    <w:pPr>
      <w:spacing w:after="0" w:line="220" w:lineRule="exact"/>
      <w:jc w:val="center"/>
    </w:pPr>
    <w:rPr>
      <w:sz w:val="22"/>
    </w:rPr>
  </w:style>
  <w:style w:type="paragraph" w:customStyle="1" w:styleId="af1">
    <w:name w:val="Τίτλος Πίνακα"/>
    <w:basedOn w:val="af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SJABLOON\B2PROCA4.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B2PROCA4.DOT</Template>
  <TotalTime>139</TotalTime>
  <Pages>13</Pages>
  <Words>682</Words>
  <Characters>3685</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ΠΡΟΤΥΠΟ ΔΙΠΛΩΜΑΤΙΚΗΣ</vt:lpstr>
    </vt:vector>
  </TitlesOfParts>
  <Company>ΜΠΔ - ΔΠΘ</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ΠΡΟΤΥΠΟ ΔΙΠΛΩΜΑΤΙΚΗΣ</dc:title>
  <dc:creator>Στέφανος Μησσήν</dc:creator>
  <cp:lastModifiedBy>Στέφανος Μησσήν</cp:lastModifiedBy>
  <cp:revision>11</cp:revision>
  <dcterms:created xsi:type="dcterms:W3CDTF">2018-09-22T11:47:00Z</dcterms:created>
  <dcterms:modified xsi:type="dcterms:W3CDTF">2018-09-24T21:41:00Z</dcterms:modified>
</cp:coreProperties>
</file>