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4606"/>
        <w:gridCol w:w="4606"/>
      </w:tblGrid>
      <w:tr w:rsidR="007B6D1E" w:rsidTr="007B6D1E">
        <w:tc>
          <w:tcPr>
            <w:tcW w:w="4606" w:type="dxa"/>
          </w:tcPr>
          <w:p w:rsidR="007B6D1E" w:rsidRDefault="007B6D1E" w:rsidP="007B6D1E">
            <w:pPr>
              <w:jc w:val="center"/>
            </w:pPr>
            <w:proofErr w:type="spellStart"/>
            <w:r>
              <w:t>Use</w:t>
            </w:r>
            <w:proofErr w:type="spellEnd"/>
            <w:r>
              <w:t xml:space="preserve"> Case Name</w:t>
            </w:r>
          </w:p>
        </w:tc>
        <w:tc>
          <w:tcPr>
            <w:tcW w:w="4606" w:type="dxa"/>
          </w:tcPr>
          <w:p w:rsidR="007B6D1E" w:rsidRDefault="00CB1CA3">
            <w:r>
              <w:t>Online Spielzug</w:t>
            </w:r>
          </w:p>
        </w:tc>
      </w:tr>
      <w:tr w:rsidR="007B6D1E" w:rsidTr="007B6D1E">
        <w:tc>
          <w:tcPr>
            <w:tcW w:w="4606" w:type="dxa"/>
          </w:tcPr>
          <w:p w:rsidR="007B6D1E" w:rsidRDefault="007B6D1E" w:rsidP="007B6D1E">
            <w:pPr>
              <w:jc w:val="center"/>
            </w:pPr>
            <w:proofErr w:type="spellStart"/>
            <w:r>
              <w:t>Scope</w:t>
            </w:r>
            <w:proofErr w:type="spellEnd"/>
          </w:p>
        </w:tc>
        <w:tc>
          <w:tcPr>
            <w:tcW w:w="4606" w:type="dxa"/>
          </w:tcPr>
          <w:p w:rsidR="007B6D1E" w:rsidRDefault="00CB1CA3">
            <w:r>
              <w:t>Spielkarte</w:t>
            </w:r>
          </w:p>
        </w:tc>
      </w:tr>
      <w:tr w:rsidR="007B6D1E" w:rsidTr="007B6D1E">
        <w:tc>
          <w:tcPr>
            <w:tcW w:w="4606" w:type="dxa"/>
          </w:tcPr>
          <w:p w:rsidR="007B6D1E" w:rsidRDefault="007B6D1E" w:rsidP="007B6D1E">
            <w:pPr>
              <w:jc w:val="center"/>
            </w:pPr>
            <w:r>
              <w:t>Level</w:t>
            </w:r>
          </w:p>
        </w:tc>
        <w:tc>
          <w:tcPr>
            <w:tcW w:w="4606" w:type="dxa"/>
          </w:tcPr>
          <w:p w:rsidR="007B6D1E" w:rsidRDefault="007B6D1E"/>
        </w:tc>
      </w:tr>
      <w:tr w:rsidR="007B6D1E" w:rsidTr="007B6D1E">
        <w:tc>
          <w:tcPr>
            <w:tcW w:w="4606" w:type="dxa"/>
          </w:tcPr>
          <w:p w:rsidR="007B6D1E" w:rsidRDefault="007B6D1E" w:rsidP="007B6D1E">
            <w:pPr>
              <w:jc w:val="center"/>
            </w:pPr>
            <w:r>
              <w:t xml:space="preserve">Primary </w:t>
            </w:r>
            <w:proofErr w:type="spellStart"/>
            <w:r>
              <w:t>Actor</w:t>
            </w:r>
            <w:proofErr w:type="spellEnd"/>
          </w:p>
        </w:tc>
        <w:tc>
          <w:tcPr>
            <w:tcW w:w="4606" w:type="dxa"/>
          </w:tcPr>
          <w:p w:rsidR="007B6D1E" w:rsidRDefault="00CB1CA3">
            <w:r>
              <w:t>Spieler</w:t>
            </w:r>
          </w:p>
        </w:tc>
      </w:tr>
      <w:tr w:rsidR="007B6D1E" w:rsidTr="007B6D1E">
        <w:tc>
          <w:tcPr>
            <w:tcW w:w="4606" w:type="dxa"/>
          </w:tcPr>
          <w:p w:rsidR="007B6D1E" w:rsidRDefault="007B6D1E" w:rsidP="007B6D1E">
            <w:pPr>
              <w:jc w:val="center"/>
            </w:pPr>
            <w:r>
              <w:t xml:space="preserve">Stakeholders </w:t>
            </w:r>
            <w:proofErr w:type="spellStart"/>
            <w:r>
              <w:t>and</w:t>
            </w:r>
            <w:proofErr w:type="spellEnd"/>
            <w:r>
              <w:t xml:space="preserve"> </w:t>
            </w:r>
            <w:proofErr w:type="spellStart"/>
            <w:r>
              <w:t>interests</w:t>
            </w:r>
            <w:proofErr w:type="spellEnd"/>
          </w:p>
        </w:tc>
        <w:tc>
          <w:tcPr>
            <w:tcW w:w="4606" w:type="dxa"/>
          </w:tcPr>
          <w:p w:rsidR="007B6D1E" w:rsidRDefault="00CB1CA3" w:rsidP="00215D66">
            <w:r>
              <w:t>Ein Spieler möchte durch seinen Spielzug einen höchstmöglichen Nutzen erzielen, sodass er ggf. Städte, Straßen oder Siedlungen bauen kann. Des Weiteren soll er an Rohstoffe gelangen, damit er diese handeln, sparen oder investieren kann. Es besteht u.a. Interesse daran den Handlungsspiel</w:t>
            </w:r>
            <w:r w:rsidR="00215D66">
              <w:t xml:space="preserve">raum der </w:t>
            </w:r>
            <w:r>
              <w:t xml:space="preserve">anderen Spielteilnehmer (Gegner) </w:t>
            </w:r>
            <w:r w:rsidR="00215D66">
              <w:t xml:space="preserve">einzuschränken. </w:t>
            </w:r>
          </w:p>
        </w:tc>
      </w:tr>
      <w:tr w:rsidR="007B6D1E" w:rsidTr="007B6D1E">
        <w:tc>
          <w:tcPr>
            <w:tcW w:w="4606" w:type="dxa"/>
          </w:tcPr>
          <w:p w:rsidR="007B6D1E" w:rsidRDefault="007B6D1E" w:rsidP="007B6D1E">
            <w:pPr>
              <w:jc w:val="center"/>
            </w:pPr>
            <w:proofErr w:type="spellStart"/>
            <w:r>
              <w:t>Preconditions</w:t>
            </w:r>
            <w:proofErr w:type="spellEnd"/>
          </w:p>
        </w:tc>
        <w:tc>
          <w:tcPr>
            <w:tcW w:w="4606" w:type="dxa"/>
          </w:tcPr>
          <w:p w:rsidR="007B6D1E" w:rsidRDefault="00215D66">
            <w:r>
              <w:t xml:space="preserve">Nutzer ist eingeloggt und Spielberechtigt </w:t>
            </w:r>
          </w:p>
        </w:tc>
      </w:tr>
      <w:tr w:rsidR="007B6D1E" w:rsidTr="007B6D1E">
        <w:tc>
          <w:tcPr>
            <w:tcW w:w="4606" w:type="dxa"/>
          </w:tcPr>
          <w:p w:rsidR="007B6D1E" w:rsidRDefault="007B6D1E" w:rsidP="007B6D1E">
            <w:pPr>
              <w:jc w:val="center"/>
            </w:pPr>
            <w:r>
              <w:t xml:space="preserve">Minimal </w:t>
            </w:r>
            <w:proofErr w:type="spellStart"/>
            <w:r>
              <w:t>guarantees</w:t>
            </w:r>
            <w:proofErr w:type="spellEnd"/>
          </w:p>
        </w:tc>
        <w:tc>
          <w:tcPr>
            <w:tcW w:w="4606" w:type="dxa"/>
          </w:tcPr>
          <w:p w:rsidR="007B6D1E" w:rsidRDefault="00215D66">
            <w:r>
              <w:t>Falls ein Fehler auftreten sollte wird der Spielzug, den der Spieler durchführen möchte fertig ausgeführt und sein neuer Spielstand, sowie Phase des Spielzuges gespeichert</w:t>
            </w:r>
          </w:p>
        </w:tc>
      </w:tr>
      <w:tr w:rsidR="007B6D1E" w:rsidRPr="001F7C47" w:rsidTr="007B6D1E">
        <w:tc>
          <w:tcPr>
            <w:tcW w:w="4606" w:type="dxa"/>
          </w:tcPr>
          <w:p w:rsidR="007B6D1E" w:rsidRDefault="007B6D1E" w:rsidP="007B6D1E">
            <w:pPr>
              <w:jc w:val="center"/>
            </w:pPr>
            <w:proofErr w:type="spellStart"/>
            <w:r>
              <w:t>Success</w:t>
            </w:r>
            <w:proofErr w:type="spellEnd"/>
            <w:r>
              <w:t xml:space="preserve"> </w:t>
            </w:r>
            <w:proofErr w:type="spellStart"/>
            <w:r>
              <w:t>Guarantee</w:t>
            </w:r>
            <w:proofErr w:type="spellEnd"/>
          </w:p>
        </w:tc>
        <w:tc>
          <w:tcPr>
            <w:tcW w:w="4606" w:type="dxa"/>
          </w:tcPr>
          <w:p w:rsidR="001F7C47" w:rsidRPr="001F7C47" w:rsidRDefault="001F7C47" w:rsidP="001F7C47">
            <w:r w:rsidRPr="001F7C47">
              <w:t>Auch eine negative Wahrnehmung (bspw. Nichts gebaut) führt zu einer er</w:t>
            </w:r>
            <w:r>
              <w:t xml:space="preserve">folgreichen </w:t>
            </w:r>
            <w:proofErr w:type="spellStart"/>
            <w:r>
              <w:t>Abarbeitungd</w:t>
            </w:r>
            <w:proofErr w:type="spellEnd"/>
            <w:r>
              <w:t xml:space="preserve"> der </w:t>
            </w:r>
            <w:proofErr w:type="spellStart"/>
            <w:r>
              <w:t>suc</w:t>
            </w:r>
            <w:r w:rsidRPr="001F7C47">
              <w:t>cess</w:t>
            </w:r>
            <w:proofErr w:type="spellEnd"/>
            <w:r w:rsidRPr="001F7C47">
              <w:t xml:space="preserve"> </w:t>
            </w:r>
            <w:proofErr w:type="spellStart"/>
            <w:r w:rsidRPr="001F7C47">
              <w:t>guarantee</w:t>
            </w:r>
            <w:proofErr w:type="spellEnd"/>
          </w:p>
        </w:tc>
      </w:tr>
      <w:tr w:rsidR="007B6D1E" w:rsidRPr="001F7C47" w:rsidTr="007B6D1E">
        <w:tc>
          <w:tcPr>
            <w:tcW w:w="4606" w:type="dxa"/>
          </w:tcPr>
          <w:p w:rsidR="007B6D1E" w:rsidRPr="001F7C47" w:rsidRDefault="007B6D1E" w:rsidP="007B6D1E">
            <w:pPr>
              <w:jc w:val="center"/>
              <w:rPr>
                <w:lang w:val="en-US"/>
              </w:rPr>
            </w:pPr>
            <w:r w:rsidRPr="001F7C47">
              <w:rPr>
                <w:lang w:val="en-US"/>
              </w:rPr>
              <w:t>Main Success Scenario</w:t>
            </w:r>
          </w:p>
        </w:tc>
        <w:tc>
          <w:tcPr>
            <w:tcW w:w="4606" w:type="dxa"/>
          </w:tcPr>
          <w:p w:rsidR="001F7C47" w:rsidRDefault="001F7C47" w:rsidP="001F7C47">
            <w:pPr>
              <w:pStyle w:val="Listenabsatz"/>
              <w:numPr>
                <w:ilvl w:val="0"/>
                <w:numId w:val="1"/>
              </w:numPr>
            </w:pPr>
            <w:r>
              <w:t>Gewürfelt</w:t>
            </w:r>
          </w:p>
          <w:p w:rsidR="001F7C47" w:rsidRDefault="001F7C47" w:rsidP="001F7C47">
            <w:pPr>
              <w:pStyle w:val="Listenabsatz"/>
              <w:numPr>
                <w:ilvl w:val="0"/>
                <w:numId w:val="1"/>
              </w:numPr>
            </w:pPr>
            <w:r>
              <w:t>Rohstoffe generiert</w:t>
            </w:r>
          </w:p>
          <w:p w:rsidR="001F7C47" w:rsidRDefault="001F7C47" w:rsidP="001F7C47">
            <w:pPr>
              <w:pStyle w:val="Listenabsatz"/>
              <w:numPr>
                <w:ilvl w:val="0"/>
                <w:numId w:val="1"/>
              </w:numPr>
            </w:pPr>
            <w:r>
              <w:t>Tauschoptionen wahrgenommen</w:t>
            </w:r>
          </w:p>
          <w:p w:rsidR="001F7C47" w:rsidRDefault="001F7C47" w:rsidP="001F7C47">
            <w:pPr>
              <w:pStyle w:val="Listenabsatz"/>
              <w:numPr>
                <w:ilvl w:val="0"/>
                <w:numId w:val="2"/>
              </w:numPr>
            </w:pPr>
            <w:r>
              <w:t>Binnenhandel</w:t>
            </w:r>
          </w:p>
          <w:p w:rsidR="001F7C47" w:rsidRDefault="001F7C47" w:rsidP="001F7C47">
            <w:pPr>
              <w:pStyle w:val="Listenabsatz"/>
              <w:numPr>
                <w:ilvl w:val="0"/>
                <w:numId w:val="2"/>
              </w:numPr>
            </w:pPr>
            <w:r>
              <w:t>Seehandel</w:t>
            </w:r>
          </w:p>
          <w:p w:rsidR="001F7C47" w:rsidRDefault="001F7C47" w:rsidP="001F7C47">
            <w:pPr>
              <w:pStyle w:val="Listenabsatz"/>
              <w:numPr>
                <w:ilvl w:val="0"/>
                <w:numId w:val="1"/>
              </w:numPr>
            </w:pPr>
            <w:r>
              <w:t>Einkäufe getätigt</w:t>
            </w:r>
          </w:p>
          <w:p w:rsidR="001F7C47" w:rsidRDefault="001F7C47" w:rsidP="001F7C47">
            <w:pPr>
              <w:pStyle w:val="Listenabsatz"/>
              <w:numPr>
                <w:ilvl w:val="0"/>
                <w:numId w:val="2"/>
              </w:numPr>
            </w:pPr>
            <w:r>
              <w:t>Rohstoffe</w:t>
            </w:r>
          </w:p>
          <w:p w:rsidR="001F7C47" w:rsidRDefault="001F7C47" w:rsidP="001F7C47">
            <w:pPr>
              <w:pStyle w:val="Listenabsatz"/>
              <w:numPr>
                <w:ilvl w:val="0"/>
                <w:numId w:val="2"/>
              </w:numPr>
            </w:pPr>
            <w:r>
              <w:t xml:space="preserve">Siedlungen </w:t>
            </w:r>
          </w:p>
          <w:p w:rsidR="001F7C47" w:rsidRDefault="001F7C47" w:rsidP="001F7C47">
            <w:pPr>
              <w:pStyle w:val="Listenabsatz"/>
              <w:numPr>
                <w:ilvl w:val="0"/>
                <w:numId w:val="2"/>
              </w:numPr>
            </w:pPr>
            <w:r>
              <w:t>Städte</w:t>
            </w:r>
          </w:p>
          <w:p w:rsidR="001F7C47" w:rsidRDefault="001F7C47" w:rsidP="001F7C47">
            <w:pPr>
              <w:pStyle w:val="Listenabsatz"/>
              <w:numPr>
                <w:ilvl w:val="0"/>
                <w:numId w:val="2"/>
              </w:numPr>
            </w:pPr>
            <w:r>
              <w:t>Straßen</w:t>
            </w:r>
          </w:p>
          <w:p w:rsidR="001F7C47" w:rsidRDefault="001F7C47" w:rsidP="001F7C47">
            <w:pPr>
              <w:pStyle w:val="Listenabsatz"/>
              <w:numPr>
                <w:ilvl w:val="0"/>
                <w:numId w:val="1"/>
              </w:numPr>
            </w:pPr>
            <w:r>
              <w:t>Bauoptionen wahrgenommen</w:t>
            </w:r>
          </w:p>
          <w:p w:rsidR="001F7C47" w:rsidRDefault="001F7C47" w:rsidP="001F7C47">
            <w:pPr>
              <w:pStyle w:val="Listenabsatz"/>
              <w:numPr>
                <w:ilvl w:val="0"/>
                <w:numId w:val="2"/>
              </w:numPr>
            </w:pPr>
            <w:r>
              <w:t>Falls Städte, Siedlungen oder Straßen gekauft wurden müssen diese gesetzt werden</w:t>
            </w:r>
          </w:p>
          <w:p w:rsidR="001F7C47" w:rsidRDefault="001F7C47" w:rsidP="001F7C47">
            <w:pPr>
              <w:pStyle w:val="Listenabsatz"/>
              <w:numPr>
                <w:ilvl w:val="0"/>
                <w:numId w:val="1"/>
              </w:numPr>
            </w:pPr>
            <w:r>
              <w:t>Spielzug beendet durch Abgabe einer Bestätigung</w:t>
            </w:r>
          </w:p>
          <w:p w:rsidR="007B6D1E" w:rsidRPr="001F7C47" w:rsidRDefault="007B6D1E"/>
        </w:tc>
      </w:tr>
      <w:tr w:rsidR="007B6D1E" w:rsidRPr="003B4A27" w:rsidTr="007B6D1E">
        <w:tc>
          <w:tcPr>
            <w:tcW w:w="4606" w:type="dxa"/>
          </w:tcPr>
          <w:p w:rsidR="007B6D1E" w:rsidRPr="001F7C47" w:rsidRDefault="007B6D1E" w:rsidP="007B6D1E">
            <w:pPr>
              <w:jc w:val="center"/>
              <w:rPr>
                <w:lang w:val="en-US"/>
              </w:rPr>
            </w:pPr>
            <w:r w:rsidRPr="001F7C47">
              <w:rPr>
                <w:lang w:val="en-US"/>
              </w:rPr>
              <w:t>Extensions</w:t>
            </w:r>
          </w:p>
        </w:tc>
        <w:tc>
          <w:tcPr>
            <w:tcW w:w="4606" w:type="dxa"/>
          </w:tcPr>
          <w:p w:rsidR="007B6D1E" w:rsidRPr="003B4A27" w:rsidRDefault="003B4A27">
            <w:r w:rsidRPr="003B4A27">
              <w:t xml:space="preserve">3. Spieler bricht Tauschoptionen ab </w:t>
            </w:r>
            <w:r w:rsidRPr="003B4A27">
              <w:rPr>
                <w:lang w:val="en-US"/>
              </w:rPr>
              <w:sym w:font="Wingdings" w:char="F0E0"/>
            </w:r>
            <w:r w:rsidRPr="003B4A27">
              <w:t xml:space="preserve"> Einkaufsmöglichkeiten w</w:t>
            </w:r>
            <w:r>
              <w:t>e</w:t>
            </w:r>
            <w:r w:rsidRPr="003B4A27">
              <w:t>rden generiert</w:t>
            </w:r>
          </w:p>
          <w:p w:rsidR="003B4A27" w:rsidRDefault="003B4A27">
            <w:r>
              <w:t xml:space="preserve">4. Systemabbruch </w:t>
            </w:r>
            <w:r>
              <w:sym w:font="Wingdings" w:char="F0E0"/>
            </w:r>
            <w:r>
              <w:t xml:space="preserve"> Einkaufsmöglichkeiten generiert | Spieler bricht Einkaufsmöglichkeiten ab </w:t>
            </w:r>
            <w:r>
              <w:sym w:font="Wingdings" w:char="F0E0"/>
            </w:r>
            <w:r>
              <w:t xml:space="preserve"> Bauoptionen werden wahrgenommen </w:t>
            </w:r>
          </w:p>
          <w:p w:rsidR="003B4A27" w:rsidRPr="003B4A27" w:rsidRDefault="003B4A27">
            <w:r>
              <w:t xml:space="preserve">5. Bauoptionen werden </w:t>
            </w:r>
            <w:proofErr w:type="spellStart"/>
            <w:r>
              <w:t>werden</w:t>
            </w:r>
            <w:proofErr w:type="spellEnd"/>
            <w:r>
              <w:t xml:space="preserve"> nicht wahrgenommen, bzw. Spieler bricht ab </w:t>
            </w:r>
            <w:r>
              <w:sym w:font="Wingdings" w:char="F0E0"/>
            </w:r>
            <w:r>
              <w:t xml:space="preserve"> Spielzug beendet | Falls die Verbindung abgebrochen wird </w:t>
            </w:r>
            <w:r>
              <w:sym w:font="Wingdings" w:char="F0E0"/>
            </w:r>
            <w:r>
              <w:t xml:space="preserve"> werden die Bauoptionen neu geladen </w:t>
            </w:r>
            <w:bookmarkStart w:id="0" w:name="_GoBack"/>
            <w:bookmarkEnd w:id="0"/>
          </w:p>
        </w:tc>
      </w:tr>
      <w:tr w:rsidR="007B6D1E" w:rsidRPr="001F7C47" w:rsidTr="007B6D1E">
        <w:tc>
          <w:tcPr>
            <w:tcW w:w="4606" w:type="dxa"/>
          </w:tcPr>
          <w:p w:rsidR="007B6D1E" w:rsidRPr="001F7C47" w:rsidRDefault="007B6D1E" w:rsidP="007B6D1E">
            <w:pPr>
              <w:jc w:val="center"/>
              <w:rPr>
                <w:lang w:val="en-US"/>
              </w:rPr>
            </w:pPr>
            <w:r w:rsidRPr="001F7C47">
              <w:rPr>
                <w:lang w:val="en-US"/>
              </w:rPr>
              <w:t>Special Requirements</w:t>
            </w:r>
          </w:p>
        </w:tc>
        <w:tc>
          <w:tcPr>
            <w:tcW w:w="4606" w:type="dxa"/>
          </w:tcPr>
          <w:p w:rsidR="007B6D1E" w:rsidRPr="001F7C47" w:rsidRDefault="001F7C47" w:rsidP="001F7C47">
            <w:pPr>
              <w:rPr>
                <w:lang w:val="en-US"/>
              </w:rPr>
            </w:pPr>
            <w:r>
              <w:rPr>
                <w:lang w:val="en-US"/>
              </w:rPr>
              <w:t>-</w:t>
            </w:r>
          </w:p>
        </w:tc>
      </w:tr>
      <w:tr w:rsidR="007B6D1E" w:rsidRPr="007B6D1E" w:rsidTr="007B6D1E">
        <w:tc>
          <w:tcPr>
            <w:tcW w:w="4606" w:type="dxa"/>
          </w:tcPr>
          <w:p w:rsidR="007B6D1E" w:rsidRPr="007B6D1E" w:rsidRDefault="007B6D1E" w:rsidP="007B6D1E">
            <w:pPr>
              <w:jc w:val="center"/>
              <w:rPr>
                <w:lang w:val="en-US"/>
              </w:rPr>
            </w:pPr>
            <w:r w:rsidRPr="007B6D1E">
              <w:rPr>
                <w:lang w:val="en-US"/>
              </w:rPr>
              <w:t>Technology and Data Variation List</w:t>
            </w:r>
          </w:p>
        </w:tc>
        <w:tc>
          <w:tcPr>
            <w:tcW w:w="4606" w:type="dxa"/>
          </w:tcPr>
          <w:p w:rsidR="007B6D1E" w:rsidRPr="007B6D1E" w:rsidRDefault="001F7C47">
            <w:pPr>
              <w:rPr>
                <w:lang w:val="en-US"/>
              </w:rPr>
            </w:pPr>
            <w:proofErr w:type="spellStart"/>
            <w:r>
              <w:rPr>
                <w:lang w:val="en-US"/>
              </w:rPr>
              <w:t>Spieler</w:t>
            </w:r>
            <w:proofErr w:type="spellEnd"/>
            <w:r>
              <w:rPr>
                <w:lang w:val="en-US"/>
              </w:rPr>
              <w:t xml:space="preserve"> ID</w:t>
            </w:r>
          </w:p>
        </w:tc>
      </w:tr>
      <w:tr w:rsidR="007B6D1E" w:rsidRPr="007B6D1E" w:rsidTr="007B6D1E">
        <w:tc>
          <w:tcPr>
            <w:tcW w:w="4606" w:type="dxa"/>
          </w:tcPr>
          <w:p w:rsidR="007B6D1E" w:rsidRPr="007B6D1E" w:rsidRDefault="007B6D1E" w:rsidP="007B6D1E">
            <w:pPr>
              <w:jc w:val="center"/>
              <w:rPr>
                <w:lang w:val="en-US"/>
              </w:rPr>
            </w:pPr>
            <w:r>
              <w:rPr>
                <w:lang w:val="en-US"/>
              </w:rPr>
              <w:t>Frequency of Occurrence</w:t>
            </w:r>
          </w:p>
        </w:tc>
        <w:tc>
          <w:tcPr>
            <w:tcW w:w="4606" w:type="dxa"/>
          </w:tcPr>
          <w:p w:rsidR="007B6D1E" w:rsidRPr="007B6D1E" w:rsidRDefault="001F7C47">
            <w:pPr>
              <w:rPr>
                <w:lang w:val="en-US"/>
              </w:rPr>
            </w:pPr>
            <w:proofErr w:type="spellStart"/>
            <w:r>
              <w:rPr>
                <w:lang w:val="en-US"/>
              </w:rPr>
              <w:t>Nach</w:t>
            </w:r>
            <w:proofErr w:type="spellEnd"/>
            <w:r>
              <w:rPr>
                <w:lang w:val="en-US"/>
              </w:rPr>
              <w:t xml:space="preserve"> </w:t>
            </w:r>
            <w:proofErr w:type="spellStart"/>
            <w:r>
              <w:rPr>
                <w:lang w:val="en-US"/>
              </w:rPr>
              <w:t>jedem</w:t>
            </w:r>
            <w:proofErr w:type="spellEnd"/>
            <w:r>
              <w:rPr>
                <w:lang w:val="en-US"/>
              </w:rPr>
              <w:t xml:space="preserve"> Spiel</w:t>
            </w:r>
          </w:p>
        </w:tc>
      </w:tr>
      <w:tr w:rsidR="007B6D1E" w:rsidRPr="007B6D1E" w:rsidTr="007B6D1E">
        <w:tc>
          <w:tcPr>
            <w:tcW w:w="4606" w:type="dxa"/>
          </w:tcPr>
          <w:p w:rsidR="007B6D1E" w:rsidRPr="007B6D1E" w:rsidRDefault="007B6D1E" w:rsidP="007B6D1E">
            <w:pPr>
              <w:jc w:val="center"/>
              <w:rPr>
                <w:lang w:val="en-US"/>
              </w:rPr>
            </w:pPr>
            <w:r>
              <w:rPr>
                <w:lang w:val="en-US"/>
              </w:rPr>
              <w:t>Miscellaneous</w:t>
            </w:r>
          </w:p>
        </w:tc>
        <w:tc>
          <w:tcPr>
            <w:tcW w:w="4606" w:type="dxa"/>
          </w:tcPr>
          <w:p w:rsidR="007B6D1E" w:rsidRPr="007B6D1E" w:rsidRDefault="001F7C47">
            <w:pPr>
              <w:rPr>
                <w:lang w:val="en-US"/>
              </w:rPr>
            </w:pPr>
            <w:r>
              <w:rPr>
                <w:lang w:val="en-US"/>
              </w:rPr>
              <w:t>-</w:t>
            </w:r>
          </w:p>
        </w:tc>
      </w:tr>
    </w:tbl>
    <w:p w:rsidR="00C16585" w:rsidRPr="007B6D1E" w:rsidRDefault="00C16585">
      <w:pPr>
        <w:rPr>
          <w:lang w:val="en-US"/>
        </w:rPr>
      </w:pPr>
    </w:p>
    <w:sectPr w:rsidR="00C16585" w:rsidRPr="007B6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1079"/>
    <w:multiLevelType w:val="hybridMultilevel"/>
    <w:tmpl w:val="53C06F02"/>
    <w:lvl w:ilvl="0" w:tplc="FACAD8B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53885260"/>
    <w:multiLevelType w:val="hybridMultilevel"/>
    <w:tmpl w:val="4FB06F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1E"/>
    <w:rsid w:val="000057BA"/>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FEA"/>
    <w:rsid w:val="0008434B"/>
    <w:rsid w:val="000865A7"/>
    <w:rsid w:val="000970F1"/>
    <w:rsid w:val="000A5506"/>
    <w:rsid w:val="000B4E16"/>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1F7C47"/>
    <w:rsid w:val="00202A1C"/>
    <w:rsid w:val="002038DC"/>
    <w:rsid w:val="002040A2"/>
    <w:rsid w:val="00204E8F"/>
    <w:rsid w:val="0021212F"/>
    <w:rsid w:val="00213C0D"/>
    <w:rsid w:val="00214B5A"/>
    <w:rsid w:val="0021546B"/>
    <w:rsid w:val="00215834"/>
    <w:rsid w:val="00215D66"/>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69ED"/>
    <w:rsid w:val="00296F80"/>
    <w:rsid w:val="002A2241"/>
    <w:rsid w:val="002A5219"/>
    <w:rsid w:val="002A5691"/>
    <w:rsid w:val="002C1561"/>
    <w:rsid w:val="002C198E"/>
    <w:rsid w:val="002C2D5D"/>
    <w:rsid w:val="002C5345"/>
    <w:rsid w:val="002D4A15"/>
    <w:rsid w:val="002E7F41"/>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4A27"/>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3643"/>
    <w:rsid w:val="00444300"/>
    <w:rsid w:val="00445737"/>
    <w:rsid w:val="0044646D"/>
    <w:rsid w:val="00450AA6"/>
    <w:rsid w:val="00450EAD"/>
    <w:rsid w:val="00457725"/>
    <w:rsid w:val="00460409"/>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55C0"/>
    <w:rsid w:val="00595BC2"/>
    <w:rsid w:val="00596E78"/>
    <w:rsid w:val="005A7790"/>
    <w:rsid w:val="005A7836"/>
    <w:rsid w:val="005C21E6"/>
    <w:rsid w:val="005C46C2"/>
    <w:rsid w:val="005C52CA"/>
    <w:rsid w:val="005C6238"/>
    <w:rsid w:val="005C6E78"/>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B6D1E"/>
    <w:rsid w:val="007C0CD8"/>
    <w:rsid w:val="007C1427"/>
    <w:rsid w:val="007C3186"/>
    <w:rsid w:val="007C4331"/>
    <w:rsid w:val="007C6F4F"/>
    <w:rsid w:val="007D0F3F"/>
    <w:rsid w:val="007E43CF"/>
    <w:rsid w:val="007F365D"/>
    <w:rsid w:val="007F49D0"/>
    <w:rsid w:val="007F507A"/>
    <w:rsid w:val="007F575F"/>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A0441"/>
    <w:rsid w:val="008A1364"/>
    <w:rsid w:val="008B5709"/>
    <w:rsid w:val="008D7002"/>
    <w:rsid w:val="008D7131"/>
    <w:rsid w:val="008D7EAD"/>
    <w:rsid w:val="008E0813"/>
    <w:rsid w:val="008E1FCA"/>
    <w:rsid w:val="008E7061"/>
    <w:rsid w:val="008E749F"/>
    <w:rsid w:val="008F431A"/>
    <w:rsid w:val="009059F2"/>
    <w:rsid w:val="0091381B"/>
    <w:rsid w:val="009161B2"/>
    <w:rsid w:val="00916C63"/>
    <w:rsid w:val="0092000D"/>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7EDA"/>
    <w:rsid w:val="00C538DC"/>
    <w:rsid w:val="00C551B8"/>
    <w:rsid w:val="00C55C71"/>
    <w:rsid w:val="00C568C5"/>
    <w:rsid w:val="00C7014D"/>
    <w:rsid w:val="00C703FC"/>
    <w:rsid w:val="00C7135C"/>
    <w:rsid w:val="00C81C47"/>
    <w:rsid w:val="00C86172"/>
    <w:rsid w:val="00C8654F"/>
    <w:rsid w:val="00C9538D"/>
    <w:rsid w:val="00C95F27"/>
    <w:rsid w:val="00CA606B"/>
    <w:rsid w:val="00CB1CA3"/>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F1622B"/>
    <w:rsid w:val="00F17F0E"/>
    <w:rsid w:val="00F22386"/>
    <w:rsid w:val="00F276A2"/>
    <w:rsid w:val="00F31E8C"/>
    <w:rsid w:val="00F347FE"/>
    <w:rsid w:val="00F45B5B"/>
    <w:rsid w:val="00F4642F"/>
    <w:rsid w:val="00F51D77"/>
    <w:rsid w:val="00F55AF6"/>
    <w:rsid w:val="00F614AE"/>
    <w:rsid w:val="00F64347"/>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B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15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B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15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1</cp:revision>
  <cp:lastPrinted>2015-11-15T11:26:00Z</cp:lastPrinted>
  <dcterms:created xsi:type="dcterms:W3CDTF">2015-11-15T10:41:00Z</dcterms:created>
  <dcterms:modified xsi:type="dcterms:W3CDTF">2015-11-15T11:26:00Z</dcterms:modified>
</cp:coreProperties>
</file>