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7B2" w:rsidRDefault="00FF37B2">
      <w:pPr>
        <w:rPr>
          <w:noProof/>
          <w:lang w:eastAsia="de-DE"/>
        </w:rPr>
      </w:pPr>
      <w:r>
        <w:t>Aufgabe 1a)</w:t>
      </w:r>
      <w:r w:rsidRPr="00FF37B2">
        <w:rPr>
          <w:noProof/>
          <w:lang w:eastAsia="de-DE"/>
        </w:rPr>
        <w:t xml:space="preserve"> </w:t>
      </w:r>
    </w:p>
    <w:p w:rsidR="00FF37B2" w:rsidRDefault="00FF37B2">
      <w:pPr>
        <w:rPr>
          <w:noProof/>
          <w:lang w:eastAsia="de-DE"/>
        </w:rPr>
      </w:pPr>
    </w:p>
    <w:p w:rsidR="00FF37B2" w:rsidRDefault="00FF37B2">
      <w:r>
        <w:rPr>
          <w:noProof/>
          <w:lang w:eastAsia="de-DE"/>
        </w:rPr>
        <w:drawing>
          <wp:inline distT="0" distB="0" distL="0" distR="0" wp14:anchorId="0489BE60" wp14:editId="33590A5E">
            <wp:extent cx="8354625" cy="5066925"/>
            <wp:effectExtent l="5397"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88B6E9.tmp"/>
                    <pic:cNvPicPr/>
                  </pic:nvPicPr>
                  <pic:blipFill>
                    <a:blip r:embed="rId8">
                      <a:extLst>
                        <a:ext uri="{28A0092B-C50C-407E-A947-70E740481C1C}">
                          <a14:useLocalDpi xmlns:a14="http://schemas.microsoft.com/office/drawing/2010/main" val="0"/>
                        </a:ext>
                      </a:extLst>
                    </a:blip>
                    <a:stretch>
                      <a:fillRect/>
                    </a:stretch>
                  </pic:blipFill>
                  <pic:spPr>
                    <a:xfrm rot="5400000">
                      <a:off x="0" y="0"/>
                      <a:ext cx="8351863" cy="5065250"/>
                    </a:xfrm>
                    <a:prstGeom prst="rect">
                      <a:avLst/>
                    </a:prstGeom>
                  </pic:spPr>
                </pic:pic>
              </a:graphicData>
            </a:graphic>
          </wp:inline>
        </w:drawing>
      </w:r>
    </w:p>
    <w:p w:rsidR="00FF37B2" w:rsidRDefault="00FF37B2">
      <w:r>
        <w:lastRenderedPageBreak/>
        <w:t>Aufgabe 1b)</w:t>
      </w:r>
    </w:p>
    <w:p w:rsidR="00FF37B2" w:rsidRDefault="00E84FE4" w:rsidP="000154AB">
      <w:pPr>
        <w:jc w:val="both"/>
      </w:pPr>
      <w:r>
        <w:t xml:space="preserve">Ein Attribut wird nicht als Klasse dargestellt, da es lediglich als Eigenschaft einer Klasse selbst dient. Beispielsweise Besitzt die Klasse Student das Attribut Matrikelnummer. Diese dient dazu den Studenten eindeutig zu identifizieren. Würde man jedoch eine eigene Klasse „Matrikelnummer“ anlegen hätte dies zwei Folgen, erstens kann man diese Klasse gemäß den Grundsätzen der ordnungsgemäßen Programmierung nicht in vernünftig in Beziehung setzen. Des Weiteren würde es gegen dem Prinzip der Objektorientierten Programmierung sprechen. Ein Student </w:t>
      </w:r>
      <w:r>
        <w:rPr>
          <w:i/>
        </w:rPr>
        <w:t xml:space="preserve">hat </w:t>
      </w:r>
      <w:r>
        <w:t xml:space="preserve">eine Matrikelnummer. Er ist </w:t>
      </w:r>
      <w:r w:rsidR="000154AB">
        <w:t>k</w:t>
      </w:r>
      <w:r>
        <w:t xml:space="preserve">eine besondere Art von Matrikelnummer. Gegebenenfalls könnte er Matrikelnummer als Interface implementieren, was aufgrund der geringen Funktionalität des Interface nur zu Redundanzen und schlecht verständlicheren Code führen würde. </w:t>
      </w:r>
    </w:p>
    <w:p w:rsidR="000154AB" w:rsidRDefault="00E84FE4" w:rsidP="000154AB">
      <w:pPr>
        <w:jc w:val="both"/>
      </w:pPr>
      <w:r>
        <w:t xml:space="preserve">Beim Erstellen unseres UML-Diagramms haben wir uns zunächst die Spielanleitung zu Gemüte geführt. Nachdem wir die Spielanleitung durchgearbeitet haben sammelten wir Fragen die noch offen blieben und diskutierten diese um anschließend auf einem </w:t>
      </w:r>
      <w:r w:rsidR="000154AB">
        <w:t>identischen</w:t>
      </w:r>
      <w:r>
        <w:t xml:space="preserve"> Wissenstand zu </w:t>
      </w:r>
      <w:r w:rsidR="000154AB">
        <w:t>gelangen</w:t>
      </w:r>
      <w:r>
        <w:t xml:space="preserve">. Im Anschluss haben wir aus der Spielanleitung Schlüsselwörter </w:t>
      </w:r>
      <w:r w:rsidR="000154AB">
        <w:t>gefiltert</w:t>
      </w:r>
      <w:r>
        <w:t xml:space="preserve">. Nachdem jeder seine Schlüsselwörter gefunden hat, haben wir als erstes die Schlüsselwörter zusammengetragen mit der höchsten Übereinstimmung. Danach haben wir darüber entschieden welche weiteren Schlüsselwörter wir </w:t>
      </w:r>
      <w:r w:rsidR="000154AB">
        <w:t xml:space="preserve">ergänzen möchten und welche wir sogar eventuell eliminieren. </w:t>
      </w:r>
    </w:p>
    <w:p w:rsidR="00E84FE4" w:rsidRPr="00E84FE4" w:rsidRDefault="000154AB" w:rsidP="000154AB">
      <w:pPr>
        <w:jc w:val="both"/>
      </w:pPr>
      <w:r>
        <w:t xml:space="preserve">Im nächsten Schritt haben wir uns einen Spielablauf skizziert und überlegt wie wir die einzelnen Klassen mit ihren Attributen am besten in Beziehung setzen können, sodass das UML leicht erweiterbar und intuitiv ist. </w:t>
      </w:r>
      <w:r w:rsidR="00E84FE4">
        <w:t xml:space="preserve"> </w:t>
      </w:r>
    </w:p>
    <w:p w:rsidR="00FF37B2" w:rsidRDefault="000154AB" w:rsidP="000154AB">
      <w:pPr>
        <w:jc w:val="both"/>
      </w:pPr>
      <w:r>
        <w:t>Im Folgenden werde ich die Klassenhierarchie erläutern:</w:t>
      </w:r>
    </w:p>
    <w:p w:rsidR="000154AB" w:rsidRDefault="000154AB" w:rsidP="000154AB">
      <w:pPr>
        <w:pStyle w:val="Listenabsatz"/>
        <w:numPr>
          <w:ilvl w:val="0"/>
          <w:numId w:val="5"/>
        </w:numPr>
        <w:jc w:val="both"/>
      </w:pPr>
      <w:r>
        <w:t>Spieler</w:t>
      </w:r>
    </w:p>
    <w:p w:rsidR="000154AB" w:rsidRDefault="000154AB" w:rsidP="000154AB">
      <w:pPr>
        <w:pStyle w:val="Listenabsatz"/>
        <w:numPr>
          <w:ilvl w:val="1"/>
          <w:numId w:val="5"/>
        </w:numPr>
        <w:jc w:val="both"/>
      </w:pPr>
      <w:r>
        <w:t>Spielteilnehmer</w:t>
      </w:r>
    </w:p>
    <w:p w:rsidR="000154AB" w:rsidRDefault="000154AB" w:rsidP="000154AB">
      <w:pPr>
        <w:pStyle w:val="Listenabsatz"/>
        <w:numPr>
          <w:ilvl w:val="1"/>
          <w:numId w:val="5"/>
        </w:numPr>
        <w:jc w:val="both"/>
      </w:pPr>
      <w:r>
        <w:t xml:space="preserve">Jeder Spieler hat ein Alter, Name und Punktestand. Das Alter wird benötigt um den Spieler festzustellen der den ersten Zug durchführt </w:t>
      </w:r>
    </w:p>
    <w:p w:rsidR="000154AB" w:rsidRDefault="000154AB" w:rsidP="000154AB">
      <w:pPr>
        <w:pStyle w:val="Listenabsatz"/>
        <w:numPr>
          <w:ilvl w:val="1"/>
          <w:numId w:val="5"/>
        </w:numPr>
        <w:jc w:val="both"/>
      </w:pPr>
      <w:r>
        <w:t xml:space="preserve">Erben von Spieler sind Mensch (eigener </w:t>
      </w:r>
      <w:r w:rsidR="00470E7C">
        <w:t xml:space="preserve">Spieler) und Gegner diese können sich in AI und wieder Menschlichen Spieler unterteilen </w:t>
      </w:r>
    </w:p>
    <w:p w:rsidR="00470E7C" w:rsidRDefault="00470E7C" w:rsidP="000154AB">
      <w:pPr>
        <w:pStyle w:val="Listenabsatz"/>
        <w:numPr>
          <w:ilvl w:val="1"/>
          <w:numId w:val="5"/>
        </w:numPr>
        <w:jc w:val="both"/>
      </w:pPr>
      <w:r>
        <w:t xml:space="preserve">Ein Spieler ist im Besitz von seinen Rohstoffkarten mit den er Handeln und Kaufen kann </w:t>
      </w:r>
    </w:p>
    <w:p w:rsidR="00470E7C" w:rsidRDefault="00470E7C" w:rsidP="000154AB">
      <w:pPr>
        <w:pStyle w:val="Listenabsatz"/>
        <w:numPr>
          <w:ilvl w:val="1"/>
          <w:numId w:val="5"/>
        </w:numPr>
        <w:jc w:val="both"/>
      </w:pPr>
      <w:r>
        <w:t>Um das Spiel zum „Spiel“ zu machen tätigt ein Spieler durch einen Wurf mit einem Würfel ein Spielzug der weitere Möglichkeiten generiert</w:t>
      </w:r>
    </w:p>
    <w:p w:rsidR="00470E7C" w:rsidRDefault="00470E7C" w:rsidP="00470E7C">
      <w:pPr>
        <w:pStyle w:val="Listenabsatz"/>
        <w:numPr>
          <w:ilvl w:val="0"/>
          <w:numId w:val="5"/>
        </w:numPr>
        <w:jc w:val="both"/>
      </w:pPr>
      <w:r>
        <w:t>Spielzug</w:t>
      </w:r>
    </w:p>
    <w:p w:rsidR="00470E7C" w:rsidRDefault="00470E7C" w:rsidP="00470E7C">
      <w:pPr>
        <w:pStyle w:val="Listenabsatz"/>
        <w:numPr>
          <w:ilvl w:val="1"/>
          <w:numId w:val="5"/>
        </w:numPr>
        <w:jc w:val="both"/>
      </w:pPr>
      <w:r>
        <w:t>Der Spielzug kann entweder gar nicht, durch Bauen und/oder Handel erfolgen</w:t>
      </w:r>
    </w:p>
    <w:p w:rsidR="00470E7C" w:rsidRDefault="00470E7C" w:rsidP="00470E7C">
      <w:pPr>
        <w:pStyle w:val="Listenabsatz"/>
        <w:numPr>
          <w:ilvl w:val="1"/>
          <w:numId w:val="5"/>
        </w:numPr>
        <w:jc w:val="both"/>
      </w:pPr>
      <w:r>
        <w:t>Die Offerte, also eine Aufforderung zum bspw. Binnenhandel ist auch eine besondere Art eines Spielzuges die zwei Ausgänge hat (Offerte angenommen, Offerte abgelehnt)</w:t>
      </w:r>
    </w:p>
    <w:p w:rsidR="00470E7C" w:rsidRDefault="00470E7C" w:rsidP="00470E7C">
      <w:pPr>
        <w:pStyle w:val="Listenabsatz"/>
        <w:numPr>
          <w:ilvl w:val="0"/>
          <w:numId w:val="5"/>
        </w:numPr>
        <w:jc w:val="both"/>
      </w:pPr>
      <w:r>
        <w:t xml:space="preserve">Das Spielfeld wird mit mehreren Bauobjekten bestückt, welche sich in spezifischere Klassen unterteilt. Um diese Bauobjekte zu bauen bedarf es an Rohstoffen. Diese Rohstoffe besitzen eigene Funktionalitäten, weshalb es ein dazugehöriges Interface gibt.  </w:t>
      </w:r>
      <w:r w:rsidR="005D1172">
        <w:t>Auf einer</w:t>
      </w:r>
      <w:r>
        <w:t xml:space="preserve"> Spielfeld</w:t>
      </w:r>
      <w:r w:rsidR="005D1172">
        <w:t>karte</w:t>
      </w:r>
      <w:r>
        <w:t xml:space="preserve"> gibt es mehrere Rohstofffelder die bei entsprechend gewürfelter Augenzahl Rohstoffe generieren. </w:t>
      </w:r>
    </w:p>
    <w:p w:rsidR="00FF37B2" w:rsidRDefault="00FF37B2" w:rsidP="000154AB">
      <w:pPr>
        <w:jc w:val="both"/>
      </w:pPr>
      <w:bookmarkStart w:id="0" w:name="_GoBack"/>
      <w:bookmarkEnd w:id="0"/>
    </w:p>
    <w:p w:rsidR="00FF37B2" w:rsidRDefault="00FF37B2">
      <w:r>
        <w:lastRenderedPageBreak/>
        <w:t>Aufgabe 2)</w:t>
      </w:r>
    </w:p>
    <w:tbl>
      <w:tblPr>
        <w:tblStyle w:val="Tabellenraster"/>
        <w:tblW w:w="0" w:type="auto"/>
        <w:tblLook w:val="04A0" w:firstRow="1" w:lastRow="0" w:firstColumn="1" w:lastColumn="0" w:noHBand="0" w:noVBand="1"/>
      </w:tblPr>
      <w:tblGrid>
        <w:gridCol w:w="4606"/>
        <w:gridCol w:w="4606"/>
      </w:tblGrid>
      <w:tr w:rsidR="00FF37B2" w:rsidTr="00E33840">
        <w:tc>
          <w:tcPr>
            <w:tcW w:w="4606" w:type="dxa"/>
          </w:tcPr>
          <w:p w:rsidR="00FF37B2" w:rsidRDefault="00FF37B2" w:rsidP="00E33840">
            <w:pPr>
              <w:jc w:val="center"/>
            </w:pPr>
            <w:proofErr w:type="spellStart"/>
            <w:r>
              <w:t>Use</w:t>
            </w:r>
            <w:proofErr w:type="spellEnd"/>
            <w:r>
              <w:t xml:space="preserve"> Case Name</w:t>
            </w:r>
          </w:p>
        </w:tc>
        <w:tc>
          <w:tcPr>
            <w:tcW w:w="4606" w:type="dxa"/>
          </w:tcPr>
          <w:p w:rsidR="00FF37B2" w:rsidRDefault="007F5D4E" w:rsidP="00E33840">
            <w:r>
              <w:t xml:space="preserve">Durchführen eines </w:t>
            </w:r>
            <w:r w:rsidR="00FF37B2">
              <w:t>Online Spielzug</w:t>
            </w:r>
            <w:r>
              <w:t>s</w:t>
            </w:r>
          </w:p>
        </w:tc>
      </w:tr>
      <w:tr w:rsidR="00FF37B2" w:rsidTr="00E33840">
        <w:tc>
          <w:tcPr>
            <w:tcW w:w="4606" w:type="dxa"/>
          </w:tcPr>
          <w:p w:rsidR="00FF37B2" w:rsidRDefault="00FF37B2" w:rsidP="00E33840">
            <w:pPr>
              <w:jc w:val="center"/>
            </w:pPr>
            <w:proofErr w:type="spellStart"/>
            <w:r>
              <w:t>Scope</w:t>
            </w:r>
            <w:proofErr w:type="spellEnd"/>
          </w:p>
        </w:tc>
        <w:tc>
          <w:tcPr>
            <w:tcW w:w="4606" w:type="dxa"/>
          </w:tcPr>
          <w:p w:rsidR="00FF37B2" w:rsidRDefault="00FF37B2" w:rsidP="00E33840">
            <w:r>
              <w:t>Spielkarte</w:t>
            </w:r>
          </w:p>
        </w:tc>
      </w:tr>
      <w:tr w:rsidR="00FF37B2" w:rsidTr="00E33840">
        <w:tc>
          <w:tcPr>
            <w:tcW w:w="4606" w:type="dxa"/>
          </w:tcPr>
          <w:p w:rsidR="00FF37B2" w:rsidRDefault="00FF37B2" w:rsidP="00E33840">
            <w:pPr>
              <w:jc w:val="center"/>
            </w:pPr>
            <w:r>
              <w:t>Level</w:t>
            </w:r>
          </w:p>
        </w:tc>
        <w:tc>
          <w:tcPr>
            <w:tcW w:w="4606" w:type="dxa"/>
          </w:tcPr>
          <w:p w:rsidR="00FF37B2" w:rsidRDefault="007F5D4E" w:rsidP="00E33840">
            <w:r>
              <w:t>User Goal</w:t>
            </w:r>
          </w:p>
        </w:tc>
      </w:tr>
      <w:tr w:rsidR="00FF37B2" w:rsidTr="00E33840">
        <w:tc>
          <w:tcPr>
            <w:tcW w:w="4606" w:type="dxa"/>
          </w:tcPr>
          <w:p w:rsidR="00FF37B2" w:rsidRDefault="00FF37B2" w:rsidP="00E33840">
            <w:pPr>
              <w:jc w:val="center"/>
            </w:pPr>
            <w:r>
              <w:t xml:space="preserve">Primary </w:t>
            </w:r>
            <w:proofErr w:type="spellStart"/>
            <w:r>
              <w:t>Actor</w:t>
            </w:r>
            <w:proofErr w:type="spellEnd"/>
          </w:p>
        </w:tc>
        <w:tc>
          <w:tcPr>
            <w:tcW w:w="4606" w:type="dxa"/>
          </w:tcPr>
          <w:p w:rsidR="00FF37B2" w:rsidRDefault="00FF37B2" w:rsidP="00E33840">
            <w:r>
              <w:t>Spieler</w:t>
            </w:r>
          </w:p>
        </w:tc>
      </w:tr>
      <w:tr w:rsidR="00FF37B2" w:rsidTr="00E33840">
        <w:tc>
          <w:tcPr>
            <w:tcW w:w="4606" w:type="dxa"/>
          </w:tcPr>
          <w:p w:rsidR="00FF37B2" w:rsidRDefault="00FF37B2" w:rsidP="00E33840">
            <w:pPr>
              <w:jc w:val="center"/>
            </w:pPr>
            <w:r>
              <w:t xml:space="preserve">Stakeholders </w:t>
            </w:r>
            <w:proofErr w:type="spellStart"/>
            <w:r>
              <w:t>and</w:t>
            </w:r>
            <w:proofErr w:type="spellEnd"/>
            <w:r>
              <w:t xml:space="preserve"> </w:t>
            </w:r>
            <w:proofErr w:type="spellStart"/>
            <w:r>
              <w:t>interests</w:t>
            </w:r>
            <w:proofErr w:type="spellEnd"/>
          </w:p>
        </w:tc>
        <w:tc>
          <w:tcPr>
            <w:tcW w:w="4606" w:type="dxa"/>
          </w:tcPr>
          <w:p w:rsidR="00FF37B2" w:rsidRDefault="00FF37B2" w:rsidP="000154AB">
            <w:pPr>
              <w:jc w:val="both"/>
            </w:pPr>
            <w:r>
              <w:t xml:space="preserve">Ein Spieler möchte durch seinen Spielzug einen höchstmöglichen Nutzen erzielen, sodass er ggf. Städte, Straßen oder Siedlungen bauen kann. Des Weiteren soll er an Rohstoffe gelangen, damit er diese handeln, sparen oder investieren kann. Es besteht u.a. Interesse daran den Handlungsspielraum der anderen Spielteilnehmer (Gegner) einzuschränken. </w:t>
            </w:r>
          </w:p>
        </w:tc>
      </w:tr>
      <w:tr w:rsidR="00FF37B2" w:rsidTr="00E33840">
        <w:tc>
          <w:tcPr>
            <w:tcW w:w="4606" w:type="dxa"/>
          </w:tcPr>
          <w:p w:rsidR="00FF37B2" w:rsidRDefault="00FF37B2" w:rsidP="00E33840">
            <w:pPr>
              <w:jc w:val="center"/>
            </w:pPr>
            <w:proofErr w:type="spellStart"/>
            <w:r>
              <w:t>Preconditions</w:t>
            </w:r>
            <w:proofErr w:type="spellEnd"/>
          </w:p>
        </w:tc>
        <w:tc>
          <w:tcPr>
            <w:tcW w:w="4606" w:type="dxa"/>
          </w:tcPr>
          <w:p w:rsidR="00FF37B2" w:rsidRDefault="00FF37B2" w:rsidP="000154AB">
            <w:pPr>
              <w:pStyle w:val="Listenabsatz"/>
              <w:numPr>
                <w:ilvl w:val="0"/>
                <w:numId w:val="3"/>
              </w:numPr>
              <w:jc w:val="both"/>
            </w:pPr>
            <w:r>
              <w:t>Nutzer ist</w:t>
            </w:r>
            <w:r w:rsidR="007F5D4E">
              <w:t xml:space="preserve"> eingeloggt und Spielberechtigt</w:t>
            </w:r>
          </w:p>
          <w:p w:rsidR="007F5D4E" w:rsidRDefault="007F5D4E" w:rsidP="000154AB">
            <w:pPr>
              <w:pStyle w:val="Listenabsatz"/>
              <w:numPr>
                <w:ilvl w:val="0"/>
                <w:numId w:val="3"/>
              </w:numPr>
              <w:jc w:val="both"/>
            </w:pPr>
            <w:r>
              <w:t>Vorheriger Spielzug beendet (außer er tätigt den ersten Spielzug)</w:t>
            </w:r>
          </w:p>
          <w:p w:rsidR="007F5D4E" w:rsidRDefault="007F5D4E" w:rsidP="000154AB">
            <w:pPr>
              <w:pStyle w:val="Listenabsatz"/>
              <w:numPr>
                <w:ilvl w:val="0"/>
                <w:numId w:val="3"/>
              </w:numPr>
              <w:jc w:val="both"/>
            </w:pPr>
            <w:r>
              <w:t>Korrekte Initialisierung des Spielfeldes</w:t>
            </w:r>
          </w:p>
        </w:tc>
      </w:tr>
      <w:tr w:rsidR="00FF37B2" w:rsidTr="00E33840">
        <w:tc>
          <w:tcPr>
            <w:tcW w:w="4606" w:type="dxa"/>
          </w:tcPr>
          <w:p w:rsidR="00FF37B2" w:rsidRDefault="00FF37B2" w:rsidP="00E33840">
            <w:pPr>
              <w:jc w:val="center"/>
            </w:pPr>
            <w:r>
              <w:t xml:space="preserve">Minimal </w:t>
            </w:r>
            <w:proofErr w:type="spellStart"/>
            <w:r>
              <w:t>guarantees</w:t>
            </w:r>
            <w:proofErr w:type="spellEnd"/>
          </w:p>
        </w:tc>
        <w:tc>
          <w:tcPr>
            <w:tcW w:w="4606" w:type="dxa"/>
          </w:tcPr>
          <w:p w:rsidR="00FF37B2" w:rsidRDefault="00FF37B2" w:rsidP="000154AB">
            <w:pPr>
              <w:jc w:val="both"/>
            </w:pPr>
            <w:r>
              <w:t>Falls ein Fehler auftreten sollte</w:t>
            </w:r>
            <w:r w:rsidR="007F5D4E">
              <w:t xml:space="preserve">, keine </w:t>
            </w:r>
            <w:r w:rsidR="000154AB">
              <w:t>Reaktion nach 4 Minuten erfolgt oder</w:t>
            </w:r>
            <w:r w:rsidR="007F5D4E">
              <w:t xml:space="preserve"> aussetzen gewählt wurde, wird der Aktuelle Spielstand gespeichert und die Runde des Spielers mit „nicht wahrgenommen“ gewertet.</w:t>
            </w:r>
          </w:p>
        </w:tc>
      </w:tr>
      <w:tr w:rsidR="00FF37B2" w:rsidRPr="001F7C47" w:rsidTr="00E33840">
        <w:tc>
          <w:tcPr>
            <w:tcW w:w="4606" w:type="dxa"/>
          </w:tcPr>
          <w:p w:rsidR="00FF37B2" w:rsidRDefault="00FF37B2" w:rsidP="00E33840">
            <w:pPr>
              <w:jc w:val="center"/>
            </w:pPr>
            <w:proofErr w:type="spellStart"/>
            <w:r>
              <w:t>Success</w:t>
            </w:r>
            <w:proofErr w:type="spellEnd"/>
            <w:r>
              <w:t xml:space="preserve"> </w:t>
            </w:r>
            <w:proofErr w:type="spellStart"/>
            <w:r>
              <w:t>Guarantee</w:t>
            </w:r>
            <w:proofErr w:type="spellEnd"/>
          </w:p>
        </w:tc>
        <w:tc>
          <w:tcPr>
            <w:tcW w:w="4606" w:type="dxa"/>
          </w:tcPr>
          <w:p w:rsidR="00FF37B2" w:rsidRPr="001F7C47" w:rsidRDefault="007F5D4E" w:rsidP="000154AB">
            <w:pPr>
              <w:jc w:val="both"/>
            </w:pPr>
            <w:r>
              <w:t xml:space="preserve">Es wurden Rohstoffe verhandelt über den </w:t>
            </w:r>
            <w:r w:rsidR="005B5A8A">
              <w:t>Karten-</w:t>
            </w:r>
            <w:r>
              <w:t>, Binnen- oder Seehandel.</w:t>
            </w:r>
            <w:r w:rsidR="005B5A8A">
              <w:t xml:space="preserve"> Oder e</w:t>
            </w:r>
            <w:r>
              <w:t xml:space="preserve">s wurde mindestens ein </w:t>
            </w:r>
            <w:r w:rsidR="005B5A8A">
              <w:t>Siegpunkt</w:t>
            </w:r>
            <w:r>
              <w:t xml:space="preserve"> generiert </w:t>
            </w:r>
            <w:r w:rsidR="005B5A8A">
              <w:t xml:space="preserve">durch das Bauen von Städten, Siedlungen, Straßen </w:t>
            </w:r>
            <w:r>
              <w:t xml:space="preserve">oder ein Spieler hat die Siegespunktzahl erreicht. </w:t>
            </w:r>
          </w:p>
        </w:tc>
      </w:tr>
      <w:tr w:rsidR="00FF37B2" w:rsidRPr="001F7C47" w:rsidTr="00E33840">
        <w:tc>
          <w:tcPr>
            <w:tcW w:w="4606" w:type="dxa"/>
          </w:tcPr>
          <w:p w:rsidR="00FF37B2" w:rsidRPr="007F5D4E" w:rsidRDefault="00FF37B2" w:rsidP="00E33840">
            <w:pPr>
              <w:jc w:val="center"/>
            </w:pPr>
            <w:proofErr w:type="spellStart"/>
            <w:r w:rsidRPr="007F5D4E">
              <w:t>Main</w:t>
            </w:r>
            <w:proofErr w:type="spellEnd"/>
            <w:r w:rsidRPr="007F5D4E">
              <w:t xml:space="preserve"> </w:t>
            </w:r>
            <w:proofErr w:type="spellStart"/>
            <w:r w:rsidRPr="007F5D4E">
              <w:t>Success</w:t>
            </w:r>
            <w:proofErr w:type="spellEnd"/>
            <w:r w:rsidRPr="007F5D4E">
              <w:t xml:space="preserve"> Scenario</w:t>
            </w:r>
          </w:p>
        </w:tc>
        <w:tc>
          <w:tcPr>
            <w:tcW w:w="4606" w:type="dxa"/>
          </w:tcPr>
          <w:p w:rsidR="00FF37B2" w:rsidRDefault="005B5A8A" w:rsidP="000154AB">
            <w:pPr>
              <w:pStyle w:val="Listenabsatz"/>
              <w:numPr>
                <w:ilvl w:val="0"/>
                <w:numId w:val="1"/>
              </w:numPr>
              <w:jc w:val="both"/>
            </w:pPr>
            <w:r>
              <w:t>Würfeln</w:t>
            </w:r>
          </w:p>
          <w:p w:rsidR="00FF37B2" w:rsidRDefault="005B5A8A" w:rsidP="000154AB">
            <w:pPr>
              <w:pStyle w:val="Listenabsatz"/>
              <w:numPr>
                <w:ilvl w:val="0"/>
                <w:numId w:val="1"/>
              </w:numPr>
              <w:jc w:val="both"/>
            </w:pPr>
            <w:r>
              <w:t xml:space="preserve">Generierung der Rohstoffe </w:t>
            </w:r>
          </w:p>
          <w:p w:rsidR="00FF37B2" w:rsidRDefault="00FF37B2" w:rsidP="000154AB">
            <w:pPr>
              <w:pStyle w:val="Listenabsatz"/>
              <w:numPr>
                <w:ilvl w:val="0"/>
                <w:numId w:val="1"/>
              </w:numPr>
              <w:jc w:val="both"/>
            </w:pPr>
            <w:r>
              <w:t>Tauschoptionen wahrgenommen</w:t>
            </w:r>
          </w:p>
          <w:p w:rsidR="00FF37B2" w:rsidRDefault="00FF37B2" w:rsidP="000154AB">
            <w:pPr>
              <w:pStyle w:val="Listenabsatz"/>
              <w:numPr>
                <w:ilvl w:val="0"/>
                <w:numId w:val="2"/>
              </w:numPr>
              <w:jc w:val="both"/>
            </w:pPr>
            <w:r>
              <w:t>Binnenhandel</w:t>
            </w:r>
          </w:p>
          <w:p w:rsidR="00FF37B2" w:rsidRDefault="00FF37B2" w:rsidP="000154AB">
            <w:pPr>
              <w:pStyle w:val="Listenabsatz"/>
              <w:numPr>
                <w:ilvl w:val="0"/>
                <w:numId w:val="2"/>
              </w:numPr>
              <w:jc w:val="both"/>
            </w:pPr>
            <w:r>
              <w:t>Seehandel</w:t>
            </w:r>
          </w:p>
          <w:p w:rsidR="00FF37B2" w:rsidRDefault="00FF37B2" w:rsidP="000154AB">
            <w:pPr>
              <w:pStyle w:val="Listenabsatz"/>
              <w:numPr>
                <w:ilvl w:val="0"/>
                <w:numId w:val="1"/>
              </w:numPr>
              <w:jc w:val="both"/>
            </w:pPr>
            <w:r>
              <w:t>Einkäufe getätigt</w:t>
            </w:r>
          </w:p>
          <w:p w:rsidR="00FF37B2" w:rsidRDefault="00FF37B2" w:rsidP="000154AB">
            <w:pPr>
              <w:pStyle w:val="Listenabsatz"/>
              <w:numPr>
                <w:ilvl w:val="0"/>
                <w:numId w:val="2"/>
              </w:numPr>
              <w:jc w:val="both"/>
            </w:pPr>
            <w:r>
              <w:t>Rohstoffe</w:t>
            </w:r>
          </w:p>
          <w:p w:rsidR="00FF37B2" w:rsidRDefault="00FF37B2" w:rsidP="000154AB">
            <w:pPr>
              <w:pStyle w:val="Listenabsatz"/>
              <w:numPr>
                <w:ilvl w:val="0"/>
                <w:numId w:val="2"/>
              </w:numPr>
              <w:jc w:val="both"/>
            </w:pPr>
            <w:r>
              <w:t xml:space="preserve">Siedlungen </w:t>
            </w:r>
          </w:p>
          <w:p w:rsidR="00FF37B2" w:rsidRDefault="00FF37B2" w:rsidP="000154AB">
            <w:pPr>
              <w:pStyle w:val="Listenabsatz"/>
              <w:numPr>
                <w:ilvl w:val="0"/>
                <w:numId w:val="2"/>
              </w:numPr>
              <w:jc w:val="both"/>
            </w:pPr>
            <w:r>
              <w:t>Städte</w:t>
            </w:r>
          </w:p>
          <w:p w:rsidR="00FF37B2" w:rsidRDefault="00FF37B2" w:rsidP="000154AB">
            <w:pPr>
              <w:pStyle w:val="Listenabsatz"/>
              <w:numPr>
                <w:ilvl w:val="0"/>
                <w:numId w:val="2"/>
              </w:numPr>
              <w:jc w:val="both"/>
            </w:pPr>
            <w:r>
              <w:t>Straßen</w:t>
            </w:r>
          </w:p>
          <w:p w:rsidR="00FF37B2" w:rsidRDefault="00FF37B2" w:rsidP="000154AB">
            <w:pPr>
              <w:pStyle w:val="Listenabsatz"/>
              <w:numPr>
                <w:ilvl w:val="0"/>
                <w:numId w:val="1"/>
              </w:numPr>
              <w:jc w:val="both"/>
            </w:pPr>
            <w:r>
              <w:t>Bauoptionen wahrgenommen</w:t>
            </w:r>
          </w:p>
          <w:p w:rsidR="00FF37B2" w:rsidRDefault="00FF37B2" w:rsidP="000154AB">
            <w:pPr>
              <w:pStyle w:val="Listenabsatz"/>
              <w:numPr>
                <w:ilvl w:val="0"/>
                <w:numId w:val="2"/>
              </w:numPr>
              <w:jc w:val="both"/>
            </w:pPr>
            <w:r>
              <w:t>Falls Städte, Siedlungen oder Straßen gekauft wurden müssen diese gesetzt werden</w:t>
            </w:r>
          </w:p>
          <w:p w:rsidR="00FF37B2" w:rsidRDefault="00FF37B2" w:rsidP="000154AB">
            <w:pPr>
              <w:pStyle w:val="Listenabsatz"/>
              <w:numPr>
                <w:ilvl w:val="0"/>
                <w:numId w:val="1"/>
              </w:numPr>
              <w:jc w:val="both"/>
            </w:pPr>
            <w:r>
              <w:t>Spielzug beendet durch Abgabe einer Bestätigung</w:t>
            </w:r>
          </w:p>
          <w:p w:rsidR="005B5A8A" w:rsidRDefault="005B5A8A" w:rsidP="000154AB">
            <w:pPr>
              <w:jc w:val="both"/>
            </w:pPr>
            <w:r>
              <w:t>Zusatz:</w:t>
            </w:r>
          </w:p>
          <w:p w:rsidR="00FF37B2" w:rsidRPr="001F7C47" w:rsidRDefault="005B5A8A" w:rsidP="000154AB">
            <w:pPr>
              <w:jc w:val="both"/>
            </w:pPr>
            <w:r>
              <w:t>Falls gegen eine AI gespielt wird sollte diese zunächst fehlende Rohstoffkarten erhandeln. Anschließend probiert Sie nutzenmaximale Handlungen durchzuführen.</w:t>
            </w:r>
          </w:p>
        </w:tc>
      </w:tr>
      <w:tr w:rsidR="00FF37B2" w:rsidRPr="003B4A27" w:rsidTr="00E33840">
        <w:tc>
          <w:tcPr>
            <w:tcW w:w="4606" w:type="dxa"/>
          </w:tcPr>
          <w:p w:rsidR="00FF37B2" w:rsidRPr="001F7C47" w:rsidRDefault="00FF37B2" w:rsidP="00E33840">
            <w:pPr>
              <w:jc w:val="center"/>
              <w:rPr>
                <w:lang w:val="en-US"/>
              </w:rPr>
            </w:pPr>
            <w:r w:rsidRPr="001F7C47">
              <w:rPr>
                <w:lang w:val="en-US"/>
              </w:rPr>
              <w:t>Extensions</w:t>
            </w:r>
          </w:p>
        </w:tc>
        <w:tc>
          <w:tcPr>
            <w:tcW w:w="4606" w:type="dxa"/>
          </w:tcPr>
          <w:p w:rsidR="00FF37B2" w:rsidRDefault="005B5A8A" w:rsidP="000154AB">
            <w:pPr>
              <w:pStyle w:val="Listenabsatz"/>
              <w:jc w:val="both"/>
            </w:pPr>
            <w:r>
              <w:t xml:space="preserve">1a. Dieses Ereignis gilt für jeden Spieler 2a. Es werden Rohstoffe für all diejenigen Spieler generiert dessen </w:t>
            </w:r>
            <w:r>
              <w:lastRenderedPageBreak/>
              <w:t>Siedlungen oder Städte an einem Feld mit der gewürfelten Augenzahl stehen</w:t>
            </w:r>
            <w:r w:rsidR="00FF37B2">
              <w:t xml:space="preserve"> </w:t>
            </w:r>
          </w:p>
          <w:p w:rsidR="005B5A8A" w:rsidRDefault="005B5A8A" w:rsidP="000154AB">
            <w:pPr>
              <w:pStyle w:val="Listenabsatz"/>
              <w:jc w:val="both"/>
            </w:pPr>
            <w:r>
              <w:t xml:space="preserve">3a. Lediglich der Spieler der seinen Spielzug durchführt darf durch den Binnenhandel mit seinen weiteren Mitspielern </w:t>
            </w:r>
            <w:r w:rsidR="001412B4">
              <w:t>durchführen. Hierbei müssen die zu tauschenden Karten bzw. Rohstoffe mitgeteilt werden.</w:t>
            </w:r>
          </w:p>
          <w:p w:rsidR="001412B4" w:rsidRDefault="001412B4" w:rsidP="000154AB">
            <w:pPr>
              <w:pStyle w:val="Listenabsatz"/>
              <w:jc w:val="both"/>
            </w:pPr>
            <w:r>
              <w:t xml:space="preserve">3b. Tausch mit Bank -&gt; 4:1 </w:t>
            </w:r>
          </w:p>
          <w:p w:rsidR="001412B4" w:rsidRDefault="001412B4" w:rsidP="000154AB">
            <w:pPr>
              <w:pStyle w:val="Listenabsatz"/>
              <w:jc w:val="both"/>
            </w:pPr>
            <w:r>
              <w:t xml:space="preserve">       Tausch mit Mitspieler -&gt; Beliebig</w:t>
            </w:r>
          </w:p>
          <w:p w:rsidR="001412B4" w:rsidRPr="003B4A27" w:rsidRDefault="001412B4" w:rsidP="000154AB">
            <w:pPr>
              <w:pStyle w:val="Listenabsatz"/>
              <w:jc w:val="both"/>
            </w:pPr>
            <w:r>
              <w:t>4a. Der Einkauf an Rohstoffen über die Bank erfolgt in einem 4:1 Handel. Möchte nun der Spieler seine Spielgrenzen erweitern kann er dies ermöglichen indem er Straßen, Siedlungen oder Städte kauft. Hierbei gilt zu beachten das für eine Straße nur auf Kanten gebaut werden darf und die Straße an einer eigenen Straße anliegen muss. Es werden für den Kauf einer Straße Lehm und Holz verlangt. Der Bau einer Siedlung kann erfolgen</w:t>
            </w:r>
            <w:r w:rsidR="000154AB">
              <w:t>,</w:t>
            </w:r>
            <w:r>
              <w:t xml:space="preserve"> wenn diese zwei Straßenlängen von einer feindlichen Siedlung entfernt </w:t>
            </w:r>
            <w:proofErr w:type="gramStart"/>
            <w:r>
              <w:t>ist</w:t>
            </w:r>
            <w:proofErr w:type="gramEnd"/>
            <w:r>
              <w:t xml:space="preserve"> und an einer eigen Straße liegt. Der Preis für eine Siedlung sind Lehm, Holz, Getreide und Wolle. Um eine Stadt zu bauen müssen die Voraussetzungen einer Siedlung </w:t>
            </w:r>
            <w:r w:rsidR="000154AB">
              <w:t>erfüllt sein</w:t>
            </w:r>
            <w:r>
              <w:t xml:space="preserve"> sowie kann man eine Stadt nur auf einer Siedlung bauen. Eine Stadt generiert 2 Rohstoffe sowie einmalig 2 Siegpunkte (eine Siedlung lediglich 1 Rohstoff und einmalig 1 Siegpunkt). Kosten für eine Stadt sind 3x Erz und 2x Getreide. </w:t>
            </w:r>
          </w:p>
        </w:tc>
      </w:tr>
      <w:tr w:rsidR="00FF37B2" w:rsidRPr="001F7C47" w:rsidTr="00E33840">
        <w:tc>
          <w:tcPr>
            <w:tcW w:w="4606" w:type="dxa"/>
          </w:tcPr>
          <w:p w:rsidR="00FF37B2" w:rsidRPr="005B5A8A" w:rsidRDefault="00FF37B2" w:rsidP="00E33840">
            <w:pPr>
              <w:jc w:val="center"/>
            </w:pPr>
            <w:r w:rsidRPr="005B5A8A">
              <w:lastRenderedPageBreak/>
              <w:t xml:space="preserve">Special </w:t>
            </w:r>
            <w:proofErr w:type="spellStart"/>
            <w:r w:rsidRPr="005B5A8A">
              <w:t>Requirements</w:t>
            </w:r>
            <w:proofErr w:type="spellEnd"/>
          </w:p>
        </w:tc>
        <w:tc>
          <w:tcPr>
            <w:tcW w:w="4606" w:type="dxa"/>
          </w:tcPr>
          <w:p w:rsidR="00FF37B2" w:rsidRPr="005B5A8A" w:rsidRDefault="005B5A8A" w:rsidP="000154AB">
            <w:pPr>
              <w:jc w:val="both"/>
            </w:pPr>
            <w:r w:rsidRPr="005B5A8A">
              <w:t>Zuverlässigkeit der Internetseite bezüglich:</w:t>
            </w:r>
          </w:p>
          <w:p w:rsidR="005B5A8A" w:rsidRPr="005B5A8A" w:rsidRDefault="005B5A8A" w:rsidP="000154AB">
            <w:pPr>
              <w:pStyle w:val="Listenabsatz"/>
              <w:numPr>
                <w:ilvl w:val="0"/>
                <w:numId w:val="2"/>
              </w:numPr>
              <w:jc w:val="both"/>
            </w:pPr>
            <w:r w:rsidRPr="005B5A8A">
              <w:t>Schnelle Antwortzeit</w:t>
            </w:r>
          </w:p>
          <w:p w:rsidR="005B5A8A" w:rsidRPr="005B5A8A" w:rsidRDefault="005B5A8A" w:rsidP="000154AB">
            <w:pPr>
              <w:pStyle w:val="Listenabsatz"/>
              <w:numPr>
                <w:ilvl w:val="0"/>
                <w:numId w:val="2"/>
              </w:numPr>
              <w:jc w:val="both"/>
            </w:pPr>
            <w:r w:rsidRPr="005B5A8A">
              <w:t>Virenfrei</w:t>
            </w:r>
          </w:p>
        </w:tc>
      </w:tr>
      <w:tr w:rsidR="00FF37B2" w:rsidRPr="007B6D1E" w:rsidTr="00E33840">
        <w:tc>
          <w:tcPr>
            <w:tcW w:w="4606" w:type="dxa"/>
          </w:tcPr>
          <w:p w:rsidR="00FF37B2" w:rsidRPr="007B6D1E" w:rsidRDefault="00FF37B2" w:rsidP="00E33840">
            <w:pPr>
              <w:jc w:val="center"/>
              <w:rPr>
                <w:lang w:val="en-US"/>
              </w:rPr>
            </w:pPr>
            <w:r w:rsidRPr="005B5A8A">
              <w:t xml:space="preserve">Technology </w:t>
            </w:r>
            <w:proofErr w:type="spellStart"/>
            <w:r w:rsidRPr="005B5A8A">
              <w:t>and</w:t>
            </w:r>
            <w:proofErr w:type="spellEnd"/>
            <w:r w:rsidRPr="005B5A8A">
              <w:t xml:space="preserve"> Data </w:t>
            </w:r>
            <w:proofErr w:type="spellStart"/>
            <w:r w:rsidRPr="005B5A8A">
              <w:t>Variatio</w:t>
            </w:r>
            <w:r w:rsidRPr="007B6D1E">
              <w:rPr>
                <w:lang w:val="en-US"/>
              </w:rPr>
              <w:t>n</w:t>
            </w:r>
            <w:proofErr w:type="spellEnd"/>
            <w:r w:rsidRPr="007B6D1E">
              <w:rPr>
                <w:lang w:val="en-US"/>
              </w:rPr>
              <w:t xml:space="preserve"> List</w:t>
            </w:r>
          </w:p>
        </w:tc>
        <w:tc>
          <w:tcPr>
            <w:tcW w:w="4606" w:type="dxa"/>
          </w:tcPr>
          <w:p w:rsidR="00FF37B2" w:rsidRPr="007B6D1E" w:rsidRDefault="00FF37B2" w:rsidP="000154AB">
            <w:pPr>
              <w:jc w:val="both"/>
              <w:rPr>
                <w:lang w:val="en-US"/>
              </w:rPr>
            </w:pPr>
            <w:proofErr w:type="spellStart"/>
            <w:r>
              <w:rPr>
                <w:lang w:val="en-US"/>
              </w:rPr>
              <w:t>Spieler</w:t>
            </w:r>
            <w:proofErr w:type="spellEnd"/>
            <w:r>
              <w:rPr>
                <w:lang w:val="en-US"/>
              </w:rPr>
              <w:t xml:space="preserve"> ID</w:t>
            </w:r>
          </w:p>
        </w:tc>
      </w:tr>
      <w:tr w:rsidR="00FF37B2" w:rsidRPr="007B6D1E" w:rsidTr="00E33840">
        <w:tc>
          <w:tcPr>
            <w:tcW w:w="4606" w:type="dxa"/>
          </w:tcPr>
          <w:p w:rsidR="00FF37B2" w:rsidRPr="007B6D1E" w:rsidRDefault="00FF37B2" w:rsidP="00E33840">
            <w:pPr>
              <w:jc w:val="center"/>
              <w:rPr>
                <w:lang w:val="en-US"/>
              </w:rPr>
            </w:pPr>
            <w:r>
              <w:rPr>
                <w:lang w:val="en-US"/>
              </w:rPr>
              <w:t>Frequency of Occurrence</w:t>
            </w:r>
          </w:p>
        </w:tc>
        <w:tc>
          <w:tcPr>
            <w:tcW w:w="4606" w:type="dxa"/>
          </w:tcPr>
          <w:p w:rsidR="00FF37B2" w:rsidRPr="007B6D1E" w:rsidRDefault="00FF37B2" w:rsidP="000154AB">
            <w:pPr>
              <w:jc w:val="both"/>
              <w:rPr>
                <w:lang w:val="en-US"/>
              </w:rPr>
            </w:pPr>
            <w:proofErr w:type="spellStart"/>
            <w:r>
              <w:rPr>
                <w:lang w:val="en-US"/>
              </w:rPr>
              <w:t>Nach</w:t>
            </w:r>
            <w:proofErr w:type="spellEnd"/>
            <w:r>
              <w:rPr>
                <w:lang w:val="en-US"/>
              </w:rPr>
              <w:t xml:space="preserve"> </w:t>
            </w:r>
            <w:proofErr w:type="spellStart"/>
            <w:r>
              <w:rPr>
                <w:lang w:val="en-US"/>
              </w:rPr>
              <w:t>jedem</w:t>
            </w:r>
            <w:proofErr w:type="spellEnd"/>
            <w:r>
              <w:rPr>
                <w:lang w:val="en-US"/>
              </w:rPr>
              <w:t xml:space="preserve"> Spiel</w:t>
            </w:r>
          </w:p>
        </w:tc>
      </w:tr>
      <w:tr w:rsidR="00FF37B2" w:rsidRPr="007B6D1E" w:rsidTr="00E33840">
        <w:tc>
          <w:tcPr>
            <w:tcW w:w="4606" w:type="dxa"/>
          </w:tcPr>
          <w:p w:rsidR="00FF37B2" w:rsidRPr="007B6D1E" w:rsidRDefault="00FF37B2" w:rsidP="00E33840">
            <w:pPr>
              <w:jc w:val="center"/>
              <w:rPr>
                <w:lang w:val="en-US"/>
              </w:rPr>
            </w:pPr>
            <w:r>
              <w:rPr>
                <w:lang w:val="en-US"/>
              </w:rPr>
              <w:t>Miscellaneous</w:t>
            </w:r>
          </w:p>
        </w:tc>
        <w:tc>
          <w:tcPr>
            <w:tcW w:w="4606" w:type="dxa"/>
          </w:tcPr>
          <w:p w:rsidR="00FF37B2" w:rsidRPr="007B6D1E" w:rsidRDefault="00FF37B2" w:rsidP="000154AB">
            <w:pPr>
              <w:jc w:val="both"/>
              <w:rPr>
                <w:lang w:val="en-US"/>
              </w:rPr>
            </w:pPr>
            <w:r>
              <w:rPr>
                <w:lang w:val="en-US"/>
              </w:rPr>
              <w:t>-</w:t>
            </w:r>
          </w:p>
        </w:tc>
      </w:tr>
    </w:tbl>
    <w:p w:rsidR="00FF37B2" w:rsidRDefault="00FF37B2"/>
    <w:sectPr w:rsidR="00FF37B2">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11D5" w:rsidRDefault="000811D5" w:rsidP="00FF37B2">
      <w:pPr>
        <w:spacing w:after="0" w:line="240" w:lineRule="auto"/>
      </w:pPr>
      <w:r>
        <w:separator/>
      </w:r>
    </w:p>
  </w:endnote>
  <w:endnote w:type="continuationSeparator" w:id="0">
    <w:p w:rsidR="000811D5" w:rsidRDefault="000811D5" w:rsidP="00FF3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11D5" w:rsidRDefault="000811D5" w:rsidP="00FF37B2">
      <w:pPr>
        <w:spacing w:after="0" w:line="240" w:lineRule="auto"/>
      </w:pPr>
      <w:r>
        <w:separator/>
      </w:r>
    </w:p>
  </w:footnote>
  <w:footnote w:type="continuationSeparator" w:id="0">
    <w:p w:rsidR="000811D5" w:rsidRDefault="000811D5" w:rsidP="00FF37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7B2" w:rsidRDefault="00FF37B2">
    <w:pPr>
      <w:pStyle w:val="Kopfzeile"/>
    </w:pPr>
    <w:r>
      <w:t xml:space="preserve">Steffen </w:t>
    </w:r>
    <w:proofErr w:type="spellStart"/>
    <w:r>
      <w:t>Pegenau</w:t>
    </w:r>
    <w:proofErr w:type="spellEnd"/>
    <w:r>
      <w:t xml:space="preserve">, Adam </w:t>
    </w:r>
    <w:proofErr w:type="spellStart"/>
    <w:r>
      <w:t>Shafei</w:t>
    </w:r>
    <w:proofErr w:type="spellEnd"/>
    <w:r>
      <w:t xml:space="preserve">, Len Williamson – </w:t>
    </w:r>
    <w:proofErr w:type="spellStart"/>
    <w:r>
      <w:t>Grp</w:t>
    </w:r>
    <w:proofErr w:type="spellEnd"/>
    <w:r>
      <w:t xml:space="preserve"> 73 Übung 04 Abgabe: 19.11.2015</w:t>
    </w:r>
  </w:p>
  <w:p w:rsidR="00FF37B2" w:rsidRDefault="00FF37B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81079"/>
    <w:multiLevelType w:val="hybridMultilevel"/>
    <w:tmpl w:val="53C06F02"/>
    <w:lvl w:ilvl="0" w:tplc="FACAD8BC">
      <w:start w:val="1"/>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28712C6A"/>
    <w:multiLevelType w:val="hybridMultilevel"/>
    <w:tmpl w:val="C14C0810"/>
    <w:lvl w:ilvl="0" w:tplc="2E2CBB0E">
      <w:start w:val="1"/>
      <w:numFmt w:val="bullet"/>
      <w:lvlText w:val="-"/>
      <w:lvlJc w:val="left"/>
      <w:pPr>
        <w:ind w:left="1065" w:hanging="360"/>
      </w:pPr>
      <w:rPr>
        <w:rFonts w:ascii="Calibri" w:eastAsiaTheme="minorHAnsi" w:hAnsi="Calibri" w:cstheme="minorBidi" w:hint="default"/>
      </w:rPr>
    </w:lvl>
    <w:lvl w:ilvl="1" w:tplc="04070003">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nsid w:val="37462EC5"/>
    <w:multiLevelType w:val="hybridMultilevel"/>
    <w:tmpl w:val="48F41EDE"/>
    <w:lvl w:ilvl="0" w:tplc="21146028">
      <w:numFmt w:val="bullet"/>
      <w:lvlText w:val="-"/>
      <w:lvlJc w:val="left"/>
      <w:pPr>
        <w:ind w:left="405" w:hanging="360"/>
      </w:pPr>
      <w:rPr>
        <w:rFonts w:ascii="Calibri" w:eastAsiaTheme="minorHAnsi" w:hAnsi="Calibri" w:cstheme="minorBid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3">
    <w:nsid w:val="53885260"/>
    <w:multiLevelType w:val="hybridMultilevel"/>
    <w:tmpl w:val="4FB06F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1F954B9"/>
    <w:multiLevelType w:val="hybridMultilevel"/>
    <w:tmpl w:val="C9B25C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7B2"/>
    <w:rsid w:val="000057BA"/>
    <w:rsid w:val="000154AB"/>
    <w:rsid w:val="00020D38"/>
    <w:rsid w:val="00024EC7"/>
    <w:rsid w:val="000252B8"/>
    <w:rsid w:val="00026045"/>
    <w:rsid w:val="000278AD"/>
    <w:rsid w:val="0003144A"/>
    <w:rsid w:val="00031997"/>
    <w:rsid w:val="00032A7D"/>
    <w:rsid w:val="000342DF"/>
    <w:rsid w:val="00034B03"/>
    <w:rsid w:val="0003708B"/>
    <w:rsid w:val="000534E9"/>
    <w:rsid w:val="00053E62"/>
    <w:rsid w:val="00054EB0"/>
    <w:rsid w:val="00064145"/>
    <w:rsid w:val="00070325"/>
    <w:rsid w:val="00071429"/>
    <w:rsid w:val="00080102"/>
    <w:rsid w:val="000811D5"/>
    <w:rsid w:val="00081FEA"/>
    <w:rsid w:val="0008434B"/>
    <w:rsid w:val="000865A7"/>
    <w:rsid w:val="000970F1"/>
    <w:rsid w:val="000A5506"/>
    <w:rsid w:val="000B4E16"/>
    <w:rsid w:val="000C03E4"/>
    <w:rsid w:val="000C0FBD"/>
    <w:rsid w:val="000C258D"/>
    <w:rsid w:val="000C73A8"/>
    <w:rsid w:val="000D1788"/>
    <w:rsid w:val="000D1FCF"/>
    <w:rsid w:val="000D2CD8"/>
    <w:rsid w:val="000D3EFD"/>
    <w:rsid w:val="000D7B52"/>
    <w:rsid w:val="000E3AB0"/>
    <w:rsid w:val="000E4F5B"/>
    <w:rsid w:val="000E7689"/>
    <w:rsid w:val="00110B1D"/>
    <w:rsid w:val="0011160E"/>
    <w:rsid w:val="00111A9B"/>
    <w:rsid w:val="001131E8"/>
    <w:rsid w:val="0012135D"/>
    <w:rsid w:val="00126209"/>
    <w:rsid w:val="001363B9"/>
    <w:rsid w:val="001412B4"/>
    <w:rsid w:val="00144878"/>
    <w:rsid w:val="00146881"/>
    <w:rsid w:val="0015573E"/>
    <w:rsid w:val="001632AA"/>
    <w:rsid w:val="001706F5"/>
    <w:rsid w:val="00175755"/>
    <w:rsid w:val="00177BB5"/>
    <w:rsid w:val="0018725F"/>
    <w:rsid w:val="00187492"/>
    <w:rsid w:val="001950FE"/>
    <w:rsid w:val="001A579A"/>
    <w:rsid w:val="001A7002"/>
    <w:rsid w:val="001C4863"/>
    <w:rsid w:val="001D6627"/>
    <w:rsid w:val="001F2088"/>
    <w:rsid w:val="001F4EE0"/>
    <w:rsid w:val="001F5278"/>
    <w:rsid w:val="00202A1C"/>
    <w:rsid w:val="002038DC"/>
    <w:rsid w:val="002040A2"/>
    <w:rsid w:val="00204E8F"/>
    <w:rsid w:val="0021212F"/>
    <w:rsid w:val="00213C0D"/>
    <w:rsid w:val="00214B5A"/>
    <w:rsid w:val="0021546B"/>
    <w:rsid w:val="00215834"/>
    <w:rsid w:val="0022296E"/>
    <w:rsid w:val="00223BDB"/>
    <w:rsid w:val="00225CC3"/>
    <w:rsid w:val="002306A8"/>
    <w:rsid w:val="002348B9"/>
    <w:rsid w:val="0024680F"/>
    <w:rsid w:val="00246BFE"/>
    <w:rsid w:val="00251ECE"/>
    <w:rsid w:val="002605C2"/>
    <w:rsid w:val="00267C39"/>
    <w:rsid w:val="002754E5"/>
    <w:rsid w:val="002769A6"/>
    <w:rsid w:val="0028277C"/>
    <w:rsid w:val="00283269"/>
    <w:rsid w:val="00286CAC"/>
    <w:rsid w:val="00290355"/>
    <w:rsid w:val="00291665"/>
    <w:rsid w:val="00293EAA"/>
    <w:rsid w:val="00294882"/>
    <w:rsid w:val="002969ED"/>
    <w:rsid w:val="00296F80"/>
    <w:rsid w:val="002A2241"/>
    <w:rsid w:val="002A5219"/>
    <w:rsid w:val="002A5691"/>
    <w:rsid w:val="002C1561"/>
    <w:rsid w:val="002C198E"/>
    <w:rsid w:val="002C2D5D"/>
    <w:rsid w:val="002C5345"/>
    <w:rsid w:val="002D4A15"/>
    <w:rsid w:val="002E7F41"/>
    <w:rsid w:val="002F7FA2"/>
    <w:rsid w:val="00300449"/>
    <w:rsid w:val="00301C4C"/>
    <w:rsid w:val="00302973"/>
    <w:rsid w:val="00305863"/>
    <w:rsid w:val="003066FB"/>
    <w:rsid w:val="003211D9"/>
    <w:rsid w:val="0032256E"/>
    <w:rsid w:val="0032760F"/>
    <w:rsid w:val="003307E5"/>
    <w:rsid w:val="00332621"/>
    <w:rsid w:val="00336C8B"/>
    <w:rsid w:val="0034413D"/>
    <w:rsid w:val="00344177"/>
    <w:rsid w:val="003552D3"/>
    <w:rsid w:val="00357088"/>
    <w:rsid w:val="003668C6"/>
    <w:rsid w:val="00384E91"/>
    <w:rsid w:val="00386B76"/>
    <w:rsid w:val="00392930"/>
    <w:rsid w:val="00393E04"/>
    <w:rsid w:val="003A199F"/>
    <w:rsid w:val="003A229A"/>
    <w:rsid w:val="003A49A7"/>
    <w:rsid w:val="003B1B34"/>
    <w:rsid w:val="003B4060"/>
    <w:rsid w:val="003B65E4"/>
    <w:rsid w:val="003B77B9"/>
    <w:rsid w:val="003C2DE6"/>
    <w:rsid w:val="003D6D8B"/>
    <w:rsid w:val="003E0026"/>
    <w:rsid w:val="003E08AD"/>
    <w:rsid w:val="003E7586"/>
    <w:rsid w:val="003F2C51"/>
    <w:rsid w:val="0040226D"/>
    <w:rsid w:val="00406EF9"/>
    <w:rsid w:val="00414A57"/>
    <w:rsid w:val="00421010"/>
    <w:rsid w:val="004255AD"/>
    <w:rsid w:val="004305D6"/>
    <w:rsid w:val="0043148F"/>
    <w:rsid w:val="00433643"/>
    <w:rsid w:val="00444300"/>
    <w:rsid w:val="00445737"/>
    <w:rsid w:val="0044646D"/>
    <w:rsid w:val="00450AA6"/>
    <w:rsid w:val="00450EAD"/>
    <w:rsid w:val="00457725"/>
    <w:rsid w:val="00460409"/>
    <w:rsid w:val="00470E7C"/>
    <w:rsid w:val="0047776A"/>
    <w:rsid w:val="00492AAC"/>
    <w:rsid w:val="004A0099"/>
    <w:rsid w:val="004A161A"/>
    <w:rsid w:val="004A4025"/>
    <w:rsid w:val="004A513F"/>
    <w:rsid w:val="004B42E2"/>
    <w:rsid w:val="004B497C"/>
    <w:rsid w:val="004C1F2C"/>
    <w:rsid w:val="004C33D1"/>
    <w:rsid w:val="004C48DB"/>
    <w:rsid w:val="004C5320"/>
    <w:rsid w:val="004C6EB7"/>
    <w:rsid w:val="004F3B26"/>
    <w:rsid w:val="005068C9"/>
    <w:rsid w:val="00517B80"/>
    <w:rsid w:val="00524E06"/>
    <w:rsid w:val="0053143C"/>
    <w:rsid w:val="00532D69"/>
    <w:rsid w:val="00535553"/>
    <w:rsid w:val="00540E5E"/>
    <w:rsid w:val="00544821"/>
    <w:rsid w:val="00547DB0"/>
    <w:rsid w:val="00555542"/>
    <w:rsid w:val="00556A4F"/>
    <w:rsid w:val="00563DB5"/>
    <w:rsid w:val="00584CA9"/>
    <w:rsid w:val="005856DB"/>
    <w:rsid w:val="005955C0"/>
    <w:rsid w:val="00595BC2"/>
    <w:rsid w:val="00596E78"/>
    <w:rsid w:val="005A7790"/>
    <w:rsid w:val="005A7836"/>
    <w:rsid w:val="005B5A8A"/>
    <w:rsid w:val="005C21E6"/>
    <w:rsid w:val="005C46C2"/>
    <w:rsid w:val="005C52CA"/>
    <w:rsid w:val="005C6238"/>
    <w:rsid w:val="005C6E78"/>
    <w:rsid w:val="005D1172"/>
    <w:rsid w:val="005E06FF"/>
    <w:rsid w:val="005E1230"/>
    <w:rsid w:val="005E7693"/>
    <w:rsid w:val="005F1AD2"/>
    <w:rsid w:val="005F2A54"/>
    <w:rsid w:val="005F7C2E"/>
    <w:rsid w:val="006014B7"/>
    <w:rsid w:val="00603ACD"/>
    <w:rsid w:val="00604AEC"/>
    <w:rsid w:val="00607B4D"/>
    <w:rsid w:val="00610C1B"/>
    <w:rsid w:val="00611E3E"/>
    <w:rsid w:val="00630325"/>
    <w:rsid w:val="00636D64"/>
    <w:rsid w:val="00642FDC"/>
    <w:rsid w:val="00646384"/>
    <w:rsid w:val="00647C62"/>
    <w:rsid w:val="00654B3B"/>
    <w:rsid w:val="00661BDC"/>
    <w:rsid w:val="00666E69"/>
    <w:rsid w:val="006728EC"/>
    <w:rsid w:val="006800D2"/>
    <w:rsid w:val="00681A90"/>
    <w:rsid w:val="00684BC0"/>
    <w:rsid w:val="006861AD"/>
    <w:rsid w:val="00687BBC"/>
    <w:rsid w:val="0069460F"/>
    <w:rsid w:val="00694D83"/>
    <w:rsid w:val="00697D26"/>
    <w:rsid w:val="006A1170"/>
    <w:rsid w:val="006A1831"/>
    <w:rsid w:val="006A66ED"/>
    <w:rsid w:val="006B3546"/>
    <w:rsid w:val="006B446D"/>
    <w:rsid w:val="006B7446"/>
    <w:rsid w:val="006C0E48"/>
    <w:rsid w:val="006D0990"/>
    <w:rsid w:val="006D1913"/>
    <w:rsid w:val="006D4CB5"/>
    <w:rsid w:val="006E08DF"/>
    <w:rsid w:val="006E3672"/>
    <w:rsid w:val="006F4BEB"/>
    <w:rsid w:val="006F70CD"/>
    <w:rsid w:val="00701A96"/>
    <w:rsid w:val="00704432"/>
    <w:rsid w:val="00704CA9"/>
    <w:rsid w:val="0071654B"/>
    <w:rsid w:val="00720800"/>
    <w:rsid w:val="00730486"/>
    <w:rsid w:val="00731AA4"/>
    <w:rsid w:val="00733910"/>
    <w:rsid w:val="007455A9"/>
    <w:rsid w:val="00747801"/>
    <w:rsid w:val="00751A25"/>
    <w:rsid w:val="00753B56"/>
    <w:rsid w:val="00757610"/>
    <w:rsid w:val="00760A50"/>
    <w:rsid w:val="00761B34"/>
    <w:rsid w:val="0076410D"/>
    <w:rsid w:val="00772AB9"/>
    <w:rsid w:val="00780D67"/>
    <w:rsid w:val="00796852"/>
    <w:rsid w:val="0079744B"/>
    <w:rsid w:val="00797E24"/>
    <w:rsid w:val="007A0944"/>
    <w:rsid w:val="007A128C"/>
    <w:rsid w:val="007A37D3"/>
    <w:rsid w:val="007A7948"/>
    <w:rsid w:val="007C0CD8"/>
    <w:rsid w:val="007C1427"/>
    <w:rsid w:val="007C3186"/>
    <w:rsid w:val="007C4331"/>
    <w:rsid w:val="007C6F4F"/>
    <w:rsid w:val="007D0F3F"/>
    <w:rsid w:val="007E43CF"/>
    <w:rsid w:val="007F365D"/>
    <w:rsid w:val="007F49D0"/>
    <w:rsid w:val="007F507A"/>
    <w:rsid w:val="007F575F"/>
    <w:rsid w:val="007F5D4E"/>
    <w:rsid w:val="00800716"/>
    <w:rsid w:val="00803E5B"/>
    <w:rsid w:val="00804F27"/>
    <w:rsid w:val="00805832"/>
    <w:rsid w:val="00811126"/>
    <w:rsid w:val="00824833"/>
    <w:rsid w:val="00827B3C"/>
    <w:rsid w:val="00827DFE"/>
    <w:rsid w:val="00833DD9"/>
    <w:rsid w:val="00835F8A"/>
    <w:rsid w:val="008405C1"/>
    <w:rsid w:val="008417F5"/>
    <w:rsid w:val="00850A0C"/>
    <w:rsid w:val="0085751E"/>
    <w:rsid w:val="00873E8D"/>
    <w:rsid w:val="00884231"/>
    <w:rsid w:val="00886D49"/>
    <w:rsid w:val="008906CB"/>
    <w:rsid w:val="00891CEC"/>
    <w:rsid w:val="008929D5"/>
    <w:rsid w:val="00893CBD"/>
    <w:rsid w:val="008A0441"/>
    <w:rsid w:val="008A1364"/>
    <w:rsid w:val="008B5709"/>
    <w:rsid w:val="008D7002"/>
    <w:rsid w:val="008D7131"/>
    <w:rsid w:val="008D7EAD"/>
    <w:rsid w:val="008E0813"/>
    <w:rsid w:val="008E1FCA"/>
    <w:rsid w:val="008E7061"/>
    <w:rsid w:val="008E749F"/>
    <w:rsid w:val="008F431A"/>
    <w:rsid w:val="009059F2"/>
    <w:rsid w:val="0091381B"/>
    <w:rsid w:val="009161B2"/>
    <w:rsid w:val="00916C63"/>
    <w:rsid w:val="0092000D"/>
    <w:rsid w:val="00921948"/>
    <w:rsid w:val="00932783"/>
    <w:rsid w:val="0093529A"/>
    <w:rsid w:val="009406CE"/>
    <w:rsid w:val="00942A75"/>
    <w:rsid w:val="009527CB"/>
    <w:rsid w:val="009540CF"/>
    <w:rsid w:val="0095705A"/>
    <w:rsid w:val="0095723D"/>
    <w:rsid w:val="00960415"/>
    <w:rsid w:val="00964875"/>
    <w:rsid w:val="009740A8"/>
    <w:rsid w:val="00977618"/>
    <w:rsid w:val="00980500"/>
    <w:rsid w:val="00981E16"/>
    <w:rsid w:val="009846E0"/>
    <w:rsid w:val="0099560F"/>
    <w:rsid w:val="00995BBA"/>
    <w:rsid w:val="009A0952"/>
    <w:rsid w:val="009A3CD1"/>
    <w:rsid w:val="009B2A71"/>
    <w:rsid w:val="009B3952"/>
    <w:rsid w:val="009C0700"/>
    <w:rsid w:val="009C4121"/>
    <w:rsid w:val="009D1305"/>
    <w:rsid w:val="009D4ACE"/>
    <w:rsid w:val="009E3197"/>
    <w:rsid w:val="009F155C"/>
    <w:rsid w:val="009F2A27"/>
    <w:rsid w:val="009F409C"/>
    <w:rsid w:val="009F4B6C"/>
    <w:rsid w:val="009F51CD"/>
    <w:rsid w:val="00A0087D"/>
    <w:rsid w:val="00A07E02"/>
    <w:rsid w:val="00A158B1"/>
    <w:rsid w:val="00A205C5"/>
    <w:rsid w:val="00A24F7E"/>
    <w:rsid w:val="00A35A59"/>
    <w:rsid w:val="00A43628"/>
    <w:rsid w:val="00A468A9"/>
    <w:rsid w:val="00A47D27"/>
    <w:rsid w:val="00A56ADC"/>
    <w:rsid w:val="00A615E7"/>
    <w:rsid w:val="00A635CC"/>
    <w:rsid w:val="00A71396"/>
    <w:rsid w:val="00A81F37"/>
    <w:rsid w:val="00A82D6E"/>
    <w:rsid w:val="00A901DF"/>
    <w:rsid w:val="00A90B70"/>
    <w:rsid w:val="00A915F6"/>
    <w:rsid w:val="00A91767"/>
    <w:rsid w:val="00A92DE5"/>
    <w:rsid w:val="00A9376C"/>
    <w:rsid w:val="00AA1EE4"/>
    <w:rsid w:val="00AA3FBD"/>
    <w:rsid w:val="00AA5793"/>
    <w:rsid w:val="00AA66FB"/>
    <w:rsid w:val="00AC29CE"/>
    <w:rsid w:val="00AC4593"/>
    <w:rsid w:val="00AC7C9B"/>
    <w:rsid w:val="00AD4B99"/>
    <w:rsid w:val="00AD4D9B"/>
    <w:rsid w:val="00AE3400"/>
    <w:rsid w:val="00AE4356"/>
    <w:rsid w:val="00AF552E"/>
    <w:rsid w:val="00B07B84"/>
    <w:rsid w:val="00B13772"/>
    <w:rsid w:val="00B20C5D"/>
    <w:rsid w:val="00B229A3"/>
    <w:rsid w:val="00B2387D"/>
    <w:rsid w:val="00B23CBE"/>
    <w:rsid w:val="00B25746"/>
    <w:rsid w:val="00B31710"/>
    <w:rsid w:val="00B46F9F"/>
    <w:rsid w:val="00B52D15"/>
    <w:rsid w:val="00B53162"/>
    <w:rsid w:val="00B54113"/>
    <w:rsid w:val="00B54EB9"/>
    <w:rsid w:val="00B5630D"/>
    <w:rsid w:val="00B63274"/>
    <w:rsid w:val="00B63598"/>
    <w:rsid w:val="00B77768"/>
    <w:rsid w:val="00B77F9F"/>
    <w:rsid w:val="00B81352"/>
    <w:rsid w:val="00B8240F"/>
    <w:rsid w:val="00B82A43"/>
    <w:rsid w:val="00BA08ED"/>
    <w:rsid w:val="00BA2F85"/>
    <w:rsid w:val="00BA6BE3"/>
    <w:rsid w:val="00BB71E1"/>
    <w:rsid w:val="00BC2E39"/>
    <w:rsid w:val="00BC4C24"/>
    <w:rsid w:val="00BC7141"/>
    <w:rsid w:val="00BC7FBB"/>
    <w:rsid w:val="00BD1871"/>
    <w:rsid w:val="00BD37AE"/>
    <w:rsid w:val="00BD6812"/>
    <w:rsid w:val="00BE0E6E"/>
    <w:rsid w:val="00BE1B86"/>
    <w:rsid w:val="00BE251E"/>
    <w:rsid w:val="00BE387C"/>
    <w:rsid w:val="00BE7A28"/>
    <w:rsid w:val="00C012A3"/>
    <w:rsid w:val="00C06143"/>
    <w:rsid w:val="00C06A39"/>
    <w:rsid w:val="00C0791A"/>
    <w:rsid w:val="00C159E4"/>
    <w:rsid w:val="00C16585"/>
    <w:rsid w:val="00C22B92"/>
    <w:rsid w:val="00C25CF5"/>
    <w:rsid w:val="00C32848"/>
    <w:rsid w:val="00C47EDA"/>
    <w:rsid w:val="00C538DC"/>
    <w:rsid w:val="00C551B8"/>
    <w:rsid w:val="00C55C71"/>
    <w:rsid w:val="00C568C5"/>
    <w:rsid w:val="00C7014D"/>
    <w:rsid w:val="00C703FC"/>
    <w:rsid w:val="00C7135C"/>
    <w:rsid w:val="00C81C47"/>
    <w:rsid w:val="00C86172"/>
    <w:rsid w:val="00C8654F"/>
    <w:rsid w:val="00C9538D"/>
    <w:rsid w:val="00C95F27"/>
    <w:rsid w:val="00CA606B"/>
    <w:rsid w:val="00CB3305"/>
    <w:rsid w:val="00CB79F3"/>
    <w:rsid w:val="00CC0414"/>
    <w:rsid w:val="00CC164C"/>
    <w:rsid w:val="00CC3C39"/>
    <w:rsid w:val="00CD0F45"/>
    <w:rsid w:val="00CD2594"/>
    <w:rsid w:val="00CD272B"/>
    <w:rsid w:val="00CD67D9"/>
    <w:rsid w:val="00CD73D3"/>
    <w:rsid w:val="00CE2690"/>
    <w:rsid w:val="00CE60F1"/>
    <w:rsid w:val="00CF09B9"/>
    <w:rsid w:val="00CF2801"/>
    <w:rsid w:val="00CF7568"/>
    <w:rsid w:val="00D01937"/>
    <w:rsid w:val="00D10C2A"/>
    <w:rsid w:val="00D17BFD"/>
    <w:rsid w:val="00D209B1"/>
    <w:rsid w:val="00D254F5"/>
    <w:rsid w:val="00D31F4E"/>
    <w:rsid w:val="00D339D5"/>
    <w:rsid w:val="00D355F2"/>
    <w:rsid w:val="00D356BD"/>
    <w:rsid w:val="00D367E7"/>
    <w:rsid w:val="00D44A53"/>
    <w:rsid w:val="00D54DE6"/>
    <w:rsid w:val="00D55F39"/>
    <w:rsid w:val="00D62DC0"/>
    <w:rsid w:val="00D6684A"/>
    <w:rsid w:val="00D85C1C"/>
    <w:rsid w:val="00D93CD7"/>
    <w:rsid w:val="00D9511E"/>
    <w:rsid w:val="00D95B00"/>
    <w:rsid w:val="00D965A3"/>
    <w:rsid w:val="00DA0450"/>
    <w:rsid w:val="00DA2CF2"/>
    <w:rsid w:val="00DA68E8"/>
    <w:rsid w:val="00DB71E3"/>
    <w:rsid w:val="00DB76B9"/>
    <w:rsid w:val="00DC4435"/>
    <w:rsid w:val="00DD0222"/>
    <w:rsid w:val="00DD02BC"/>
    <w:rsid w:val="00DD0C4A"/>
    <w:rsid w:val="00DD19BC"/>
    <w:rsid w:val="00DD4B48"/>
    <w:rsid w:val="00DD6040"/>
    <w:rsid w:val="00DE0158"/>
    <w:rsid w:val="00DE40BC"/>
    <w:rsid w:val="00DE5402"/>
    <w:rsid w:val="00DF1E8E"/>
    <w:rsid w:val="00DF4EBB"/>
    <w:rsid w:val="00DF60FB"/>
    <w:rsid w:val="00DF7D8D"/>
    <w:rsid w:val="00E13385"/>
    <w:rsid w:val="00E26BEE"/>
    <w:rsid w:val="00E2792F"/>
    <w:rsid w:val="00E370C0"/>
    <w:rsid w:val="00E43DB4"/>
    <w:rsid w:val="00E4482C"/>
    <w:rsid w:val="00E448F9"/>
    <w:rsid w:val="00E45D6D"/>
    <w:rsid w:val="00E51292"/>
    <w:rsid w:val="00E52E27"/>
    <w:rsid w:val="00E53B9C"/>
    <w:rsid w:val="00E617BB"/>
    <w:rsid w:val="00E64641"/>
    <w:rsid w:val="00E6707A"/>
    <w:rsid w:val="00E7302F"/>
    <w:rsid w:val="00E75826"/>
    <w:rsid w:val="00E75917"/>
    <w:rsid w:val="00E84FE4"/>
    <w:rsid w:val="00E904BB"/>
    <w:rsid w:val="00E94301"/>
    <w:rsid w:val="00EA4C81"/>
    <w:rsid w:val="00EB1A61"/>
    <w:rsid w:val="00EC118E"/>
    <w:rsid w:val="00EC7912"/>
    <w:rsid w:val="00ED3BF3"/>
    <w:rsid w:val="00ED3E21"/>
    <w:rsid w:val="00EE0A9C"/>
    <w:rsid w:val="00EE0D3C"/>
    <w:rsid w:val="00EE27DE"/>
    <w:rsid w:val="00EE547C"/>
    <w:rsid w:val="00EF01AB"/>
    <w:rsid w:val="00EF2BAD"/>
    <w:rsid w:val="00EF320E"/>
    <w:rsid w:val="00EF7D54"/>
    <w:rsid w:val="00F1622B"/>
    <w:rsid w:val="00F17F0E"/>
    <w:rsid w:val="00F22386"/>
    <w:rsid w:val="00F276A2"/>
    <w:rsid w:val="00F31E8C"/>
    <w:rsid w:val="00F347FE"/>
    <w:rsid w:val="00F45B5B"/>
    <w:rsid w:val="00F4642F"/>
    <w:rsid w:val="00F51D77"/>
    <w:rsid w:val="00F55AF6"/>
    <w:rsid w:val="00F614AE"/>
    <w:rsid w:val="00F64347"/>
    <w:rsid w:val="00F735A2"/>
    <w:rsid w:val="00F814EE"/>
    <w:rsid w:val="00F858F2"/>
    <w:rsid w:val="00F87425"/>
    <w:rsid w:val="00F919D0"/>
    <w:rsid w:val="00F92453"/>
    <w:rsid w:val="00F92573"/>
    <w:rsid w:val="00FA00B5"/>
    <w:rsid w:val="00FB4DAC"/>
    <w:rsid w:val="00FB6868"/>
    <w:rsid w:val="00FB7972"/>
    <w:rsid w:val="00FC6BFE"/>
    <w:rsid w:val="00FD3F8A"/>
    <w:rsid w:val="00FD5954"/>
    <w:rsid w:val="00FE0058"/>
    <w:rsid w:val="00FE53C6"/>
    <w:rsid w:val="00FE5CD5"/>
    <w:rsid w:val="00FF37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F37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F37B2"/>
  </w:style>
  <w:style w:type="paragraph" w:styleId="Fuzeile">
    <w:name w:val="footer"/>
    <w:basedOn w:val="Standard"/>
    <w:link w:val="FuzeileZchn"/>
    <w:uiPriority w:val="99"/>
    <w:unhideWhenUsed/>
    <w:rsid w:val="00FF37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37B2"/>
  </w:style>
  <w:style w:type="paragraph" w:styleId="Sprechblasentext">
    <w:name w:val="Balloon Text"/>
    <w:basedOn w:val="Standard"/>
    <w:link w:val="SprechblasentextZchn"/>
    <w:uiPriority w:val="99"/>
    <w:semiHidden/>
    <w:unhideWhenUsed/>
    <w:rsid w:val="00FF37B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37B2"/>
    <w:rPr>
      <w:rFonts w:ascii="Tahoma" w:hAnsi="Tahoma" w:cs="Tahoma"/>
      <w:sz w:val="16"/>
      <w:szCs w:val="16"/>
    </w:rPr>
  </w:style>
  <w:style w:type="table" w:styleId="Tabellenraster">
    <w:name w:val="Table Grid"/>
    <w:basedOn w:val="NormaleTabelle"/>
    <w:uiPriority w:val="59"/>
    <w:rsid w:val="00FF3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F37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F37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F37B2"/>
  </w:style>
  <w:style w:type="paragraph" w:styleId="Fuzeile">
    <w:name w:val="footer"/>
    <w:basedOn w:val="Standard"/>
    <w:link w:val="FuzeileZchn"/>
    <w:uiPriority w:val="99"/>
    <w:unhideWhenUsed/>
    <w:rsid w:val="00FF37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37B2"/>
  </w:style>
  <w:style w:type="paragraph" w:styleId="Sprechblasentext">
    <w:name w:val="Balloon Text"/>
    <w:basedOn w:val="Standard"/>
    <w:link w:val="SprechblasentextZchn"/>
    <w:uiPriority w:val="99"/>
    <w:semiHidden/>
    <w:unhideWhenUsed/>
    <w:rsid w:val="00FF37B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37B2"/>
    <w:rPr>
      <w:rFonts w:ascii="Tahoma" w:hAnsi="Tahoma" w:cs="Tahoma"/>
      <w:sz w:val="16"/>
      <w:szCs w:val="16"/>
    </w:rPr>
  </w:style>
  <w:style w:type="table" w:styleId="Tabellenraster">
    <w:name w:val="Table Grid"/>
    <w:basedOn w:val="NormaleTabelle"/>
    <w:uiPriority w:val="59"/>
    <w:rsid w:val="00FF3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F3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264298">
      <w:bodyDiv w:val="1"/>
      <w:marLeft w:val="0"/>
      <w:marRight w:val="0"/>
      <w:marTop w:val="0"/>
      <w:marBottom w:val="0"/>
      <w:divBdr>
        <w:top w:val="none" w:sz="0" w:space="0" w:color="auto"/>
        <w:left w:val="none" w:sz="0" w:space="0" w:color="auto"/>
        <w:bottom w:val="none" w:sz="0" w:space="0" w:color="auto"/>
        <w:right w:val="none" w:sz="0" w:space="0" w:color="auto"/>
      </w:divBdr>
      <w:divsChild>
        <w:div w:id="565845957">
          <w:marLeft w:val="0"/>
          <w:marRight w:val="0"/>
          <w:marTop w:val="0"/>
          <w:marBottom w:val="0"/>
          <w:divBdr>
            <w:top w:val="none" w:sz="0" w:space="0" w:color="auto"/>
            <w:left w:val="none" w:sz="0" w:space="0" w:color="auto"/>
            <w:bottom w:val="none" w:sz="0" w:space="0" w:color="auto"/>
            <w:right w:val="none" w:sz="0" w:space="0" w:color="auto"/>
          </w:divBdr>
          <w:divsChild>
            <w:div w:id="1057556985">
              <w:marLeft w:val="0"/>
              <w:marRight w:val="0"/>
              <w:marTop w:val="0"/>
              <w:marBottom w:val="0"/>
              <w:divBdr>
                <w:top w:val="none" w:sz="0" w:space="0" w:color="auto"/>
                <w:left w:val="none" w:sz="0" w:space="0" w:color="auto"/>
                <w:bottom w:val="none" w:sz="0" w:space="0" w:color="auto"/>
                <w:right w:val="none" w:sz="0" w:space="0" w:color="auto"/>
              </w:divBdr>
              <w:divsChild>
                <w:div w:id="1144541725">
                  <w:marLeft w:val="0"/>
                  <w:marRight w:val="0"/>
                  <w:marTop w:val="0"/>
                  <w:marBottom w:val="0"/>
                  <w:divBdr>
                    <w:top w:val="none" w:sz="0" w:space="0" w:color="auto"/>
                    <w:left w:val="none" w:sz="0" w:space="0" w:color="auto"/>
                    <w:bottom w:val="none" w:sz="0" w:space="0" w:color="auto"/>
                    <w:right w:val="none" w:sz="0" w:space="0" w:color="auto"/>
                  </w:divBdr>
                  <w:divsChild>
                    <w:div w:id="330529956">
                      <w:marLeft w:val="0"/>
                      <w:marRight w:val="0"/>
                      <w:marTop w:val="0"/>
                      <w:marBottom w:val="0"/>
                      <w:divBdr>
                        <w:top w:val="none" w:sz="0" w:space="0" w:color="auto"/>
                        <w:left w:val="none" w:sz="0" w:space="0" w:color="auto"/>
                        <w:bottom w:val="none" w:sz="0" w:space="0" w:color="auto"/>
                        <w:right w:val="none" w:sz="0" w:space="0" w:color="auto"/>
                      </w:divBdr>
                      <w:divsChild>
                        <w:div w:id="1485271202">
                          <w:marLeft w:val="0"/>
                          <w:marRight w:val="0"/>
                          <w:marTop w:val="0"/>
                          <w:marBottom w:val="0"/>
                          <w:divBdr>
                            <w:top w:val="none" w:sz="0" w:space="0" w:color="auto"/>
                            <w:left w:val="none" w:sz="0" w:space="0" w:color="auto"/>
                            <w:bottom w:val="none" w:sz="0" w:space="0" w:color="auto"/>
                            <w:right w:val="none" w:sz="0" w:space="0" w:color="auto"/>
                          </w:divBdr>
                          <w:divsChild>
                            <w:div w:id="138834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61682">
          <w:marLeft w:val="0"/>
          <w:marRight w:val="0"/>
          <w:marTop w:val="0"/>
          <w:marBottom w:val="0"/>
          <w:divBdr>
            <w:top w:val="none" w:sz="0" w:space="0" w:color="auto"/>
            <w:left w:val="none" w:sz="0" w:space="0" w:color="auto"/>
            <w:bottom w:val="none" w:sz="0" w:space="0" w:color="auto"/>
            <w:right w:val="none" w:sz="0" w:space="0" w:color="auto"/>
          </w:divBdr>
          <w:divsChild>
            <w:div w:id="526259228">
              <w:marLeft w:val="0"/>
              <w:marRight w:val="0"/>
              <w:marTop w:val="0"/>
              <w:marBottom w:val="0"/>
              <w:divBdr>
                <w:top w:val="none" w:sz="0" w:space="0" w:color="auto"/>
                <w:left w:val="none" w:sz="0" w:space="0" w:color="auto"/>
                <w:bottom w:val="none" w:sz="0" w:space="0" w:color="auto"/>
                <w:right w:val="none" w:sz="0" w:space="0" w:color="auto"/>
              </w:divBdr>
              <w:divsChild>
                <w:div w:id="179398007">
                  <w:marLeft w:val="0"/>
                  <w:marRight w:val="0"/>
                  <w:marTop w:val="0"/>
                  <w:marBottom w:val="0"/>
                  <w:divBdr>
                    <w:top w:val="none" w:sz="0" w:space="0" w:color="auto"/>
                    <w:left w:val="none" w:sz="0" w:space="0" w:color="auto"/>
                    <w:bottom w:val="none" w:sz="0" w:space="0" w:color="auto"/>
                    <w:right w:val="none" w:sz="0" w:space="0" w:color="auto"/>
                  </w:divBdr>
                  <w:divsChild>
                    <w:div w:id="1029992119">
                      <w:marLeft w:val="0"/>
                      <w:marRight w:val="0"/>
                      <w:marTop w:val="0"/>
                      <w:marBottom w:val="0"/>
                      <w:divBdr>
                        <w:top w:val="none" w:sz="0" w:space="0" w:color="auto"/>
                        <w:left w:val="none" w:sz="0" w:space="0" w:color="auto"/>
                        <w:bottom w:val="none" w:sz="0" w:space="0" w:color="auto"/>
                        <w:right w:val="none" w:sz="0" w:space="0" w:color="auto"/>
                      </w:divBdr>
                      <w:divsChild>
                        <w:div w:id="1819493516">
                          <w:marLeft w:val="0"/>
                          <w:marRight w:val="0"/>
                          <w:marTop w:val="0"/>
                          <w:marBottom w:val="0"/>
                          <w:divBdr>
                            <w:top w:val="none" w:sz="0" w:space="0" w:color="auto"/>
                            <w:left w:val="none" w:sz="0" w:space="0" w:color="auto"/>
                            <w:bottom w:val="none" w:sz="0" w:space="0" w:color="auto"/>
                            <w:right w:val="none" w:sz="0" w:space="0" w:color="auto"/>
                          </w:divBdr>
                          <w:divsChild>
                            <w:div w:id="153111857">
                              <w:marLeft w:val="0"/>
                              <w:marRight w:val="0"/>
                              <w:marTop w:val="0"/>
                              <w:marBottom w:val="0"/>
                              <w:divBdr>
                                <w:top w:val="none" w:sz="0" w:space="0" w:color="auto"/>
                                <w:left w:val="none" w:sz="0" w:space="0" w:color="auto"/>
                                <w:bottom w:val="none" w:sz="0" w:space="0" w:color="auto"/>
                                <w:right w:val="none" w:sz="0" w:space="0" w:color="auto"/>
                              </w:divBdr>
                              <w:divsChild>
                                <w:div w:id="1369719796">
                                  <w:marLeft w:val="0"/>
                                  <w:marRight w:val="0"/>
                                  <w:marTop w:val="0"/>
                                  <w:marBottom w:val="0"/>
                                  <w:divBdr>
                                    <w:top w:val="none" w:sz="0" w:space="0" w:color="auto"/>
                                    <w:left w:val="none" w:sz="0" w:space="0" w:color="auto"/>
                                    <w:bottom w:val="none" w:sz="0" w:space="0" w:color="auto"/>
                                    <w:right w:val="none" w:sz="0" w:space="0" w:color="auto"/>
                                  </w:divBdr>
                                  <w:divsChild>
                                    <w:div w:id="125154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833</Words>
  <Characters>5252</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 Williamson</dc:creator>
  <cp:lastModifiedBy>Len Williamson</cp:lastModifiedBy>
  <cp:revision>5</cp:revision>
  <cp:lastPrinted>2015-11-19T02:19:00Z</cp:lastPrinted>
  <dcterms:created xsi:type="dcterms:W3CDTF">2015-11-19T01:01:00Z</dcterms:created>
  <dcterms:modified xsi:type="dcterms:W3CDTF">2015-11-19T02:19:00Z</dcterms:modified>
</cp:coreProperties>
</file>