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widowControl w:val="false"/>
        <w:pBdr/>
        <w:spacing w:line="240" w:lineRule="auto"/>
        <w:ind/>
        <w:rPr>
          <w:rFonts w:ascii="Times New Roman" w:hAnsi="Times New Roman" w:eastAsia="Times New Roman" w:cs="Times New Roman"/>
          <w:sz w:val="8"/>
          <w:szCs w:val="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8"/>
          <w:szCs w:val="8"/>
        </w:rPr>
      </w:r>
    </w:p>
    <w:tbl>
      <w:tblPr>
        <w:tblStyle w:val="681"/>
        <w:tblInd w:w="144" w:type="dxa"/>
        <w:tblW w:w="105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pPr w:horzAnchor="text" w:tblpX="-420" w:vertAnchor="text" w:tblpY="1" w:leftFromText="180" w:topFromText="180" w:rightFromText="180" w:bottomFromText="180"/>
        <w:tblLook w:val="0000" w:firstRow="0" w:lastRow="0" w:firstColumn="0" w:lastColumn="0" w:noHBand="0" w:noVBand="0"/>
      </w:tblPr>
      <w:tblGrid>
        <w:gridCol w:w="2010"/>
        <w:gridCol w:w="2805"/>
        <w:gridCol w:w="1620"/>
        <w:gridCol w:w="990"/>
        <w:gridCol w:w="1920"/>
        <w:gridCol w:w="1155"/>
        <w:tblGridChange w:id="0">
          <w:tblGrid>
            <w:gridCol w:w="2010"/>
            <w:gridCol w:w="2805"/>
            <w:gridCol w:w="1620"/>
            <w:gridCol w:w="990"/>
            <w:gridCol w:w="1920"/>
            <w:gridCol w:w="1155"/>
          </w:tblGrid>
        </w:tblGridChange>
      </w:tblGrid>
      <w:tr>
        <w:trPr>
          <w:cantSplit w:val="false"/>
          <w:trHeight w:val="441"/>
        </w:trPr>
        <w:tc>
          <w:tcPr>
            <w:shd w:val="clear" w:color="auto" w:fill="d9d9d9"/>
            <w:tcBorders>
              <w:bottom w:val="single" w:color="000000" w:sz="4" w:space="0"/>
              <w:right w:val="single" w:color="000000" w:sz="4" w:space="0"/>
            </w:tcBorders>
          </w:tcPr>
          <w:p w14:paraId="00000002">
            <w:pPr>
              <w:widowControl w:val="false"/>
              <w:pBdr/>
              <w:spacing w:before="107" w:line="240" w:lineRule="auto"/>
              <w:ind w:firstLine="0" w:left="111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rtl w:val="0"/>
              </w:rPr>
              <w:t xml:space="preserve">DEPARTAMENTO: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03">
            <w:pPr>
              <w:widowControl w:val="false"/>
              <w:pBdr/>
              <w:spacing w:before="107" w:line="240" w:lineRule="auto"/>
              <w:ind w:firstLine="0" w:left="110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rtl w:val="0"/>
              </w:rPr>
              <w:t xml:space="preserve">Ciencias de la Computación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04">
            <w:pPr>
              <w:widowControl w:val="false"/>
              <w:pBdr/>
              <w:spacing w:before="107" w:line="240" w:lineRule="auto"/>
              <w:ind w:firstLine="0" w:left="106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rtl w:val="0"/>
              </w:rPr>
              <w:t xml:space="preserve">CARRERA: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05">
            <w:pPr>
              <w:widowControl w:val="false"/>
              <w:pBdr/>
              <w:spacing w:before="107" w:line="240" w:lineRule="auto"/>
              <w:ind w:firstLine="0" w:left="111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rtl w:val="0"/>
              </w:rPr>
              <w:t xml:space="preserve">SOFTWARE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</w:tr>
      <w:tr>
        <w:trPr>
          <w:cantSplit w:val="false"/>
          <w:trHeight w:val="393"/>
        </w:trPr>
        <w:tc>
          <w:tcPr>
            <w:shd w:val="clear" w:color="auto" w:fill="d9d9d9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08">
            <w:pPr>
              <w:widowControl w:val="false"/>
              <w:pBdr/>
              <w:spacing w:before="83" w:line="240" w:lineRule="auto"/>
              <w:ind w:firstLine="0" w:left="111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rtl w:val="0"/>
              </w:rPr>
              <w:t xml:space="preserve">ASIGNATURA: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09">
            <w:pPr>
              <w:widowControl w:val="false"/>
              <w:pBdr/>
              <w:spacing w:before="83" w:line="240" w:lineRule="auto"/>
              <w:ind w:firstLine="0" w:left="11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Software Seguro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0A">
            <w:pPr>
              <w:widowControl w:val="false"/>
              <w:pBdr/>
              <w:spacing w:before="83" w:line="240" w:lineRule="auto"/>
              <w:ind w:firstLine="0" w:left="106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rtl w:val="0"/>
              </w:rPr>
              <w:t xml:space="preserve">NIVEL: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0B">
            <w:pPr>
              <w:widowControl w:val="false"/>
              <w:pBdr/>
              <w:spacing w:before="83" w:line="240" w:lineRule="auto"/>
              <w:ind w:firstLine="0" w:left="11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7mo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0C">
            <w:pPr>
              <w:widowControl w:val="false"/>
              <w:pBdr/>
              <w:spacing w:before="83" w:line="240" w:lineRule="auto"/>
              <w:ind w:firstLine="0" w:left="110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rtl w:val="0"/>
              </w:rPr>
              <w:t xml:space="preserve">FECHA: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0000000D">
            <w:pPr>
              <w:widowControl w:val="false"/>
              <w:pBdr/>
              <w:spacing w:before="83" w:line="240" w:lineRule="auto"/>
              <w:ind w:firstLine="0" w:left="15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  <w:lang w:val="es-ES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/10/2026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cantSplit w:val="false"/>
          <w:trHeight w:val="402"/>
        </w:trPr>
        <w:tc>
          <w:tcPr>
            <w:shd w:val="clear" w:color="auto" w:fill="d9d9d9"/>
            <w:tcBorders>
              <w:top w:val="single" w:color="000000" w:sz="4" w:space="0"/>
              <w:right w:val="single" w:color="000000" w:sz="4" w:space="0"/>
            </w:tcBorders>
          </w:tcPr>
          <w:p w14:paraId="0000000E">
            <w:pPr>
              <w:widowControl w:val="false"/>
              <w:pBdr/>
              <w:spacing w:before="87" w:line="240" w:lineRule="auto"/>
              <w:ind w:firstLine="0" w:left="111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rtl w:val="0"/>
              </w:rPr>
              <w:t xml:space="preserve">DOCENTE: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0000000F">
            <w:pPr>
              <w:widowControl w:val="false"/>
              <w:pBdr/>
              <w:spacing w:before="87" w:line="240" w:lineRule="auto"/>
              <w:ind w:firstLine="0" w:left="11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Ing. Ángel Cudco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00000010">
            <w:pPr>
              <w:widowControl w:val="false"/>
              <w:pBdr/>
              <w:spacing w:before="87" w:line="240" w:lineRule="auto"/>
              <w:ind w:firstLine="0" w:left="106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rtl w:val="0"/>
              </w:rPr>
              <w:t xml:space="preserve">TAREA N°: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00000011">
            <w:pPr>
              <w:widowControl w:val="false"/>
              <w:pBdr/>
              <w:spacing w:before="87" w:line="240" w:lineRule="auto"/>
              <w:ind w:firstLine="0" w:left="11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2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00000012">
            <w:pPr>
              <w:widowControl w:val="false"/>
              <w:pBdr/>
              <w:spacing w:before="87" w:line="240" w:lineRule="auto"/>
              <w:ind w:firstLine="0" w:left="110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rtl w:val="0"/>
              </w:rPr>
              <w:t xml:space="preserve">CALIFICACIÓN: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</w:tcBorders>
          </w:tcPr>
          <w:p w14:paraId="00000013">
            <w:pPr>
              <w:widowControl w:val="false"/>
              <w:pBdr/>
              <w:spacing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</w:tbl>
    <w:p w14:paraId="00000014">
      <w:pPr>
        <w:pStyle w:val="679"/>
        <w:keepNext w:val="false"/>
        <w:keepLines w:val="false"/>
        <w:widowControl w:val="false"/>
        <w:pBdr/>
        <w:spacing w:after="0" w:before="225" w:line="240" w:lineRule="auto"/>
        <w:ind w:right="428" w:firstLine="0" w:left="425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/>
      <w:bookmarkStart w:id="0" w:name="_umfdcmxz75az"/>
      <w:r/>
      <w:bookmarkEnd w:id="0"/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15">
      <w:pPr>
        <w:widowControl w:val="false"/>
        <w:pBdr/>
        <w:spacing w:after="200" w:line="335" w:lineRule="auto"/>
        <w:ind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 xml:space="preserve">Actividad de Aprendizaje: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  <w:lang w:val="es-ES"/>
        </w:rPr>
        <w:t xml:space="preserve">SGSI en Proyecto Integrador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 w14:paraId="00000016">
      <w:pPr>
        <w:widowControl w:val="false"/>
        <w:pBdr/>
        <w:spacing w:line="240" w:lineRule="auto"/>
        <w:ind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Zaith Alejandro Manangón Vinueza</w:t>
      </w:r>
      <w:r>
        <w:rPr>
          <w:rFonts w:ascii="Times New Roman" w:hAnsi="Times New Roman" w:eastAsia="Times New Roman" w:cs="Times New Roman"/>
        </w:rPr>
      </w:r>
    </w:p>
    <w:p w14:paraId="00000017">
      <w:pPr>
        <w:widowControl w:val="false"/>
        <w:pBdr/>
        <w:spacing w:line="240" w:lineRule="auto"/>
        <w:ind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Stefany Maricela Díaz Antun</w:t>
      </w:r>
      <w:r>
        <w:rPr>
          <w:rFonts w:ascii="Times New Roman" w:hAnsi="Times New Roman" w:eastAsia="Times New Roman" w:cs="Times New Roman"/>
        </w:rPr>
      </w:r>
    </w:p>
    <w:p w14:paraId="00000018">
      <w:pPr>
        <w:widowControl w:val="false"/>
        <w:pBdr/>
        <w:spacing w:line="240" w:lineRule="auto"/>
        <w:ind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Andrés Isaias Cedeño Cuenca</w:t>
      </w:r>
      <w:r>
        <w:rPr>
          <w:rFonts w:ascii="Times New Roman" w:hAnsi="Times New Roman" w:eastAsia="Times New Roman" w:cs="Times New Roman"/>
        </w:rPr>
      </w:r>
    </w:p>
    <w:p w14:paraId="00000019">
      <w:pPr>
        <w:widowControl w:val="false"/>
        <w:pBdr/>
        <w:spacing w:line="240" w:lineRule="auto"/>
        <w:ind/>
        <w:jc w:val="center"/>
        <w:rPr>
          <w:rFonts w:ascii="Times New Roman" w:hAnsi="Times New Roman" w:eastAsia="Times New Roman" w:cs="Times New Roman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</w:rPr>
      </w:r>
    </w:p>
    <w:p w14:paraId="0000001A">
      <w:pPr>
        <w:pStyle w:val="673"/>
        <w:numPr>
          <w:ilvl w:val="0"/>
          <w:numId w:val="1"/>
        </w:numPr>
        <w:pBdr/>
        <w:spacing/>
        <w:ind w:firstLine="0" w:left="0"/>
        <w:rPr>
          <w:u w:val="none"/>
        </w:rPr>
      </w:pPr>
      <w:r/>
      <w:bookmarkStart w:id="1" w:name="_wayoyjjy3urj"/>
      <w:r/>
      <w:bookmarkEnd w:id="1"/>
      <w:r>
        <w:rPr>
          <w:rtl w:val="0"/>
        </w:rPr>
        <w:t xml:space="preserve">Antecedentes</w:t>
      </w:r>
      <w:r>
        <w:rPr>
          <w:u w:val="none"/>
        </w:rPr>
      </w:r>
    </w:p>
    <w:p w14:paraId="0000001B">
      <w:pPr>
        <w:pBdr/>
        <w:spacing/>
        <w:ind w:firstLine="0" w:left="720"/>
        <w:rPr/>
      </w:pPr>
      <w:r>
        <w:rPr>
          <w:rtl w:val="0"/>
        </w:rPr>
      </w:r>
      <w:r/>
    </w:p>
    <w:p w14:paraId="0000001C">
      <w:pPr>
        <w:widowControl w:val="false"/>
        <w:pBdr/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 xml:space="preserve">PROYECTO INTEGRADOR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 w14:paraId="0000001D">
      <w:pPr>
        <w:pBdr/>
        <w:spacing w:before="240" w:line="278" w:lineRule="auto"/>
        <w:ind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El proyecto integrador consiste</w:t>
      </w:r>
      <w:r>
        <w:rPr>
          <w:rFonts w:ascii="Times New Roman" w:hAnsi="Times New Roman" w:eastAsia="Times New Roman" w:cs="Times New Roman"/>
          <w:rtl w:val="0"/>
        </w:rPr>
        <w:t xml:space="preserve"> en el diseño, desarrollo y evaluación de una aplicación de salas de chat seguras, orientada a aplicar de manera práctica los principios de desarrollo seguro de software, protección de comunicaciones, control de acceso y seguridad de contenidos multimedia.</w:t>
      </w:r>
      <w:r>
        <w:rPr>
          <w:rFonts w:ascii="Times New Roman" w:hAnsi="Times New Roman" w:eastAsia="Times New Roman" w:cs="Times New Roman"/>
        </w:rPr>
      </w:r>
    </w:p>
    <w:p w14:paraId="0000001E">
      <w:pPr>
        <w:pBdr/>
        <w:spacing w:before="240" w:line="278" w:lineRule="auto"/>
        <w:ind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La solución deberá permitir que un administrador autenticado mediante usuari</w:t>
      </w:r>
      <w:r>
        <w:rPr>
          <w:rFonts w:ascii="Times New Roman" w:hAnsi="Times New Roman" w:eastAsia="Times New Roman" w:cs="Times New Roman"/>
          <w:rtl w:val="0"/>
        </w:rPr>
        <w:t xml:space="preserve">o y contraseña gestione las salas de comunicación. El administrador podrá crear nuevas salas especificando un identificador único, clave de acceso, número máximo de participantes y el tipo de comunicación permitido, que podrá ser texto, multimedia o ambos.</w:t>
      </w:r>
      <w:r>
        <w:rPr>
          <w:rFonts w:ascii="Times New Roman" w:hAnsi="Times New Roman" w:eastAsia="Times New Roman" w:cs="Times New Roman"/>
        </w:rPr>
      </w:r>
    </w:p>
    <w:p w14:paraId="0000001F">
      <w:pPr>
        <w:pBdr/>
        <w:spacing w:before="240" w:line="278" w:lineRule="auto"/>
        <w:ind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Cada usuario deberá conectarse a una sala desd</w:t>
      </w:r>
      <w:r>
        <w:rPr>
          <w:rFonts w:ascii="Times New Roman" w:hAnsi="Times New Roman" w:eastAsia="Times New Roman" w:cs="Times New Roman"/>
          <w:rtl w:val="0"/>
        </w:rPr>
        <w:t xml:space="preserve">e un único dispositivo, implementando los mecanismos necesarios para controlar las sesiones activas y evitar conexiones simultáneas no autorizadas. El acceso a cada sala deberá estar condicionado a la validación de su identificador y clave correspondiente.</w:t>
      </w:r>
      <w:r>
        <w:rPr>
          <w:rFonts w:ascii="Times New Roman" w:hAnsi="Times New Roman" w:eastAsia="Times New Roman" w:cs="Times New Roman"/>
        </w:rPr>
      </w:r>
    </w:p>
    <w:p w14:paraId="00000020">
      <w:pPr>
        <w:pBdr/>
        <w:spacing w:before="240" w:line="278" w:lineRule="auto"/>
        <w:ind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Toda la información intercambiada dentro de las salas deberá protegerse mediante mecanismos criptográficos, gar</w:t>
      </w:r>
      <w:r>
        <w:rPr>
          <w:rFonts w:ascii="Times New Roman" w:hAnsi="Times New Roman" w:eastAsia="Times New Roman" w:cs="Times New Roman"/>
          <w:rtl w:val="0"/>
        </w:rPr>
        <w:t xml:space="preserve">antizando como mínimo la confidencialidad, integridad y autenticidad de las comunicaciones. El equipo deberá justificar los algoritmos, protocolos, mecanismos de gestión de claves y controles implementados para proteger los mensajes durante su transmisión.</w:t>
      </w:r>
      <w:r>
        <w:rPr>
          <w:rFonts w:ascii="Times New Roman" w:hAnsi="Times New Roman" w:eastAsia="Times New Roman" w:cs="Times New Roman"/>
        </w:rPr>
      </w:r>
    </w:p>
    <w:p w14:paraId="00000021">
      <w:pPr>
        <w:pBdr/>
        <w:spacing w:before="240" w:line="278" w:lineRule="auto"/>
        <w:ind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Para las salas que permitan contenido multimedia, la aplicación deberá incorporar un mecanismo de análisis y validación de archivos. Como requerimiento particular de segurida</w:t>
      </w:r>
      <w:r>
        <w:rPr>
          <w:rFonts w:ascii="Times New Roman" w:hAnsi="Times New Roman" w:eastAsia="Times New Roman" w:cs="Times New Roman"/>
          <w:rtl w:val="0"/>
        </w:rPr>
        <w:t xml:space="preserve">d, el sistema deberá ser capaz de identificar archivos sospechosos o modificados mediante técnicas de esteganografía, generando alertas, registros de auditoría y aplicando una política definida por el equipo, como bloqueo, cuarentena o rechazo del archivo.</w:t>
      </w:r>
      <w:r>
        <w:rPr>
          <w:rFonts w:ascii="Times New Roman" w:hAnsi="Times New Roman" w:eastAsia="Times New Roman" w:cs="Times New Roman"/>
        </w:rPr>
      </w:r>
    </w:p>
    <w:p w14:paraId="00000022">
      <w:pPr>
        <w:widowControl w:val="false"/>
        <w:pBdr/>
        <w:spacing w:line="240" w:lineRule="auto"/>
        <w:ind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00000023">
      <w:pPr>
        <w:pStyle w:val="673"/>
        <w:widowControl w:val="false"/>
        <w:numPr>
          <w:ilvl w:val="0"/>
          <w:numId w:val="1"/>
        </w:numPr>
        <w:pBdr/>
        <w:spacing w:line="240" w:lineRule="auto"/>
        <w:ind/>
        <w:jc w:val="center"/>
        <w:rPr>
          <w:u w:val="none"/>
        </w:rPr>
      </w:pPr>
      <w:r/>
      <w:bookmarkStart w:id="2" w:name="_7mevg3spzm7u"/>
      <w:r/>
      <w:bookmarkEnd w:id="2"/>
      <w:r>
        <w:rPr>
          <w:rtl w:val="0"/>
        </w:rPr>
        <w:t xml:space="preserve">Desarrollo</w:t>
      </w:r>
      <w:r>
        <w:rPr>
          <w:u w:val="none"/>
        </w:rPr>
      </w:r>
    </w:p>
    <w:p w14:paraId="00000024">
      <w:pPr>
        <w:widowControl w:val="false"/>
        <w:pBdr/>
        <w:spacing w:line="240" w:lineRule="auto"/>
        <w:ind/>
        <w:rPr>
          <w:rFonts w:ascii="Times New Roman" w:hAnsi="Times New Roman" w:eastAsia="Times New Roman" w:cs="Times New Roman"/>
          <w:b/>
          <w:bCs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00000025">
      <w:pPr>
        <w:pStyle w:val="674"/>
        <w:pBdr/>
        <w:spacing/>
        <w:ind/>
        <w:rPr/>
      </w:pPr>
      <w:r/>
      <w:bookmarkStart w:id="3" w:name="_xrzeooeil5q"/>
      <w:r/>
      <w:bookmarkEnd w:id="3"/>
      <w:r>
        <w:rPr>
          <w:rtl w:val="0"/>
        </w:rPr>
        <w:t xml:space="preserve">2.1. Contexto y alcance</w:t>
      </w:r>
      <w:r/>
    </w:p>
    <w:p w14:paraId="00000026">
      <w:pPr>
        <w:widowControl w:val="false"/>
        <w:pBdr/>
        <w:spacing w:line="240" w:lineRule="auto"/>
        <w:ind/>
        <w:rPr>
          <w:rFonts w:ascii="Times New Roman" w:hAnsi="Times New Roman" w:eastAsia="Times New Roman" w:cs="Times New Roman"/>
          <w:b/>
          <w:bCs/>
          <w:i/>
          <w:iCs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i/>
          <w:iCs/>
        </w:rPr>
      </w:r>
    </w:p>
    <w:p w14:paraId="00000027">
      <w:pPr>
        <w:widowControl w:val="false"/>
        <w:pBdr/>
        <w:spacing w:line="240" w:lineRule="auto"/>
        <w:ind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Organización</w:t>
      </w:r>
      <w:r>
        <w:rPr>
          <w:rFonts w:ascii="Times New Roman" w:hAnsi="Times New Roman" w:eastAsia="Times New Roman" w:cs="Times New Roman"/>
          <w:rtl w:val="0"/>
        </w:rPr>
        <w:t xml:space="preserve">: Sistema de comunicación digital mediante salas de chat seguras.</w:t>
      </w:r>
      <w:r>
        <w:rPr>
          <w:rFonts w:ascii="Times New Roman" w:hAnsi="Times New Roman" w:eastAsia="Times New Roman" w:cs="Times New Roman"/>
        </w:rPr>
      </w:r>
    </w:p>
    <w:p w14:paraId="00000028">
      <w:pPr>
        <w:widowControl w:val="false"/>
        <w:pBdr/>
        <w:spacing w:line="240" w:lineRule="auto"/>
        <w:ind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Alcance del SGSI</w:t>
      </w:r>
      <w:r>
        <w:rPr>
          <w:rFonts w:ascii="Times New Roman" w:hAnsi="Times New Roman" w:eastAsia="Times New Roman" w:cs="Times New Roman"/>
          <w:rtl w:val="0"/>
        </w:rPr>
        <w:t xml:space="preserve">: Aplicación de salas de chat, gestión administrativa, autenticación de usuarios, control de sesiones, comunicaciones cifradas, transferencia de archivos multimedia y mecanismos de auditoría.</w:t>
      </w:r>
      <w:r>
        <w:rPr>
          <w:rFonts w:ascii="Times New Roman" w:hAnsi="Times New Roman" w:eastAsia="Times New Roman" w:cs="Times New Roman"/>
        </w:rPr>
      </w:r>
    </w:p>
    <w:p w14:paraId="00000029">
      <w:pPr>
        <w:widowControl w:val="false"/>
        <w:pBdr/>
        <w:spacing w:line="240" w:lineRule="auto"/>
        <w:ind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Activos críticos:</w:t>
      </w:r>
      <w:r>
        <w:rPr>
          <w:rFonts w:ascii="Times New Roman" w:hAnsi="Times New Roman" w:eastAsia="Times New Roman" w:cs="Times New Roman"/>
          <w:rtl w:val="0"/>
        </w:rPr>
        <w:t xml:space="preserve"> Credenciales, mensajes, archivos multimedia, claves criptográficas, sesiones, información de salas y disponibilidad del servicio.</w:t>
      </w:r>
      <w:r>
        <w:rPr>
          <w:rFonts w:ascii="Times New Roman" w:hAnsi="Times New Roman" w:eastAsia="Times New Roman" w:cs="Times New Roman"/>
        </w:rPr>
      </w:r>
    </w:p>
    <w:p w14:paraId="0000002A">
      <w:pPr>
        <w:widowControl w:val="false"/>
        <w:pBdr/>
        <w:spacing w:line="240" w:lineRule="auto"/>
        <w:ind w:firstLine="0" w:left="0"/>
        <w:rPr>
          <w:rFonts w:ascii="Times New Roman" w:hAnsi="Times New Roman" w:eastAsia="Times New Roman" w:cs="Times New Roman"/>
          <w:b/>
          <w:bCs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0000002B">
      <w:pPr>
        <w:pStyle w:val="674"/>
        <w:pBdr/>
        <w:spacing/>
        <w:ind/>
        <w:rPr/>
      </w:pPr>
      <w:r/>
      <w:bookmarkStart w:id="4" w:name="_qxvkbadpyy3t"/>
      <w:r/>
      <w:bookmarkEnd w:id="4"/>
      <w:r>
        <w:rPr>
          <w:rtl w:val="0"/>
        </w:rPr>
        <w:t xml:space="preserve">2.2. Método de análisis  </w:t>
      </w:r>
      <w:r/>
    </w:p>
    <w:p w14:paraId="0000002C">
      <w:pPr>
        <w:pStyle w:val="675"/>
        <w:pBdr/>
        <w:spacing w:after="160" w:line="278" w:lineRule="auto"/>
        <w:ind w:firstLine="720"/>
        <w:rPr/>
      </w:pPr>
      <w:r/>
      <w:bookmarkStart w:id="5" w:name="_b7qtl0ydc1zf"/>
      <w:r/>
      <w:bookmarkEnd w:id="5"/>
      <w:r>
        <w:rPr>
          <w:rtl w:val="0"/>
        </w:rPr>
        <w:t xml:space="preserve">2.2.1. Activos, amenazas y vulnerabilidades</w:t>
      </w:r>
      <w:r/>
    </w:p>
    <w:tbl>
      <w:tblPr>
        <w:tblStyle w:val="682"/>
        <w:tblInd w:w="-480" w:type="dxa"/>
        <w:tblW w:w="1021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2595"/>
        <w:gridCol w:w="3090"/>
        <w:gridCol w:w="3780"/>
        <w:tblGridChange w:id="1">
          <w:tblGrid>
            <w:gridCol w:w="750"/>
            <w:gridCol w:w="2595"/>
            <w:gridCol w:w="3090"/>
            <w:gridCol w:w="3780"/>
          </w:tblGrid>
        </w:tblGridChange>
      </w:tblGrid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D">
            <w:pPr>
              <w:pBdr/>
              <w:spacing w:after="240" w:before="240" w:line="278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N.º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E">
            <w:pPr>
              <w:pBdr/>
              <w:spacing w:after="240" w:before="240" w:line="278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Activo (categoría)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F">
            <w:pPr>
              <w:pBdr/>
              <w:spacing w:after="240" w:before="240" w:line="278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Amenaza específica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0">
            <w:pPr>
              <w:pBdr/>
              <w:spacing w:after="240" w:before="240" w:line="278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Vulnerabilidad específica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cantSplit w:val="false"/>
          <w:trHeight w:val="134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1">
            <w:pPr>
              <w:pBdr/>
              <w:spacing w:after="240" w:before="240" w:line="278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2">
            <w:pPr>
              <w:pBdr/>
              <w:spacing w:after="240" w:before="240" w:line="278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Claves de acceso de las salas privadas (Información)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3">
            <w:pPr>
              <w:pBdr/>
              <w:spacing w:after="240" w:before="240" w:line="278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Obtención de claves de salas mediante una filtración de la configuración.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4">
            <w:pPr>
              <w:pBdr/>
              <w:spacing w:after="240" w:before="240" w:line="278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Las claves se almacenan en texto plano dentro de los registros de configuración de las salas.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 w:val="false"/>
          <w:trHeight w:val="128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5">
            <w:pPr>
              <w:pBdr/>
              <w:spacing w:after="240" w:before="240" w:line="278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6">
            <w:pPr>
              <w:pBdr/>
              <w:spacing w:after="240" w:before="240" w:line="278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Claves criptográficas de las comunicaciones (Información)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7">
            <w:pPr>
              <w:pBdr/>
              <w:spacing w:after="240" w:before="240" w:line="278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Exposición de claves utilizadas para proteger los mensajes.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8">
            <w:pPr>
              <w:pBdr/>
              <w:spacing w:after="240" w:before="240" w:line="278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Las claves criptográficas se encuentran incorporadas directamente en el código fuente del proyecto.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 w:val="false"/>
          <w:trHeight w:val="131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9">
            <w:pPr>
              <w:pBdr/>
              <w:spacing w:after="240" w:before="240" w:line="278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A">
            <w:pPr>
              <w:pBdr/>
              <w:spacing w:after="240" w:before="240" w:line="278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Registros de auditoría de ingreso y salida de salas (Información)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B">
            <w:pPr>
              <w:pBdr/>
              <w:spacing w:after="240" w:before="240" w:line="278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Eliminación de evidencias de accesos no autorizados.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C">
            <w:pPr>
              <w:pBdr/>
              <w:spacing w:after="240" w:before="240" w:line="278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Los registros pueden ser modificados o eliminados por la misma cuenta que ejecuta la aplicación.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 w:val="false"/>
          <w:trHeight w:val="104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D">
            <w:pPr>
              <w:pBdr/>
              <w:spacing w:after="240" w:before="240" w:line="278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E">
            <w:pPr>
              <w:pBdr/>
              <w:spacing w:after="240" w:before="240" w:line="278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Módulo de autenticación del administrador (Software)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F">
            <w:pPr>
              <w:pBdr/>
              <w:spacing w:after="240" w:before="240" w:line="278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Ataque de fuerza bruta contra las credenciales administrativas.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0">
            <w:pPr>
              <w:pBdr/>
              <w:spacing w:after="240" w:before="240" w:line="278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El módulo permite intentos ilimitados de inicio de sesión sin bloqueo temporal.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 w:val="false"/>
          <w:trHeight w:val="131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1">
            <w:pPr>
              <w:pBdr/>
              <w:spacing w:after="240" w:before="240" w:line="278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2">
            <w:pPr>
              <w:pBdr/>
              <w:spacing w:after="240" w:before="240" w:line="278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Módulo de autorización para crear y modificar salas (Software)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3">
            <w:pPr>
              <w:pBdr/>
              <w:spacing w:after="240" w:before="240" w:line="278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Creación o modificación de salas por usuarios sin privilegios administrativos.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4">
            <w:pPr>
              <w:pBdr/>
              <w:spacing w:after="240" w:before="240" w:line="278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Los endpoints administrativos validan la autenticación, pero no comprueban el rol del solicitante.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 w14:paraId="0000006D">
      <w:pPr>
        <w:pBdr/>
        <w:spacing w:after="160" w:line="278" w:lineRule="auto"/>
        <w:ind w:firstLine="0" w:left="0"/>
        <w:jc w:val="center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i/>
          <w:iCs/>
          <w:rtl w:val="0"/>
        </w:rPr>
        <w:t xml:space="preserve">Tabla 1. Activos, Amenazas y vulnerabilidades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18"/>
          <w:szCs w:val="18"/>
        </w:rPr>
      </w:r>
    </w:p>
    <w:p w14:paraId="0000006E">
      <w:pPr>
        <w:pBdr/>
        <w:spacing w:after="160" w:line="278" w:lineRule="auto"/>
        <w:ind/>
        <w:rPr>
          <w:rFonts w:ascii="Times New Roman" w:hAnsi="Times New Roman" w:eastAsia="Times New Roman" w:cs="Times New Roman"/>
          <w:sz w:val="18"/>
          <w:szCs w:val="1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18"/>
          <w:szCs w:val="18"/>
        </w:rPr>
      </w:r>
    </w:p>
    <w:p w14:paraId="0000006F">
      <w:pPr>
        <w:pStyle w:val="675"/>
        <w:pBdr/>
        <w:spacing/>
        <w:ind/>
        <w:rPr/>
      </w:pPr>
      <w:r/>
      <w:bookmarkStart w:id="6" w:name="_vv2vnassb5dp"/>
      <w:r/>
      <w:bookmarkEnd w:id="6"/>
      <w:r>
        <w:rPr>
          <w:rtl w:val="0"/>
        </w:rPr>
        <w:t xml:space="preserve">2.2.2. Análisis de Riesgo</w:t>
      </w:r>
      <w:r/>
    </w:p>
    <w:p w14:paraId="00000070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78" w:lineRule="auto"/>
        <w:ind w:right="0" w:firstLine="0" w:left="0"/>
        <w:jc w:val="left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Método de cálculo:</w:t>
      </w:r>
      <w:r>
        <w:rPr>
          <w:rFonts w:ascii="Times New Roman" w:hAnsi="Times New Roman" w:eastAsia="Times New Roman" w:cs="Times New Roman"/>
          <w:b/>
          <w:bCs/>
        </w:rPr>
      </w:r>
    </w:p>
    <w:p w14:paraId="00000071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78" w:lineRule="auto"/>
        <w:ind w:right="0" w:firstLine="0" w:left="0"/>
        <w:jc w:val="center"/>
        <w:rPr>
          <w:rFonts w:ascii="Times New Roman" w:hAnsi="Times New Roman" w:eastAsia="Times New Roman" w:cs="Times New Roman"/>
        </w:rPr>
      </w:pPr>
      <w:r/>
      <m:oMathPara>
        <m:oMathParaPr/>
        <m:oMath>
          <m:r>
            <w:rPr>
              <w:rFonts w:ascii="Times New Roman" w:hAnsi="Times New Roman" w:eastAsia="Times New Roman" w:cs="Times New Roman"/>
            </w:rPr>
            <m:rPr/>
            <m:t>R = P x I</m:t>
          </m:r>
        </m:oMath>
      </m:oMathPara>
      <w:r>
        <w:rPr>
          <w:rtl w:val="0"/>
        </w:rPr>
      </w:r>
      <w:r>
        <w:rPr>
          <w:rFonts w:ascii="Times New Roman" w:hAnsi="Times New Roman" w:eastAsia="Times New Roman" w:cs="Times New Roman"/>
        </w:rPr>
      </w:r>
    </w:p>
    <w:p w14:paraId="00000072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78" w:lineRule="auto"/>
        <w:ind w:right="0" w:firstLine="0" w:left="0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Donde P representa la probabilidad de ocurrencia e I el impacto que tendría la materialización de la amenaza. Ambos se valoran del 1 al 5, obteniendo un nivel de riesgo entre 1 y 25, basándonos en la siguiente matriz:</w:t>
      </w:r>
      <w:r>
        <w:rPr>
          <w:rFonts w:ascii="Times New Roman" w:hAnsi="Times New Roman" w:eastAsia="Times New Roman" w:cs="Times New Roman"/>
        </w:rPr>
      </w:r>
    </w:p>
    <w:p w14:paraId="00000073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78" w:lineRule="auto"/>
        <w:ind w:right="0" w:firstLine="0" w:left="0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4050" cy="3120270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9"/>
                        <a:srcRect l="0" t="10122" r="0" b="8091"/>
                        <a:stretch/>
                      </pic:blipFill>
                      <pic:spPr bwMode="auto">
                        <a:xfrm>
                          <a:off x="0" y="0"/>
                          <a:ext cx="5734050" cy="312027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50pt;height:245.69pt;mso-wrap-distance-left:0.00pt;mso-wrap-distance-top:0.00pt;mso-wrap-distance-right:0.00pt;mso-wrap-distance-bottom:0.00pt;z-index:1;">
                <v:imagedata r:id="rId9" o:title="" croptop="6634f" cropleft="0f" cropbottom="5303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</w:rPr>
      </w:r>
    </w:p>
    <w:p w14:paraId="00000074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78" w:lineRule="auto"/>
        <w:ind w:right="0" w:firstLine="0" w:left="0"/>
        <w:jc w:val="center"/>
        <w:rPr>
          <w:rFonts w:ascii="Times New Roman" w:hAnsi="Times New Roman" w:eastAsia="Times New Roman" w:cs="Times New Roman"/>
          <w:i/>
          <w:iCs/>
        </w:rPr>
      </w:pPr>
      <w:r>
        <w:rPr>
          <w:rFonts w:ascii="Times New Roman" w:hAnsi="Times New Roman" w:eastAsia="Times New Roman" w:cs="Times New Roman"/>
          <w:i/>
          <w:iCs/>
          <w:rtl w:val="0"/>
        </w:rPr>
        <w:t xml:space="preserve">Figura 1. Matriz de riesgos 5 x 5</w:t>
      </w:r>
      <w:r>
        <w:rPr>
          <w:rFonts w:ascii="Times New Roman" w:hAnsi="Times New Roman" w:eastAsia="Times New Roman" w:cs="Times New Roman"/>
          <w:i/>
          <w:iCs/>
        </w:rPr>
      </w:r>
    </w:p>
    <w:p w14:paraId="00000075">
      <w:pPr>
        <w:widowControl w:val="false"/>
        <w:pBdr/>
        <w:spacing w:line="240" w:lineRule="auto"/>
        <w:ind/>
        <w:rPr>
          <w:rFonts w:ascii="Times New Roman" w:hAnsi="Times New Roman" w:eastAsia="Times New Roman" w:cs="Times New Roman"/>
          <w:b/>
          <w:bCs/>
          <w:i/>
          <w:iCs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i/>
          <w:iCs/>
        </w:rPr>
      </w:r>
    </w:p>
    <w:tbl>
      <w:tblPr>
        <w:tblStyle w:val="683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pPr w:horzAnchor="text" w:tblpXSpec="left" w:vertAnchor="text" w:tblpY="1" w:leftFromText="180" w:topFromText="180" w:rightFromText="180" w:bottomFromText="180"/>
        <w:tblLook w:val="0600" w:firstRow="0" w:lastRow="0" w:firstColumn="0" w:lastColumn="0" w:noHBand="1" w:noVBand="1"/>
      </w:tblPr>
      <w:tblGrid>
        <w:gridCol w:w="765"/>
        <w:gridCol w:w="3855"/>
        <w:gridCol w:w="1335"/>
        <w:gridCol w:w="1245"/>
        <w:gridCol w:w="1800"/>
        <w:tblGridChange w:id="2">
          <w:tblGrid>
            <w:gridCol w:w="765"/>
            <w:gridCol w:w="3855"/>
            <w:gridCol w:w="1335"/>
            <w:gridCol w:w="1245"/>
            <w:gridCol w:w="1800"/>
          </w:tblGrid>
        </w:tblGridChange>
      </w:tblGrid>
      <w:tr>
        <w:trPr>
          <w:cantSplit w:val="false"/>
        </w:trPr>
        <w:tc>
          <w:tcPr>
            <w:tcBorders/>
          </w:tcPr>
          <w:p w14:paraId="00000076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N.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Borders/>
          </w:tcPr>
          <w:p w14:paraId="00000077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Riesgo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Borders/>
          </w:tcPr>
          <w:p w14:paraId="00000078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P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Borders/>
          </w:tcPr>
          <w:p w14:paraId="00000079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I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Borders/>
          </w:tcPr>
          <w:p w14:paraId="0000007A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Nivel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7B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Borders/>
          </w:tcPr>
          <w:p w14:paraId="0000007C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Ingreso no autorizado a salas privadas debido a la exposición de sus claves de acceso almacenadas en texto plano.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</w:tcPr>
          <w:p w14:paraId="0000007D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Borders/>
          </w:tcPr>
          <w:p w14:paraId="0000007E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auto" w:fill="f6b26b"/>
            <w:tcBorders/>
          </w:tcPr>
          <w:p w14:paraId="0000007F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16 - Alto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80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Borders/>
          </w:tcPr>
          <w:p w14:paraId="00000081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Pérdida de confidencialidad de los mensajes cifrados por exposición de claves criptográficas incluidas en el código fuente.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</w:tcPr>
          <w:p w14:paraId="00000082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Borders/>
          </w:tcPr>
          <w:p w14:paraId="00000083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auto" w:fill="e06666"/>
            <w:tcBorders/>
          </w:tcPr>
          <w:p w14:paraId="00000084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20 - Crítico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85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Borders/>
          </w:tcPr>
          <w:p w14:paraId="00000086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Pérdida de trazabilidad de accesos indebidos debido a la eliminación o manipulación de registros de auditoría.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</w:tcPr>
          <w:p w14:paraId="00000087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Borders/>
          </w:tcPr>
          <w:p w14:paraId="00000088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auto" w:fill="ffd966"/>
            <w:tcBorders/>
          </w:tcPr>
          <w:p w14:paraId="00000089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12 - Medio-alto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8A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Borders/>
          </w:tcPr>
          <w:p w14:paraId="0000008B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Acceso no autorizado al panel administrativo mediante el descubrimiento automatizado de contraseñas.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</w:tcPr>
          <w:p w14:paraId="0000008C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Borders/>
          </w:tcPr>
          <w:p w14:paraId="0000008D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auto" w:fill="e06666"/>
            <w:tcBorders/>
          </w:tcPr>
          <w:p w14:paraId="0000008E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20 - Crítico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cantSplit w:val="false"/>
          <w:trHeight w:val="1236"/>
        </w:trPr>
        <w:tc>
          <w:tcPr>
            <w:tcBorders/>
          </w:tcPr>
          <w:p w14:paraId="0000008F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Borders/>
          </w:tcPr>
          <w:p w14:paraId="00000090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Creación o modificación de salas por usuarios comunes mediante solicitudes directas a funciones administrativas sin verificación de roles.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</w:tcPr>
          <w:p w14:paraId="00000091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Borders/>
          </w:tcPr>
          <w:p w14:paraId="00000092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auto" w:fill="f6b26b"/>
            <w:tcBorders/>
          </w:tcPr>
          <w:p w14:paraId="00000093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16 - Alto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</w:tbl>
    <w:p w14:paraId="000000C6">
      <w:pPr>
        <w:widowControl w:val="false"/>
        <w:pBdr/>
        <w:spacing w:line="240" w:lineRule="auto"/>
        <w:ind/>
        <w:jc w:val="center"/>
        <w:rPr>
          <w:rFonts w:ascii="Times New Roman" w:hAnsi="Times New Roman" w:eastAsia="Times New Roman" w:cs="Times New Roman"/>
          <w:i/>
          <w:iCs/>
        </w:rPr>
      </w:pPr>
      <w:r>
        <w:rPr>
          <w:rFonts w:ascii="Times New Roman" w:hAnsi="Times New Roman" w:eastAsia="Times New Roman" w:cs="Times New Roman"/>
          <w:i/>
          <w:iCs/>
          <w:rtl w:val="0"/>
        </w:rPr>
        <w:t xml:space="preserve">Tabla 2. Análisis y evaluación de riesgos identificados en el proyecto</w:t>
      </w:r>
      <w:r>
        <w:rPr>
          <w:rFonts w:ascii="Times New Roman" w:hAnsi="Times New Roman" w:eastAsia="Times New Roman" w:cs="Times New Roman"/>
          <w:i/>
          <w:iCs/>
        </w:rPr>
      </w:r>
    </w:p>
    <w:p w14:paraId="000000C7">
      <w:pPr>
        <w:pBdr/>
        <w:spacing w:after="160" w:line="278" w:lineRule="auto"/>
        <w:ind w:firstLine="0" w:left="0"/>
        <w:jc w:val="both"/>
        <w:rPr>
          <w:rFonts w:ascii="Times New Roman" w:hAnsi="Times New Roman" w:eastAsia="Times New Roman" w:cs="Times New Roman"/>
          <w:b/>
          <w:bCs/>
          <w:i/>
          <w:iCs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i/>
          <w:iCs/>
        </w:rPr>
      </w:r>
    </w:p>
    <w:p w14:paraId="000000C8">
      <w:pPr>
        <w:pStyle w:val="675"/>
        <w:widowControl w:val="false"/>
        <w:pBdr/>
        <w:spacing/>
        <w:ind/>
        <w:jc w:val="both"/>
        <w:rPr/>
      </w:pPr>
      <w:r/>
      <w:bookmarkStart w:id="7" w:name="_6m6mjr2y8r9w"/>
      <w:r/>
      <w:bookmarkEnd w:id="7"/>
      <w:r>
        <w:rPr>
          <w:rtl w:val="0"/>
        </w:rPr>
        <w:t xml:space="preserve">2.2.3. Tratamiento</w:t>
      </w:r>
      <w:r/>
    </w:p>
    <w:p w14:paraId="000000C9">
      <w:pPr>
        <w:widowControl w:val="false"/>
        <w:pBdr/>
        <w:spacing w:line="240" w:lineRule="auto"/>
        <w:ind/>
        <w:jc w:val="both"/>
        <w:rPr>
          <w:rFonts w:ascii="Times New Roman" w:hAnsi="Times New Roman" w:eastAsia="Times New Roman" w:cs="Times New Roman"/>
          <w:b/>
          <w:bCs/>
          <w:i/>
          <w:iCs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i/>
          <w:iCs/>
        </w:rPr>
      </w:r>
    </w:p>
    <w:tbl>
      <w:tblPr>
        <w:tblStyle w:val="684"/>
        <w:tblW w:w="903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765"/>
        <w:gridCol w:w="4530"/>
        <w:gridCol w:w="3735"/>
        <w:tblGridChange w:id="3">
          <w:tblGrid>
            <w:gridCol w:w="765"/>
            <w:gridCol w:w="4530"/>
            <w:gridCol w:w="3735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CA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N.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CB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Riesgo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CC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Tratamiento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CD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CE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Ingreso no autorizado a salas privadas debido a la exposición de sus claves de acceso almacenadas en texto plano.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CF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Implementar el almacenamiento seguro de las claves de acceso a las salas mediante el algoritmo de hashing Argon2id, utilizando una sal aleatoria única para cada clave y restringiendo el acceso a los registros de configuración.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D0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D1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Pérdida de confidencialidad de los mensajes cifrados por exposición de claves criptográficas incluidas en el código fuente.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D2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Almacenar las claves criptográficas en un gestor de secretos externo al código fuente, aplicar permisos mínimos y establecer mecanismos de rotación y revocación de claves comprometidas.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D3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D4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Pérdida de trazabilidad de accesos indebidos debido a la eliminación o manipulación de registros de auditoría.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D5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Centralizar los registros de auditoría en un almacenamiento separado, con permisos de solo escritura para la aplicación, acceso restringido y mecanismos de detección de modificaciones.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D6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D7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Acceso no autorizado al panel administrativo mediante el descubrimiento automatizado de contraseñas.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D8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Implementar autenticación multifactor (MFA), limitar los intentos fallidos de inicio de sesión y aplicar retrasos progresivos y bloqueos temporales ante intentos sospechosos.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 w:val="false"/>
          <w:trHeight w:val="1236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D9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DA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Creación o modificación de salas por usuarios comunes mediante solicitudes directas a funciones administrativas sin verificación de roles.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DB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Implementar control de acceso basado en roles, verificando en el servidor los permisos administrativos en cada operación de creación, modificación y eliminación de salas.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 w14:paraId="000000FA">
      <w:pPr>
        <w:widowControl w:val="false"/>
        <w:pBdr/>
        <w:spacing w:line="240" w:lineRule="auto"/>
        <w:ind/>
        <w:jc w:val="center"/>
        <w:rPr>
          <w:rFonts w:ascii="Times New Roman" w:hAnsi="Times New Roman" w:eastAsia="Times New Roman" w:cs="Times New Roman"/>
          <w:i/>
          <w:iCs/>
        </w:rPr>
      </w:pPr>
      <w:r>
        <w:rPr>
          <w:rFonts w:ascii="Times New Roman" w:hAnsi="Times New Roman" w:eastAsia="Times New Roman" w:cs="Times New Roman"/>
          <w:i/>
          <w:iCs/>
          <w:rtl w:val="0"/>
        </w:rPr>
        <w:t xml:space="preserve">Tabla 3. Tabla de tratamiento por riesgo</w:t>
      </w:r>
      <w:r>
        <w:rPr>
          <w:rFonts w:ascii="Times New Roman" w:hAnsi="Times New Roman" w:eastAsia="Times New Roman" w:cs="Times New Roman"/>
          <w:i/>
          <w:iCs/>
        </w:rPr>
      </w:r>
    </w:p>
    <w:p w14:paraId="000000FB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000000FC">
      <w:pPr>
        <w:pStyle w:val="675"/>
        <w:widowControl w:val="false"/>
        <w:pBdr/>
        <w:spacing w:line="240" w:lineRule="auto"/>
        <w:ind/>
        <w:jc w:val="both"/>
        <w:rPr>
          <w:i/>
          <w:iCs/>
        </w:rPr>
      </w:pPr>
      <w:r/>
      <w:bookmarkStart w:id="8" w:name="_9j6x6tgboc1k"/>
      <w:r/>
      <w:bookmarkEnd w:id="8"/>
      <w:r>
        <w:rPr>
          <w:rtl w:val="0"/>
        </w:rPr>
        <w:t xml:space="preserve">2.2.4. </w:t>
      </w:r>
      <w:r>
        <w:rPr>
          <w:i/>
          <w:iCs/>
          <w:rtl w:val="0"/>
        </w:rPr>
        <w:t xml:space="preserve">Medición del riesgo residual</w:t>
      </w:r>
      <w:r>
        <w:rPr>
          <w:i/>
          <w:iCs/>
        </w:rPr>
      </w:r>
    </w:p>
    <w:p w14:paraId="000000FD">
      <w:pPr>
        <w:widowControl w:val="false"/>
        <w:pBdr/>
        <w:spacing w:line="240" w:lineRule="auto"/>
        <w:ind/>
        <w:jc w:val="both"/>
        <w:rPr>
          <w:rFonts w:ascii="Times New Roman" w:hAnsi="Times New Roman" w:eastAsia="Times New Roman" w:cs="Times New Roman"/>
          <w:b/>
          <w:bCs/>
          <w:i/>
          <w:iCs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i/>
          <w:iCs/>
        </w:rPr>
      </w:r>
    </w:p>
    <w:tbl>
      <w:tblPr>
        <w:tblStyle w:val="685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765"/>
        <w:gridCol w:w="4335"/>
        <w:gridCol w:w="1065"/>
        <w:gridCol w:w="1035"/>
        <w:gridCol w:w="1800"/>
        <w:tblGridChange w:id="4">
          <w:tblGrid>
            <w:gridCol w:w="765"/>
            <w:gridCol w:w="4335"/>
            <w:gridCol w:w="1065"/>
            <w:gridCol w:w="1035"/>
            <w:gridCol w:w="180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FE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N.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FF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Riesgo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100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Inicial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101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Residual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102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103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104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Ingreso no autorizado a salas privadas debido a la exposición de sus claves de acceso almacenadas en texto plano.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105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106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f2e574" w:fill="f2e574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107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Medio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108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109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Pérdida de confidencialidad de los mensajes cifrados por exposición de claves criptográficas incluidas en el código fuente.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10A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10B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f2e574" w:fill="f2e574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10C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Medio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10D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10E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Pérdida de trazabilidad de accesos indebidos debido a la eliminación o manipulación de registros de auditoría.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10F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110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98eaa2" w:fill="98eaa2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111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Bajo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112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113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Acceso no autorizado al panel administrativo mediante el descubrimiento automatizado de contraseñas.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114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115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f2e574" w:fill="f2e574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116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Medio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cantSplit w:val="false"/>
          <w:trHeight w:val="1236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117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118">
            <w:pPr>
              <w:widowControl w:val="fals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Creación o modificación de salas por usuarios comunes mediante solicitudes directas a funciones administrativas sin verificación de roles.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119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11A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shd w:val="clear" w:color="98eaa2" w:fill="98eaa2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11B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Bajo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</w:tbl>
    <w:p w14:paraId="0000014E">
      <w:pPr>
        <w:widowControl w:val="false"/>
        <w:pBdr/>
        <w:spacing w:line="240" w:lineRule="auto"/>
        <w:ind/>
        <w:jc w:val="center"/>
        <w:rPr>
          <w:rFonts w:ascii="Times New Roman" w:hAnsi="Times New Roman" w:eastAsia="Times New Roman" w:cs="Times New Roman"/>
          <w:i/>
          <w:iCs/>
        </w:rPr>
      </w:pPr>
      <w:r>
        <w:rPr>
          <w:rFonts w:ascii="Times New Roman" w:hAnsi="Times New Roman" w:eastAsia="Times New Roman" w:cs="Times New Roman"/>
          <w:i/>
          <w:iCs/>
          <w:rtl w:val="0"/>
        </w:rPr>
        <w:t xml:space="preserve">Tabla 4. Tabla de medición de riesgo residual</w:t>
      </w:r>
      <w:r>
        <w:rPr>
          <w:rFonts w:ascii="Times New Roman" w:hAnsi="Times New Roman" w:eastAsia="Times New Roman" w:cs="Times New Roman"/>
          <w:i/>
          <w:iCs/>
        </w:rPr>
      </w:r>
    </w:p>
    <w:p w14:paraId="0000014F">
      <w:pPr>
        <w:widowControl w:val="false"/>
        <w:pBdr/>
        <w:spacing w:line="240" w:lineRule="auto"/>
        <w:ind/>
        <w:rPr>
          <w:rFonts w:ascii="Times New Roman" w:hAnsi="Times New Roman" w:eastAsia="Times New Roman" w:cs="Times New Roman"/>
          <w:b/>
          <w:bCs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</w:rPr>
      </w:r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s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2"/>
    <w:next w:val="67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2"/>
    <w:next w:val="67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2"/>
    <w:next w:val="67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8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2"/>
    <w:next w:val="67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2"/>
    <w:next w:val="67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2"/>
    <w:next w:val="6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2"/>
    <w:next w:val="672"/>
    <w:uiPriority w:val="39"/>
    <w:unhideWhenUsed/>
    <w:pPr>
      <w:pBdr/>
      <w:spacing w:after="100"/>
      <w:ind/>
    </w:pPr>
  </w:style>
  <w:style w:type="paragraph" w:styleId="190">
    <w:name w:val="toc 2"/>
    <w:basedOn w:val="672"/>
    <w:next w:val="672"/>
    <w:uiPriority w:val="39"/>
    <w:unhideWhenUsed/>
    <w:pPr>
      <w:pBdr/>
      <w:spacing w:after="100"/>
      <w:ind w:left="220"/>
    </w:pPr>
  </w:style>
  <w:style w:type="paragraph" w:styleId="191">
    <w:name w:val="toc 3"/>
    <w:basedOn w:val="672"/>
    <w:next w:val="672"/>
    <w:uiPriority w:val="39"/>
    <w:unhideWhenUsed/>
    <w:pPr>
      <w:pBdr/>
      <w:spacing w:after="100"/>
      <w:ind w:left="440"/>
    </w:pPr>
  </w:style>
  <w:style w:type="paragraph" w:styleId="192">
    <w:name w:val="toc 4"/>
    <w:basedOn w:val="672"/>
    <w:next w:val="672"/>
    <w:uiPriority w:val="39"/>
    <w:unhideWhenUsed/>
    <w:pPr>
      <w:pBdr/>
      <w:spacing w:after="100"/>
      <w:ind w:left="660"/>
    </w:pPr>
  </w:style>
  <w:style w:type="paragraph" w:styleId="193">
    <w:name w:val="toc 5"/>
    <w:basedOn w:val="672"/>
    <w:next w:val="672"/>
    <w:uiPriority w:val="39"/>
    <w:unhideWhenUsed/>
    <w:pPr>
      <w:pBdr/>
      <w:spacing w:after="100"/>
      <w:ind w:left="880"/>
    </w:pPr>
  </w:style>
  <w:style w:type="paragraph" w:styleId="194">
    <w:name w:val="toc 6"/>
    <w:basedOn w:val="672"/>
    <w:next w:val="672"/>
    <w:uiPriority w:val="39"/>
    <w:unhideWhenUsed/>
    <w:pPr>
      <w:pBdr/>
      <w:spacing w:after="100"/>
      <w:ind w:left="1100"/>
    </w:pPr>
  </w:style>
  <w:style w:type="paragraph" w:styleId="195">
    <w:name w:val="toc 7"/>
    <w:basedOn w:val="672"/>
    <w:next w:val="672"/>
    <w:uiPriority w:val="39"/>
    <w:unhideWhenUsed/>
    <w:pPr>
      <w:pBdr/>
      <w:spacing w:after="100"/>
      <w:ind w:left="1320"/>
    </w:pPr>
  </w:style>
  <w:style w:type="paragraph" w:styleId="196">
    <w:name w:val="toc 8"/>
    <w:basedOn w:val="672"/>
    <w:next w:val="672"/>
    <w:uiPriority w:val="39"/>
    <w:unhideWhenUsed/>
    <w:pPr>
      <w:pBdr/>
      <w:spacing w:after="100"/>
      <w:ind w:left="1540"/>
    </w:pPr>
  </w:style>
  <w:style w:type="paragraph" w:styleId="197">
    <w:name w:val="toc 9"/>
    <w:basedOn w:val="672"/>
    <w:next w:val="67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2"/>
    <w:next w:val="672"/>
    <w:uiPriority w:val="99"/>
    <w:unhideWhenUsed/>
    <w:pPr>
      <w:pBdr/>
      <w:spacing w:after="0" w:afterAutospacing="0"/>
      <w:ind/>
    </w:pPr>
  </w:style>
  <w:style w:type="table" w:styleId="67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2" w:default="1">
    <w:name w:val="Normal"/>
    <w:pPr>
      <w:pBdr/>
      <w:spacing/>
      <w:ind/>
    </w:pPr>
  </w:style>
  <w:style w:type="paragraph" w:styleId="673">
    <w:name w:val="Heading 1"/>
    <w:basedOn w:val="672"/>
    <w:next w:val="672"/>
    <w:pPr>
      <w:keepNext w:val="true"/>
      <w:keepLines w:val="true"/>
      <w:pBdr/>
      <w:spacing w:line="240" w:lineRule="auto"/>
      <w:ind w:hanging="360" w:left="720"/>
      <w:jc w:val="center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74">
    <w:name w:val="Heading 2"/>
    <w:basedOn w:val="672"/>
    <w:next w:val="672"/>
    <w:pPr>
      <w:keepNext w:val="true"/>
      <w:keepLines w:val="true"/>
      <w:pBdr/>
      <w:spacing w:line="240" w:lineRule="auto"/>
      <w:ind/>
    </w:pPr>
    <w:rPr>
      <w:rFonts w:ascii="Times New Roman" w:hAnsi="Times New Roman" w:eastAsia="Times New Roman" w:cs="Times New Roman"/>
      <w:b/>
      <w:bCs/>
    </w:rPr>
  </w:style>
  <w:style w:type="paragraph" w:styleId="675">
    <w:name w:val="Heading 3"/>
    <w:basedOn w:val="672"/>
    <w:next w:val="672"/>
    <w:pPr>
      <w:keepNext w:val="true"/>
      <w:keepLines w:val="true"/>
      <w:pBdr/>
      <w:spacing w:after="160" w:line="278" w:lineRule="auto"/>
      <w:ind w:firstLine="720"/>
    </w:pPr>
    <w:rPr>
      <w:rFonts w:ascii="Times New Roman" w:hAnsi="Times New Roman" w:eastAsia="Times New Roman" w:cs="Times New Roman"/>
      <w:b/>
      <w:bCs/>
      <w:i/>
      <w:iCs/>
    </w:rPr>
  </w:style>
  <w:style w:type="paragraph" w:styleId="676">
    <w:name w:val="Heading 4"/>
    <w:basedOn w:val="672"/>
    <w:next w:val="672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7">
    <w:name w:val="Heading 5"/>
    <w:basedOn w:val="672"/>
    <w:next w:val="672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78">
    <w:name w:val="Heading 6"/>
    <w:basedOn w:val="672"/>
    <w:next w:val="672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79">
    <w:name w:val="Title"/>
    <w:basedOn w:val="672"/>
    <w:next w:val="672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80">
    <w:name w:val="Subtitle"/>
    <w:basedOn w:val="672"/>
    <w:next w:val="672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81">
    <w:name w:val="StGen0"/>
    <w:basedOn w:val="671"/>
    <w:pPr>
      <w:pBdr/>
      <w:spacing/>
      <w:ind/>
    </w:p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StGen1"/>
    <w:basedOn w:val="67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StGen2"/>
    <w:basedOn w:val="67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StGen3"/>
    <w:basedOn w:val="67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StGen4"/>
    <w:basedOn w:val="67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