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608"/>
        <w:gridCol w:w="2304"/>
        <w:gridCol w:w="2304"/>
        <w:gridCol w:w="2304"/>
      </w:tblGrid>
      <w:tr>
        <w:trPr>
          <w:trHeight w:val="360" w:hRule="auto"/>
          <w:tblHeader/>
        </w:trPr>
        <w:tc>
          <w:tcPr>
            <w:gridSpan w:val="4"/>
            <w:tcBorders>
              <w:bottom w:val="single" w:sz="12" w:space="0" w:color="666666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Tabell 1. Baseline-karakteristikker fordelt på gruppe</w:t>
            </w:r>
          </w:p>
        </w:tc>
      </w:tr>
      <w:tr>
        <w:trPr>
          <w:trHeight w:val="360" w:hRule="auto"/>
          <w:tblHeader/>
        </w:trPr>
        <w:tc>
          <w:tcPr>
            <w:tcBorders>
              <w:bottom w:val="single" w:sz="4" w:space="0" w:color="999999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Digital hjemmetrening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(n=17)</w:t>
            </w:r>
          </w:p>
        </w:tc>
        <w:tc>
          <w:tcPr>
            <w:tcBorders>
              <w:bottom w:val="single" w:sz="4" w:space="0" w:color="999999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Veiledet stedlig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(n=14)</w:t>
            </w:r>
          </w:p>
        </w:tc>
        <w:tc>
          <w:tcPr>
            <w:tcBorders>
              <w:bottom w:val="single" w:sz="4" w:space="0" w:color="999999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Totalt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(n=31)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Kvinner, n (%)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(76%)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(93%)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(84%)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Aldersgruppe (WHO), n (%)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Unge voksne (18–44 år)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(3%)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Middelaldrende (45–59 år)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(35%)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Eldre voksne (60–74 år)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(79%)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(61%)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Gamle eldre (75+ år)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Kreftform, n (%)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Blodkreft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Brystkreft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(42%)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Gynkreft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Lungekreft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(3%)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Lymfekreft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(16%)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Mage-tarmkreft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(6%)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Melanom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(3%)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Munn og svelg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(3%)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Prostata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(6%)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(7%)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(6%)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Behandlingstype, n (%)a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Cellegift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(71%)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(71%)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(71%)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Stråling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(57%)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(52%)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Immunterapi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(23%)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Kirurgi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(41%)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(57%)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(48%)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Stamcellebehandling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(3%)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Legemidler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(13%)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Annet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(6%)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(3%)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Dager siden siste behandling, gj.snitt (SD)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868.8 (693.6)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435.0 (599.4)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701.9 (681.4)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Kroppsvekt, kg, gj.snitt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78.5 (10.9)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73.7 (19.4)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76.4 (15.2)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Høyde, cm, gj.snitt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170.7 (7.7)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167.6 (7.4)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169.3 (7.6)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BMI, kg/m², gj.snitt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27.0 (3.7)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26.0 (5.5)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26.6 (4.6)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Midjeomkrets, cm, gj.snitt (SD)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93.3 (9.2)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89.6 (17.6)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91.7 (13.5)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Mager masse (LBM), g, gj.snitt (SD)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47530.6 (7598.3)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44282.9 (9227.1)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46063.9 (8389.5)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Total fettmasse, g, gj.snitt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29207.3 (7263.9)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27363.9 (12225.4)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28374.8 (9683.8)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Total fettprosent, %, gj.snitt (SD)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37.9 (6.5)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36.8 (8.6)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37.4 (7.4)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 Kategoriene er ikke gjensidig utelukkende; en deltaker kan ha mottatt flere behandlingstyper. SD = standardavvik; LBM = lean body mass (mager kroppsmasse). For n = 6 deltakere der kroppen oversteg måleområdet til DXA-maskinen, ble offset-scanning benyttet med programvareestimert venstreside, i tråd med International Society for Clinical Densitometry (ISCD, 2023).</w:t>
            </w:r>
          </w:p>
        </w:tc>
      </w:tr>
    </w:tbl>
    <w:sectPr>
      <w:pgMar w:header="708" w:bottom="850" w:top="850" w:right="1134" w:left="1134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2026-03-18T17:23:06Z</dcterms:modified>
  <cp:category/>
</cp:coreProperties>
</file>