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1.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(n=50)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(28%)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3120.6 (10092.1)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653.3 (628.8)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1774.8 (6838.1)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78.9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77.3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171.3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26.4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 (9.9)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 (14.5)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92.5 (12.7)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2026-04-21T13:55:52Z</dcterms:modified>
  <cp:category/>
</cp:coreProperties>
</file>