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Alder, år — median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median (25.–75. persentil)³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588 (348–1546)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488 (172–1110)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556 (194–1394)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77.6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 (14.9)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171.5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171.0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deltaker; n = 69 for disse radene. ³ Dager siden siste behandling mangler for 11 deltakere grunnet manglende data; n = 59 for denne raden.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2026-05-13T21:08:10Z</dcterms:modified>
  <cp:category/>
</cp:coreProperties>
</file>