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5. Etterlevelse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(n=48)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Gj.snitt (SD), %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81.6 (18.1)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 (21.2)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78.0 (20.0)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(25.–75. persentil),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(75.0–95.8)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(66.7–91.7)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(70.8–91.7)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Etterlevelse er beregnet som andel gjennomførte økter av totalt 24 planlagte økter (2 økter per uke × 12 uker). P-verdi er beregnet med Wilcoxon rank-sum test. 2 deltakere er ekskludert fra etterlevelsesanalysen grunnet manglende eller ugyldig oppmøteregistrering (n = 48).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2026-04-20T13:04:40Z</dcterms:modified>
  <cp:category/>
</cp:coreProperties>
</file>