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5. Etterlevelse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(n=48)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Gj.snitt (SD), %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81.6 (18.1)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 (21.2)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78.0 (20.0)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(25.–75. persentil),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(75.0–95.8)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(66.7–91.7)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(70.8–91.7)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Etterlevelse er beregnet som andel gjennomførte økter av totalt 24 planlagte økter (2 økter per uke × 12 uker). P-verdi er beregnet med Wilcoxon rank-sum test. 2 deltakere er ekskludert fra etterlevelsesanalysen grunnet manglende eller ugyldig oppmøteregistrering (n = 48).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2026-04-21T13:58:54Z</dcterms:modified>
  <cp:category/>
</cp:coreProperties>
</file>