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(n=27)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(n=62)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62.0 (37.4)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71.3 (24.7)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67.3 (31.0)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(41.7–91.7)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(62.5–89.6)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(54.2–91.7)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2026-04-21T15:11:19Z</dcterms:modified>
  <cp:category/>
</cp:coreProperties>
</file>