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Tabell 1. Baseline-karakteristikker fordelt på gruppe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4" w:space="0" w:color="999999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Digital hjemmetrening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(n=17)</w:t>
            </w:r>
          </w:p>
        </w:tc>
        <w:tc>
          <w:tcPr>
            <w:tcBorders>
              <w:bottom w:val="single" w:sz="4" w:space="0" w:color="999999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Veiledet stedlig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(n=14)</w:t>
            </w:r>
          </w:p>
        </w:tc>
        <w:tc>
          <w:tcPr>
            <w:tcBorders>
              <w:bottom w:val="single" w:sz="4" w:space="0" w:color="999999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(n=31)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Kvinner, n (%)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(76%)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(93%)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(84%)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Aldersgruppe (WHO), n (%)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Unge voksne (18–44 år)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Middelaldrende (45–59 år)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(35%)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Eldre voksne (60–74 år)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(61%)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Gamle eldre (75+ år)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Kreftform, n (%)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Blodkreft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Brystkreft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 (42%)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Gynkreft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Lungekreft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Lymfekreft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Mage-tarmkreft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Melanom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Munn og svelg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Prostata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(6%)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(7%)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Dager siden siste behandling, gj.snitt (SD)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868.8 (693.6)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435.0 (599.4)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701.9 (681.4)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Kroppsvekt, kg, gj.snitt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 (10.9)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73.7 (19.4)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76.4 (15.2)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Høyde, cm, gj.snitt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170.7 (7.7)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167.6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169.3 (7.6)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BMI, kg/m², gj.snitt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 (5.5)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26.6 (4.6)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Midjeomkrets, cm, gj.snitt (SD)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 (9.2)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89.6 (17.6)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91.7 (13.5)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Mager masse (LBM), g, gj.snitt (SD)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47530.6 (7598.3)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44282.9 (9227.1)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46063.9 (8389.5)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fettmasse, g, gj.snitt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29207.3 (7263.9)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27363.9 (12225.4)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28374.8 (9683.8)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fettprosent, %, gj.snitt (SD)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37.9 (6.5)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36.8 (8.6)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37.4 (7.4)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2026-03-18T16:15:07Z</dcterms:modified>
  <cp:category/>
</cp:coreProperties>
</file>