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C87E" w14:textId="0CFC9FA0" w:rsidR="004E6046" w:rsidRDefault="005976CD" w:rsidP="004E6046">
      <w:pPr>
        <w:pStyle w:val="NoSpacing"/>
        <w:jc w:val="center"/>
        <w:rPr>
          <w:b/>
          <w:bCs/>
          <w:sz w:val="28"/>
          <w:szCs w:val="28"/>
          <w:u w:val="single"/>
          <w:lang w:eastAsia="en-US"/>
        </w:rPr>
      </w:pPr>
      <w:r w:rsidRPr="005976CD">
        <w:rPr>
          <w:b/>
          <w:bCs/>
          <w:sz w:val="28"/>
          <w:szCs w:val="28"/>
          <w:u w:val="single"/>
          <w:lang w:eastAsia="en-US"/>
        </w:rPr>
        <w:t xml:space="preserve">Stage 2 task: </w:t>
      </w:r>
      <w:r>
        <w:rPr>
          <w:b/>
          <w:bCs/>
          <w:sz w:val="28"/>
          <w:szCs w:val="28"/>
          <w:u w:val="single"/>
          <w:lang w:eastAsia="en-US"/>
        </w:rPr>
        <w:t>P</w:t>
      </w:r>
      <w:r w:rsidRPr="005976CD">
        <w:rPr>
          <w:b/>
          <w:bCs/>
          <w:sz w:val="28"/>
          <w:szCs w:val="28"/>
          <w:u w:val="single"/>
          <w:lang w:eastAsia="en-US"/>
        </w:rPr>
        <w:t xml:space="preserve">53 modelling </w:t>
      </w:r>
    </w:p>
    <w:p w14:paraId="66733629" w14:textId="77777777" w:rsidR="005976CD" w:rsidRPr="005976CD" w:rsidRDefault="005976CD" w:rsidP="004E6046">
      <w:pPr>
        <w:pStyle w:val="NoSpacing"/>
        <w:jc w:val="center"/>
        <w:rPr>
          <w:b/>
          <w:bCs/>
          <w:sz w:val="28"/>
          <w:szCs w:val="28"/>
          <w:u w:val="single"/>
          <w:lang w:eastAsia="en-US"/>
        </w:rPr>
      </w:pPr>
    </w:p>
    <w:p w14:paraId="6F4DFBAE" w14:textId="5C839BBE" w:rsidR="009134FD" w:rsidRDefault="00000000" w:rsidP="004E6046">
      <w:pPr>
        <w:pStyle w:val="NoSpacing"/>
        <w:rPr>
          <w:b/>
          <w:bCs/>
        </w:rPr>
      </w:pPr>
      <w:r>
        <w:rPr>
          <w:b/>
          <w:bCs/>
          <w:lang w:eastAsia="en-US"/>
        </w:rPr>
        <w:t>Contributors:</w:t>
      </w:r>
      <w:r>
        <w:rPr>
          <w:lang w:eastAsia="en-US"/>
        </w:rPr>
        <w:t xml:space="preserve"> Oluchi </w:t>
      </w:r>
      <w:proofErr w:type="spellStart"/>
      <w:r>
        <w:rPr>
          <w:lang w:eastAsia="en-US"/>
        </w:rPr>
        <w:t>Onyemeh</w:t>
      </w:r>
      <w:proofErr w:type="spellEnd"/>
      <w:r>
        <w:rPr>
          <w:lang w:eastAsia="en-US"/>
        </w:rPr>
        <w:t>, Pranjal Paul, Natash</w:t>
      </w:r>
      <w:r w:rsidR="007314D5">
        <w:rPr>
          <w:lang w:eastAsia="en-US"/>
        </w:rPr>
        <w:t>a</w:t>
      </w:r>
      <w:r>
        <w:rPr>
          <w:lang w:eastAsia="en-US"/>
        </w:rPr>
        <w:t xml:space="preserve"> Murape, Evans </w:t>
      </w:r>
      <w:proofErr w:type="gramStart"/>
      <w:r>
        <w:rPr>
          <w:lang w:eastAsia="en-US"/>
        </w:rPr>
        <w:t>Boakye ,</w:t>
      </w:r>
      <w:proofErr w:type="gramEnd"/>
      <w:r>
        <w:rPr>
          <w:lang w:eastAsia="en-US"/>
        </w:rPr>
        <w:t xml:space="preserve"> Idoko </w:t>
      </w:r>
      <w:proofErr w:type="spellStart"/>
      <w:r>
        <w:rPr>
          <w:lang w:eastAsia="en-US"/>
        </w:rPr>
        <w:t>obinna</w:t>
      </w:r>
      <w:proofErr w:type="spellEnd"/>
      <w:r>
        <w:rPr>
          <w:lang w:eastAsia="en-US"/>
        </w:rPr>
        <w:t xml:space="preserve"> </w:t>
      </w:r>
    </w:p>
    <w:p w14:paraId="1DBD2E1C" w14:textId="2720B26E" w:rsidR="009134FD" w:rsidRDefault="009134FD"/>
    <w:p w14:paraId="7D9EB139" w14:textId="2DE2C87D" w:rsidR="009134FD" w:rsidRPr="004E6046" w:rsidRDefault="00000000" w:rsidP="00F659A2">
      <w:pPr>
        <w:jc w:val="both"/>
        <w:rPr>
          <w:b/>
          <w:bCs/>
          <w:sz w:val="24"/>
          <w:szCs w:val="24"/>
          <w:u w:val="single"/>
        </w:rPr>
      </w:pPr>
      <w:r w:rsidRPr="004E6046">
        <w:rPr>
          <w:b/>
          <w:bCs/>
          <w:sz w:val="24"/>
          <w:szCs w:val="24"/>
          <w:u w:val="single"/>
        </w:rPr>
        <w:t xml:space="preserve">Introduction </w:t>
      </w:r>
    </w:p>
    <w:p w14:paraId="7A85E0DD" w14:textId="67E81A4B" w:rsidR="00304187" w:rsidRDefault="00000000" w:rsidP="007662E4">
      <w:pPr>
        <w:spacing w:line="360" w:lineRule="auto"/>
        <w:jc w:val="both"/>
      </w:pPr>
      <w:r>
        <w:t xml:space="preserve">The p53 protein, often referred to as the “guardian of the genome,” plays a crucial role in protecting the integrity of cellular DNA. Encoded by the </w:t>
      </w:r>
      <w:r>
        <w:rPr>
          <w:b/>
          <w:bCs/>
        </w:rPr>
        <w:t>TP53 gene</w:t>
      </w:r>
      <w:r>
        <w:t xml:space="preserve">, it is responsible for regulating the cell cycle, DNA repair, apoptosis, and cellular senescence. </w:t>
      </w:r>
      <w:r w:rsidR="00304187" w:rsidRPr="00304187">
        <w:t>The p53 protein is a tetrameric sequence-specific DNA-binding transcription factor</w:t>
      </w:r>
      <w:r w:rsidR="00304187">
        <w:t xml:space="preserve"> </w:t>
      </w:r>
      <w:r w:rsidR="00304187" w:rsidRPr="00304187">
        <w:t>that plays a central role in the prevention of neoplastic transformation. Oligomerization appears to be essential for the tumor suppressing activity of p53 because oligomerization-deficient p53 mutants cannot suppress the growth of carcinoma cell lines.</w:t>
      </w:r>
      <w:r w:rsidR="00304187" w:rsidRPr="00304187">
        <w:t xml:space="preserve"> </w:t>
      </w:r>
      <w:r w:rsidR="00304187">
        <w:t>Mutations in p53 are associated with more than 50% of human cancers, making it one of the most studied proteins in oncology</w:t>
      </w:r>
      <w:r w:rsidR="00304187">
        <w:t>.</w:t>
      </w:r>
    </w:p>
    <w:p w14:paraId="4C01DBBB" w14:textId="0B623A27" w:rsidR="009134FD" w:rsidRDefault="004E6046" w:rsidP="007662E4">
      <w:pPr>
        <w:spacing w:line="360" w:lineRule="auto"/>
        <w:jc w:val="both"/>
      </w:pPr>
      <w:r>
        <w:t>P</w:t>
      </w:r>
      <w:r w:rsidRPr="004E6046">
        <w:t>53 is a multi-domain protein consist</w:t>
      </w:r>
      <w:r w:rsidR="00304187">
        <w:t>s</w:t>
      </w:r>
      <w:r w:rsidRPr="004E6046">
        <w:t xml:space="preserve"> of several distinct regions:</w:t>
      </w:r>
    </w:p>
    <w:p w14:paraId="7B91EFFA" w14:textId="351B5743" w:rsidR="009134FD" w:rsidRDefault="00000000" w:rsidP="007662E4">
      <w:pPr>
        <w:jc w:val="both"/>
      </w:pPr>
      <w:r>
        <w:rPr>
          <w:b/>
          <w:bCs/>
        </w:rPr>
        <w:t>N-terminal transactivation domain (TAD)</w:t>
      </w:r>
      <w:r w:rsidR="004E6046">
        <w:t xml:space="preserve"> -</w:t>
      </w:r>
      <w:r>
        <w:t xml:space="preserve"> Responsible for interacting with transcriptional machinery.</w:t>
      </w:r>
    </w:p>
    <w:p w14:paraId="28B0496D" w14:textId="2093348B" w:rsidR="009134FD" w:rsidRDefault="00000000" w:rsidP="007662E4">
      <w:pPr>
        <w:jc w:val="both"/>
        <w:rPr>
          <w:b/>
          <w:bCs/>
        </w:rPr>
      </w:pPr>
      <w:r>
        <w:rPr>
          <w:b/>
          <w:bCs/>
        </w:rPr>
        <w:t>DNA-binding domain (DBD)</w:t>
      </w:r>
      <w:r w:rsidR="004E6046">
        <w:t>-</w:t>
      </w:r>
      <w:r>
        <w:t xml:space="preserve"> Recognizes specific DNA sequences, crucial for its transcriptional activity.</w:t>
      </w:r>
    </w:p>
    <w:p w14:paraId="0DFD9AF7" w14:textId="0086DCEC" w:rsidR="009134FD" w:rsidRDefault="00000000" w:rsidP="007662E4">
      <w:pPr>
        <w:jc w:val="both"/>
      </w:pPr>
      <w:r>
        <w:rPr>
          <w:b/>
          <w:bCs/>
        </w:rPr>
        <w:t>Tetramerization domain (TD)</w:t>
      </w:r>
      <w:r w:rsidR="004E6046">
        <w:t>-</w:t>
      </w:r>
      <w:r>
        <w:t xml:space="preserve"> Enables p53 to form tetramers, essential for its biological function.</w:t>
      </w:r>
    </w:p>
    <w:p w14:paraId="552EAA54" w14:textId="726C3EC3" w:rsidR="009134FD" w:rsidRDefault="00000000" w:rsidP="007662E4">
      <w:pPr>
        <w:jc w:val="both"/>
      </w:pPr>
      <w:r>
        <w:rPr>
          <w:b/>
          <w:bCs/>
        </w:rPr>
        <w:t>C-terminal regulatory domain (CTD)</w:t>
      </w:r>
      <w:r w:rsidR="004E6046">
        <w:rPr>
          <w:b/>
          <w:bCs/>
        </w:rPr>
        <w:t xml:space="preserve"> </w:t>
      </w:r>
      <w:r w:rsidR="004E6046">
        <w:t>-</w:t>
      </w:r>
      <w:r>
        <w:t xml:space="preserve"> Involved in modulating DNA-binding activity and interactions with other proteins.</w:t>
      </w:r>
    </w:p>
    <w:p w14:paraId="6E45BA04" w14:textId="77777777" w:rsidR="008F5DEE" w:rsidRDefault="008F5DEE" w:rsidP="00F659A2">
      <w:pPr>
        <w:jc w:val="both"/>
        <w:rPr>
          <w:b/>
          <w:bCs/>
        </w:rPr>
      </w:pPr>
    </w:p>
    <w:p w14:paraId="7A4945FC" w14:textId="703235CA" w:rsidR="009134FD" w:rsidRPr="004E6046" w:rsidRDefault="00000000">
      <w:pPr>
        <w:rPr>
          <w:sz w:val="24"/>
          <w:szCs w:val="24"/>
          <w:u w:val="single"/>
        </w:rPr>
      </w:pPr>
      <w:r w:rsidRPr="004E6046">
        <w:rPr>
          <w:b/>
          <w:bCs/>
          <w:sz w:val="24"/>
          <w:szCs w:val="24"/>
          <w:u w:val="single"/>
        </w:rPr>
        <w:t>P53 function</w:t>
      </w:r>
    </w:p>
    <w:p w14:paraId="45B5E232" w14:textId="630E080C" w:rsidR="008F5DEE" w:rsidRDefault="004E6046" w:rsidP="00880573">
      <w:pPr>
        <w:spacing w:line="360" w:lineRule="auto"/>
        <w:jc w:val="both"/>
      </w:pPr>
      <w:r>
        <w:t>P53</w:t>
      </w:r>
      <w:r w:rsidR="00000000">
        <w:t xml:space="preserve"> </w:t>
      </w:r>
      <w:r>
        <w:t>i</w:t>
      </w:r>
      <w:r w:rsidR="00000000">
        <w:t>s a tetramer that binds to DNA and activates the expression of genes involved in cell cycle arrest</w:t>
      </w:r>
      <w:r w:rsidR="00DE181E">
        <w:t xml:space="preserve">, DNA repair, senescence </w:t>
      </w:r>
      <w:r w:rsidR="00000000">
        <w:t>and apoptosis. Its ability to sense and respond to DNA damage makes it a pivotal player in maintaining genomic stability. However, the protein is often mutated in cancer, with the majority of mutations located in its DNA-binding domain, disrupting its function and leading to unchecked cell proliferation.</w:t>
      </w:r>
    </w:p>
    <w:p w14:paraId="0956714E" w14:textId="77777777" w:rsidR="00D92C94" w:rsidRDefault="00D92C94" w:rsidP="00880573">
      <w:pPr>
        <w:spacing w:line="360" w:lineRule="auto"/>
        <w:jc w:val="both"/>
      </w:pPr>
    </w:p>
    <w:p w14:paraId="186FA4AE" w14:textId="77777777" w:rsidR="009134FD" w:rsidRPr="00C77B60" w:rsidRDefault="00000000" w:rsidP="00F659A2">
      <w:pPr>
        <w:jc w:val="both"/>
        <w:rPr>
          <w:b/>
          <w:bCs/>
          <w:sz w:val="24"/>
          <w:szCs w:val="24"/>
        </w:rPr>
      </w:pPr>
      <w:r w:rsidRPr="00C77B60">
        <w:rPr>
          <w:b/>
          <w:bCs/>
          <w:sz w:val="24"/>
          <w:szCs w:val="24"/>
          <w:u w:val="single"/>
        </w:rPr>
        <w:t>Evaluation of Homology Modeling and AlphaFold on p53 Protein</w:t>
      </w:r>
      <w:r w:rsidRPr="00C77B60">
        <w:rPr>
          <w:b/>
          <w:bCs/>
          <w:sz w:val="24"/>
          <w:szCs w:val="24"/>
        </w:rPr>
        <w:t xml:space="preserve">. </w:t>
      </w:r>
    </w:p>
    <w:p w14:paraId="04F918D5" w14:textId="742EE680" w:rsidR="009134FD" w:rsidRDefault="007314D5" w:rsidP="007662E4">
      <w:pPr>
        <w:spacing w:line="360" w:lineRule="auto"/>
        <w:jc w:val="both"/>
      </w:pPr>
      <w:r>
        <w:lastRenderedPageBreak/>
        <w:t xml:space="preserve">Homology modeling </w:t>
      </w:r>
      <w:r>
        <w:t xml:space="preserve">is </w:t>
      </w:r>
      <w:r>
        <w:t>performed using templates from known structures of</w:t>
      </w:r>
      <w:r>
        <w:t xml:space="preserve"> </w:t>
      </w:r>
      <w:r>
        <w:t>homologous proteins.</w:t>
      </w:r>
      <w:r>
        <w:t xml:space="preserve"> </w:t>
      </w:r>
      <w:r w:rsidRPr="007314D5">
        <w:t>Homology modeling relies on the availability of closely related template structures and works well for conserved regions, but it struggles with disordered or unique regions like those in p53. In contrast, AlphaFold</w:t>
      </w:r>
      <w:r w:rsidR="00F659A2">
        <w:t>3</w:t>
      </w:r>
      <w:r w:rsidRPr="007314D5">
        <w:t xml:space="preserve"> can predict protein structures </w:t>
      </w:r>
      <w:r w:rsidRPr="00B91DCB">
        <w:rPr>
          <w:i/>
          <w:iCs/>
        </w:rPr>
        <w:t>de novo</w:t>
      </w:r>
      <w:r w:rsidRPr="007314D5">
        <w:t>, offering greater accuracy across both structured and disordered regions, even without a template. While homology modeling is effective when high-quality templates are available, AlphaFold</w:t>
      </w:r>
      <w:r w:rsidR="00F659A2">
        <w:t>3</w:t>
      </w:r>
      <w:r w:rsidRPr="007314D5">
        <w:t xml:space="preserve"> is more versatile and generally produces more reliable models. For proteins with complex or flexible regions, such as p53, AlphaFold</w:t>
      </w:r>
      <w:r w:rsidR="00F659A2">
        <w:t>3</w:t>
      </w:r>
      <w:r w:rsidRPr="007314D5">
        <w:t xml:space="preserve"> outperforms homology modeling in accuracy and applicability.</w:t>
      </w:r>
      <w:r>
        <w:t xml:space="preserve"> </w:t>
      </w:r>
      <w:r w:rsidR="00000000">
        <w:t>AlphaFold</w:t>
      </w:r>
      <w:r w:rsidR="00F659A2">
        <w:t>3</w:t>
      </w:r>
      <w:r w:rsidR="00000000">
        <w:t>, due to its reliance on advanced machine learning techniques, predicts the entire structure of the p53 protein, including regions for which no structural data is available. It makes use of both evolutionary information and physical constraints to produce highly accurate models.</w:t>
      </w:r>
    </w:p>
    <w:p w14:paraId="01385E86" w14:textId="705F888A" w:rsidR="00AD5326" w:rsidRDefault="0079602D" w:rsidP="00F659A2">
      <w:pPr>
        <w:spacing w:line="360" w:lineRule="auto"/>
        <w:jc w:val="both"/>
      </w:pPr>
      <w:r>
        <w:rPr>
          <w:noProof/>
        </w:rPr>
        <w:drawing>
          <wp:inline distT="0" distB="0" distL="0" distR="0" wp14:anchorId="79DEFD6A" wp14:editId="15D038E9">
            <wp:extent cx="5861685" cy="2428858"/>
            <wp:effectExtent l="0" t="0" r="571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a:extLst>
                        <a:ext uri="{28A0092B-C50C-407E-A947-70E740481C1C}">
                          <a14:useLocalDpi xmlns:a14="http://schemas.microsoft.com/office/drawing/2010/main" val="0"/>
                        </a:ext>
                      </a:extLst>
                    </a:blip>
                    <a:srcRect t="7765" b="16086"/>
                    <a:stretch/>
                  </pic:blipFill>
                  <pic:spPr bwMode="auto">
                    <a:xfrm>
                      <a:off x="0" y="0"/>
                      <a:ext cx="5870346" cy="2432447"/>
                    </a:xfrm>
                    <a:prstGeom prst="rect">
                      <a:avLst/>
                    </a:prstGeom>
                    <a:noFill/>
                    <a:ln>
                      <a:noFill/>
                    </a:ln>
                    <a:extLst>
                      <a:ext uri="{53640926-AAD7-44D8-BBD7-CCE9431645EC}">
                        <a14:shadowObscured xmlns:a14="http://schemas.microsoft.com/office/drawing/2010/main"/>
                      </a:ext>
                    </a:extLst>
                  </pic:spPr>
                </pic:pic>
              </a:graphicData>
            </a:graphic>
          </wp:inline>
        </w:drawing>
      </w:r>
    </w:p>
    <w:p w14:paraId="01E2CB64" w14:textId="3ADED24B" w:rsidR="00C77B60" w:rsidRDefault="004A22CD" w:rsidP="00F659A2">
      <w:pPr>
        <w:spacing w:line="360" w:lineRule="auto"/>
        <w:jc w:val="both"/>
        <w:rPr>
          <w:b/>
          <w:bCs/>
        </w:rPr>
      </w:pPr>
      <w:r w:rsidRPr="00880573">
        <w:rPr>
          <w:b/>
          <w:bCs/>
        </w:rPr>
        <w:t xml:space="preserve">Figure 1. </w:t>
      </w:r>
      <w:r w:rsidR="00880573" w:rsidRPr="00880573">
        <w:rPr>
          <w:b/>
          <w:bCs/>
        </w:rPr>
        <w:t>Predicted structures of p53 generated by (A) Swiss Model and (B) Alpha Fold3.</w:t>
      </w:r>
    </w:p>
    <w:p w14:paraId="158020B0" w14:textId="77777777" w:rsidR="008F5DEE" w:rsidRPr="00880573" w:rsidRDefault="008F5DEE" w:rsidP="00F659A2">
      <w:pPr>
        <w:spacing w:line="360" w:lineRule="auto"/>
        <w:jc w:val="both"/>
        <w:rPr>
          <w:b/>
          <w:bCs/>
        </w:rPr>
      </w:pPr>
    </w:p>
    <w:p w14:paraId="5946D9B4" w14:textId="7B18F7B1" w:rsidR="009134FD" w:rsidRPr="00F659A2" w:rsidRDefault="00F659A2">
      <w:pPr>
        <w:rPr>
          <w:b/>
          <w:bCs/>
          <w:sz w:val="24"/>
          <w:szCs w:val="24"/>
          <w:u w:val="single"/>
        </w:rPr>
      </w:pPr>
      <w:r w:rsidRPr="00F659A2">
        <w:rPr>
          <w:b/>
          <w:bCs/>
          <w:sz w:val="24"/>
          <w:szCs w:val="24"/>
          <w:u w:val="single"/>
        </w:rPr>
        <w:t xml:space="preserve">Protein alignment with </w:t>
      </w:r>
      <w:proofErr w:type="spellStart"/>
      <w:r w:rsidRPr="00F659A2">
        <w:rPr>
          <w:b/>
          <w:bCs/>
          <w:sz w:val="24"/>
          <w:szCs w:val="24"/>
          <w:u w:val="single"/>
        </w:rPr>
        <w:t>PyMol</w:t>
      </w:r>
      <w:proofErr w:type="spellEnd"/>
    </w:p>
    <w:p w14:paraId="7168C2B4" w14:textId="38FD72B4" w:rsidR="00C77B60" w:rsidRPr="008F5DEE" w:rsidRDefault="00D52B43" w:rsidP="00905928">
      <w:pPr>
        <w:spacing w:line="360" w:lineRule="auto"/>
        <w:jc w:val="both"/>
      </w:pPr>
      <w:proofErr w:type="spellStart"/>
      <w:r>
        <w:t>PyMOl</w:t>
      </w:r>
      <w:proofErr w:type="spellEnd"/>
      <w:r>
        <w:t xml:space="preserve"> is an open-source visualization software that analyses 3D structures of macromolecules. We used </w:t>
      </w:r>
      <w:proofErr w:type="spellStart"/>
      <w:r>
        <w:t>PyMol</w:t>
      </w:r>
      <w:proofErr w:type="spellEnd"/>
      <w:r>
        <w:t xml:space="preserve"> to superimpose multiple structure of P53 so that we could identify the most likely conformation of the </w:t>
      </w:r>
      <w:r w:rsidR="00C77B60">
        <w:t xml:space="preserve">P53 </w:t>
      </w:r>
      <w:r>
        <w:t>modelled by AlphaFold and Swiss Model</w:t>
      </w:r>
      <w:r w:rsidR="008F5DEE">
        <w:t>.</w:t>
      </w:r>
      <w:r w:rsidR="00344DB6">
        <w:t xml:space="preserve"> One of the </w:t>
      </w:r>
      <w:r w:rsidR="004401F7">
        <w:t xml:space="preserve">major </w:t>
      </w:r>
      <w:r w:rsidR="00344DB6">
        <w:t>shortcoming</w:t>
      </w:r>
      <w:r w:rsidR="004401F7">
        <w:t>s</w:t>
      </w:r>
      <w:r w:rsidR="00344DB6">
        <w:t xml:space="preserve"> of AlphaFold3 modelling is </w:t>
      </w:r>
      <w:r w:rsidR="004401F7">
        <w:t xml:space="preserve">its variable performance in predicting proteins which undergo significant conformational changes depending on ligand attachment (apo, agonist and antagonist). By performing RMSD analysis in </w:t>
      </w:r>
      <w:proofErr w:type="spellStart"/>
      <w:r w:rsidR="004401F7">
        <w:t>PyMOl</w:t>
      </w:r>
      <w:proofErr w:type="spellEnd"/>
      <w:r w:rsidR="004401F7">
        <w:t xml:space="preserve"> we can quantify how closely a modelled structure aligns with an experimentally determined structure. </w:t>
      </w:r>
    </w:p>
    <w:p w14:paraId="2E46F934" w14:textId="77777777" w:rsidR="00C77B60" w:rsidRDefault="00C77B60" w:rsidP="00905928">
      <w:pPr>
        <w:spacing w:line="360" w:lineRule="auto"/>
        <w:jc w:val="both"/>
      </w:pPr>
    </w:p>
    <w:p w14:paraId="3F50DF48" w14:textId="77777777" w:rsidR="00B91DCB" w:rsidRDefault="00B91DCB" w:rsidP="00905928">
      <w:pPr>
        <w:spacing w:line="360" w:lineRule="auto"/>
        <w:jc w:val="both"/>
      </w:pPr>
    </w:p>
    <w:p w14:paraId="41065758" w14:textId="77777777" w:rsidR="00B91DCB" w:rsidRDefault="00B91DCB" w:rsidP="00905928">
      <w:pPr>
        <w:spacing w:line="360" w:lineRule="auto"/>
        <w:jc w:val="both"/>
      </w:pPr>
    </w:p>
    <w:p w14:paraId="20EEDD70" w14:textId="77777777" w:rsidR="008F5DEE" w:rsidRDefault="008F5DEE" w:rsidP="00905928">
      <w:pPr>
        <w:spacing w:line="360" w:lineRule="auto"/>
        <w:jc w:val="both"/>
      </w:pPr>
    </w:p>
    <w:p w14:paraId="6E839B4E" w14:textId="77777777" w:rsidR="008F5DEE" w:rsidRDefault="008F5DEE" w:rsidP="00905928">
      <w:pPr>
        <w:spacing w:line="360" w:lineRule="auto"/>
        <w:jc w:val="both"/>
      </w:pPr>
    </w:p>
    <w:p w14:paraId="754C34F5" w14:textId="77777777" w:rsidR="00B91DCB" w:rsidRDefault="00B91DCB" w:rsidP="00905928">
      <w:pPr>
        <w:spacing w:line="360" w:lineRule="auto"/>
        <w:jc w:val="both"/>
      </w:pPr>
    </w:p>
    <w:p w14:paraId="4D32D7E1" w14:textId="4AA54C84" w:rsidR="00B91DCB" w:rsidRDefault="00B91DCB" w:rsidP="00905928">
      <w:pPr>
        <w:spacing w:line="360" w:lineRule="auto"/>
        <w:jc w:val="both"/>
        <w:rPr>
          <w:b/>
          <w:bCs/>
        </w:rPr>
      </w:pPr>
      <w:r w:rsidRPr="00B91DCB">
        <w:rPr>
          <w:b/>
          <w:bCs/>
        </w:rPr>
        <w:t xml:space="preserve">Table 1. RMSD scores generated from the alignment of modelled p53 structures and p53 reference crystal structures from RCSB PDB. </w:t>
      </w:r>
    </w:p>
    <w:tbl>
      <w:tblPr>
        <w:tblStyle w:val="TableGrid"/>
        <w:tblW w:w="9445" w:type="dxa"/>
        <w:tblLook w:val="04A0" w:firstRow="1" w:lastRow="0" w:firstColumn="1" w:lastColumn="0" w:noHBand="0" w:noVBand="1"/>
      </w:tblPr>
      <w:tblGrid>
        <w:gridCol w:w="1795"/>
        <w:gridCol w:w="1871"/>
        <w:gridCol w:w="2539"/>
        <w:gridCol w:w="1620"/>
        <w:gridCol w:w="1620"/>
      </w:tblGrid>
      <w:tr w:rsidR="00997529" w14:paraId="11C21760" w14:textId="30ED98D5" w:rsidTr="00B9400F">
        <w:tc>
          <w:tcPr>
            <w:tcW w:w="1795" w:type="dxa"/>
          </w:tcPr>
          <w:p w14:paraId="27AF4E2C" w14:textId="792FDC19" w:rsidR="00997529" w:rsidRDefault="00997529" w:rsidP="00A7241C">
            <w:pPr>
              <w:spacing w:line="360" w:lineRule="auto"/>
              <w:rPr>
                <w:b/>
                <w:bCs/>
              </w:rPr>
            </w:pPr>
            <w:r>
              <w:rPr>
                <w:b/>
                <w:bCs/>
              </w:rPr>
              <w:t>PDB IDs</w:t>
            </w:r>
            <w:r w:rsidR="00B9400F">
              <w:rPr>
                <w:b/>
                <w:bCs/>
              </w:rPr>
              <w:t xml:space="preserve"> of P53 reference crystal structures</w:t>
            </w:r>
          </w:p>
        </w:tc>
        <w:tc>
          <w:tcPr>
            <w:tcW w:w="1871" w:type="dxa"/>
          </w:tcPr>
          <w:p w14:paraId="49F5A027" w14:textId="186D4CC6" w:rsidR="00997529" w:rsidRDefault="00997529" w:rsidP="00B9400F">
            <w:pPr>
              <w:spacing w:line="360" w:lineRule="auto"/>
              <w:rPr>
                <w:b/>
                <w:bCs/>
              </w:rPr>
            </w:pPr>
            <w:r>
              <w:rPr>
                <w:b/>
                <w:bCs/>
              </w:rPr>
              <w:t>Conformation of P53</w:t>
            </w:r>
            <w:r w:rsidR="00B9400F">
              <w:rPr>
                <w:b/>
                <w:bCs/>
              </w:rPr>
              <w:t xml:space="preserve"> </w:t>
            </w:r>
            <w:r w:rsidR="00B9400F">
              <w:rPr>
                <w:b/>
                <w:bCs/>
              </w:rPr>
              <w:t>reference crystal structures</w:t>
            </w:r>
          </w:p>
        </w:tc>
        <w:tc>
          <w:tcPr>
            <w:tcW w:w="2539" w:type="dxa"/>
          </w:tcPr>
          <w:p w14:paraId="6F0DC6D7" w14:textId="282EC415" w:rsidR="00997529" w:rsidRDefault="00997529" w:rsidP="00905928">
            <w:pPr>
              <w:spacing w:line="360" w:lineRule="auto"/>
              <w:jc w:val="both"/>
              <w:rPr>
                <w:b/>
                <w:bCs/>
              </w:rPr>
            </w:pPr>
            <w:r>
              <w:rPr>
                <w:b/>
                <w:bCs/>
              </w:rPr>
              <w:t>Align</w:t>
            </w:r>
            <w:r w:rsidR="00A2542F">
              <w:rPr>
                <w:b/>
                <w:bCs/>
              </w:rPr>
              <w:t>ed Structures</w:t>
            </w:r>
            <w:r>
              <w:rPr>
                <w:b/>
                <w:bCs/>
              </w:rPr>
              <w:t xml:space="preserve"> in </w:t>
            </w:r>
            <w:proofErr w:type="spellStart"/>
            <w:r>
              <w:rPr>
                <w:b/>
                <w:bCs/>
              </w:rPr>
              <w:t>PyMol</w:t>
            </w:r>
            <w:proofErr w:type="spellEnd"/>
          </w:p>
        </w:tc>
        <w:tc>
          <w:tcPr>
            <w:tcW w:w="1620" w:type="dxa"/>
          </w:tcPr>
          <w:p w14:paraId="7E921BAA" w14:textId="250B5D43" w:rsidR="00997529" w:rsidRDefault="00997529" w:rsidP="00905928">
            <w:pPr>
              <w:spacing w:line="360" w:lineRule="auto"/>
              <w:jc w:val="both"/>
              <w:rPr>
                <w:b/>
                <w:bCs/>
              </w:rPr>
            </w:pPr>
            <w:r>
              <w:rPr>
                <w:b/>
                <w:bCs/>
              </w:rPr>
              <w:t xml:space="preserve">RMSD Scores </w:t>
            </w:r>
          </w:p>
        </w:tc>
        <w:tc>
          <w:tcPr>
            <w:tcW w:w="1620" w:type="dxa"/>
          </w:tcPr>
          <w:p w14:paraId="260CF0B5" w14:textId="4198AA9A" w:rsidR="00997529" w:rsidRDefault="00997529" w:rsidP="00905928">
            <w:pPr>
              <w:spacing w:line="360" w:lineRule="auto"/>
              <w:jc w:val="both"/>
              <w:rPr>
                <w:b/>
                <w:bCs/>
              </w:rPr>
            </w:pPr>
            <w:r>
              <w:rPr>
                <w:b/>
                <w:bCs/>
              </w:rPr>
              <w:t xml:space="preserve">No. of Atoms </w:t>
            </w:r>
            <w:r w:rsidR="00A2542F">
              <w:rPr>
                <w:b/>
                <w:bCs/>
              </w:rPr>
              <w:t>matched</w:t>
            </w:r>
          </w:p>
        </w:tc>
      </w:tr>
      <w:tr w:rsidR="00997529" w14:paraId="51DE6EB1" w14:textId="597B149D" w:rsidTr="00B9400F">
        <w:tc>
          <w:tcPr>
            <w:tcW w:w="1795" w:type="dxa"/>
            <w:vMerge w:val="restart"/>
          </w:tcPr>
          <w:p w14:paraId="1A1A6864" w14:textId="332D5407" w:rsidR="00997529" w:rsidRPr="00A7241C" w:rsidRDefault="00997529" w:rsidP="00905928">
            <w:pPr>
              <w:spacing w:line="360" w:lineRule="auto"/>
              <w:jc w:val="both"/>
            </w:pPr>
            <w:r w:rsidRPr="00A7241C">
              <w:t>8UQS</w:t>
            </w:r>
          </w:p>
        </w:tc>
        <w:tc>
          <w:tcPr>
            <w:tcW w:w="1871" w:type="dxa"/>
            <w:vMerge w:val="restart"/>
          </w:tcPr>
          <w:p w14:paraId="18CCFF46" w14:textId="0B56C042" w:rsidR="00997529" w:rsidRPr="00A7241C" w:rsidRDefault="00997529" w:rsidP="00905928">
            <w:pPr>
              <w:spacing w:line="360" w:lineRule="auto"/>
              <w:jc w:val="both"/>
            </w:pPr>
            <w:r w:rsidRPr="00A7241C">
              <w:t>Apo</w:t>
            </w:r>
          </w:p>
        </w:tc>
        <w:tc>
          <w:tcPr>
            <w:tcW w:w="2539" w:type="dxa"/>
          </w:tcPr>
          <w:p w14:paraId="0B69F148" w14:textId="64F618EB" w:rsidR="00997529" w:rsidRPr="00A7241C" w:rsidRDefault="00997529" w:rsidP="00905928">
            <w:pPr>
              <w:spacing w:line="360" w:lineRule="auto"/>
              <w:jc w:val="both"/>
            </w:pPr>
            <w:r w:rsidRPr="00A7241C">
              <w:t>8QUS vs Swiss Model</w:t>
            </w:r>
          </w:p>
        </w:tc>
        <w:tc>
          <w:tcPr>
            <w:tcW w:w="1620" w:type="dxa"/>
            <w:shd w:val="clear" w:color="auto" w:fill="FFFF00"/>
          </w:tcPr>
          <w:p w14:paraId="7A5A0A41" w14:textId="6F372251" w:rsidR="00997529" w:rsidRPr="00997529" w:rsidRDefault="00997529" w:rsidP="00905928">
            <w:pPr>
              <w:spacing w:line="360" w:lineRule="auto"/>
              <w:jc w:val="both"/>
            </w:pPr>
            <w:r>
              <w:t>0.903</w:t>
            </w:r>
          </w:p>
        </w:tc>
        <w:tc>
          <w:tcPr>
            <w:tcW w:w="1620" w:type="dxa"/>
          </w:tcPr>
          <w:p w14:paraId="61D2A21A" w14:textId="461C51ED" w:rsidR="00997529" w:rsidRPr="00997529" w:rsidRDefault="00997529" w:rsidP="00905928">
            <w:pPr>
              <w:spacing w:line="360" w:lineRule="auto"/>
              <w:jc w:val="both"/>
            </w:pPr>
            <w:r>
              <w:t>115</w:t>
            </w:r>
          </w:p>
        </w:tc>
      </w:tr>
      <w:tr w:rsidR="00997529" w14:paraId="5E38D9B3" w14:textId="68A19BD4" w:rsidTr="00B9400F">
        <w:tc>
          <w:tcPr>
            <w:tcW w:w="1795" w:type="dxa"/>
            <w:vMerge/>
          </w:tcPr>
          <w:p w14:paraId="24C9563E" w14:textId="77777777" w:rsidR="00997529" w:rsidRPr="00A7241C" w:rsidRDefault="00997529" w:rsidP="00905928">
            <w:pPr>
              <w:spacing w:line="360" w:lineRule="auto"/>
              <w:jc w:val="both"/>
            </w:pPr>
          </w:p>
        </w:tc>
        <w:tc>
          <w:tcPr>
            <w:tcW w:w="1871" w:type="dxa"/>
            <w:vMerge/>
          </w:tcPr>
          <w:p w14:paraId="66EC647A" w14:textId="02237197" w:rsidR="00997529" w:rsidRPr="00A7241C" w:rsidRDefault="00997529" w:rsidP="00905928">
            <w:pPr>
              <w:spacing w:line="360" w:lineRule="auto"/>
              <w:jc w:val="both"/>
            </w:pPr>
          </w:p>
        </w:tc>
        <w:tc>
          <w:tcPr>
            <w:tcW w:w="2539" w:type="dxa"/>
          </w:tcPr>
          <w:p w14:paraId="15D778DC" w14:textId="0C1EC072" w:rsidR="00997529" w:rsidRPr="00A7241C" w:rsidRDefault="00997529" w:rsidP="00905928">
            <w:pPr>
              <w:spacing w:line="360" w:lineRule="auto"/>
              <w:jc w:val="both"/>
            </w:pPr>
            <w:r w:rsidRPr="00A7241C">
              <w:t>8QUS vs AlphaFold3</w:t>
            </w:r>
          </w:p>
        </w:tc>
        <w:tc>
          <w:tcPr>
            <w:tcW w:w="1620" w:type="dxa"/>
          </w:tcPr>
          <w:p w14:paraId="06444FEA" w14:textId="3AC69AC6" w:rsidR="00997529" w:rsidRPr="00997529" w:rsidRDefault="00997529" w:rsidP="00905928">
            <w:pPr>
              <w:spacing w:line="360" w:lineRule="auto"/>
              <w:jc w:val="both"/>
            </w:pPr>
            <w:r>
              <w:t>18.670</w:t>
            </w:r>
          </w:p>
        </w:tc>
        <w:tc>
          <w:tcPr>
            <w:tcW w:w="1620" w:type="dxa"/>
          </w:tcPr>
          <w:p w14:paraId="1AE412CC" w14:textId="66BCAF50" w:rsidR="00997529" w:rsidRPr="00997529" w:rsidRDefault="00997529" w:rsidP="00905928">
            <w:pPr>
              <w:spacing w:line="360" w:lineRule="auto"/>
              <w:jc w:val="both"/>
            </w:pPr>
            <w:r>
              <w:t>111</w:t>
            </w:r>
          </w:p>
        </w:tc>
      </w:tr>
      <w:tr w:rsidR="00997529" w14:paraId="262562DC" w14:textId="3AB1DC79" w:rsidTr="00B9400F">
        <w:tc>
          <w:tcPr>
            <w:tcW w:w="1795" w:type="dxa"/>
            <w:vMerge w:val="restart"/>
          </w:tcPr>
          <w:p w14:paraId="6B8398CB" w14:textId="71C30F18" w:rsidR="00997529" w:rsidRPr="00A7241C" w:rsidRDefault="00997529" w:rsidP="00905928">
            <w:pPr>
              <w:spacing w:line="360" w:lineRule="auto"/>
              <w:jc w:val="both"/>
            </w:pPr>
            <w:r>
              <w:t>3TS8</w:t>
            </w:r>
          </w:p>
        </w:tc>
        <w:tc>
          <w:tcPr>
            <w:tcW w:w="1871" w:type="dxa"/>
            <w:vMerge w:val="restart"/>
          </w:tcPr>
          <w:p w14:paraId="6E8FFCEE" w14:textId="5AFE5EB1" w:rsidR="00997529" w:rsidRPr="00A7241C" w:rsidRDefault="00997529" w:rsidP="00905928">
            <w:pPr>
              <w:spacing w:line="360" w:lineRule="auto"/>
              <w:jc w:val="both"/>
            </w:pPr>
            <w:r w:rsidRPr="00A7241C">
              <w:t>Agonist</w:t>
            </w:r>
          </w:p>
        </w:tc>
        <w:tc>
          <w:tcPr>
            <w:tcW w:w="2539" w:type="dxa"/>
          </w:tcPr>
          <w:p w14:paraId="24E71FD0" w14:textId="5C08B4A4" w:rsidR="00997529" w:rsidRPr="00A7241C" w:rsidRDefault="00997529" w:rsidP="00905928">
            <w:pPr>
              <w:spacing w:line="360" w:lineRule="auto"/>
              <w:jc w:val="both"/>
            </w:pPr>
            <w:r w:rsidRPr="00A7241C">
              <w:t xml:space="preserve">3TS8 </w:t>
            </w:r>
            <w:r w:rsidRPr="00A7241C">
              <w:t>vs Swiss Model</w:t>
            </w:r>
          </w:p>
        </w:tc>
        <w:tc>
          <w:tcPr>
            <w:tcW w:w="1620" w:type="dxa"/>
          </w:tcPr>
          <w:p w14:paraId="51BC3106" w14:textId="5976C733" w:rsidR="00997529" w:rsidRPr="00997529" w:rsidRDefault="00997529" w:rsidP="00905928">
            <w:pPr>
              <w:spacing w:line="360" w:lineRule="auto"/>
              <w:jc w:val="both"/>
            </w:pPr>
            <w:r>
              <w:t>28.805</w:t>
            </w:r>
          </w:p>
        </w:tc>
        <w:tc>
          <w:tcPr>
            <w:tcW w:w="1620" w:type="dxa"/>
          </w:tcPr>
          <w:p w14:paraId="5463E8EB" w14:textId="69F0693D" w:rsidR="00997529" w:rsidRDefault="00997529" w:rsidP="00905928">
            <w:pPr>
              <w:spacing w:line="360" w:lineRule="auto"/>
              <w:jc w:val="both"/>
            </w:pPr>
            <w:r>
              <w:t>127</w:t>
            </w:r>
          </w:p>
        </w:tc>
      </w:tr>
      <w:tr w:rsidR="00997529" w14:paraId="257044B2" w14:textId="17EB6CD8" w:rsidTr="00B9400F">
        <w:tc>
          <w:tcPr>
            <w:tcW w:w="1795" w:type="dxa"/>
            <w:vMerge/>
          </w:tcPr>
          <w:p w14:paraId="657A71FD" w14:textId="77777777" w:rsidR="00997529" w:rsidRPr="00A7241C" w:rsidRDefault="00997529" w:rsidP="00905928">
            <w:pPr>
              <w:spacing w:line="360" w:lineRule="auto"/>
              <w:jc w:val="both"/>
            </w:pPr>
          </w:p>
        </w:tc>
        <w:tc>
          <w:tcPr>
            <w:tcW w:w="1871" w:type="dxa"/>
            <w:vMerge/>
          </w:tcPr>
          <w:p w14:paraId="6FF9B604" w14:textId="3289A48D" w:rsidR="00997529" w:rsidRPr="00A7241C" w:rsidRDefault="00997529" w:rsidP="00905928">
            <w:pPr>
              <w:spacing w:line="360" w:lineRule="auto"/>
              <w:jc w:val="both"/>
            </w:pPr>
          </w:p>
        </w:tc>
        <w:tc>
          <w:tcPr>
            <w:tcW w:w="2539" w:type="dxa"/>
          </w:tcPr>
          <w:p w14:paraId="59C8BAF3" w14:textId="7F00A498" w:rsidR="00997529" w:rsidRPr="00A7241C" w:rsidRDefault="00997529" w:rsidP="00905928">
            <w:pPr>
              <w:spacing w:line="360" w:lineRule="auto"/>
              <w:jc w:val="both"/>
            </w:pPr>
            <w:r w:rsidRPr="00A7241C">
              <w:t xml:space="preserve">3TS8 </w:t>
            </w:r>
            <w:r w:rsidRPr="00A7241C">
              <w:t>vs AlphaFold3</w:t>
            </w:r>
          </w:p>
        </w:tc>
        <w:tc>
          <w:tcPr>
            <w:tcW w:w="1620" w:type="dxa"/>
            <w:shd w:val="clear" w:color="auto" w:fill="8DB3E2" w:themeFill="text2" w:themeFillTint="66"/>
          </w:tcPr>
          <w:p w14:paraId="04B8F417" w14:textId="55E57783" w:rsidR="00997529" w:rsidRPr="00997529" w:rsidRDefault="00997529" w:rsidP="00905928">
            <w:pPr>
              <w:spacing w:line="360" w:lineRule="auto"/>
              <w:jc w:val="both"/>
            </w:pPr>
            <w:r w:rsidRPr="00997529">
              <w:t>0.515</w:t>
            </w:r>
          </w:p>
        </w:tc>
        <w:tc>
          <w:tcPr>
            <w:tcW w:w="1620" w:type="dxa"/>
          </w:tcPr>
          <w:p w14:paraId="3DBB5C68" w14:textId="3D8BA53E" w:rsidR="00997529" w:rsidRPr="00997529" w:rsidRDefault="00997529" w:rsidP="00905928">
            <w:pPr>
              <w:spacing w:line="360" w:lineRule="auto"/>
              <w:jc w:val="both"/>
              <w:rPr>
                <w:highlight w:val="yellow"/>
              </w:rPr>
            </w:pPr>
            <w:r w:rsidRPr="00997529">
              <w:t>192</w:t>
            </w:r>
          </w:p>
        </w:tc>
      </w:tr>
      <w:tr w:rsidR="00997529" w14:paraId="7E6CD828" w14:textId="57D4D5A0" w:rsidTr="00B9400F">
        <w:tc>
          <w:tcPr>
            <w:tcW w:w="1795" w:type="dxa"/>
            <w:vMerge w:val="restart"/>
          </w:tcPr>
          <w:p w14:paraId="68E532DB" w14:textId="6437A5F5" w:rsidR="00997529" w:rsidRPr="00A7241C" w:rsidRDefault="00997529" w:rsidP="00905928">
            <w:pPr>
              <w:spacing w:line="360" w:lineRule="auto"/>
              <w:jc w:val="both"/>
            </w:pPr>
            <w:r>
              <w:t>6MXY</w:t>
            </w:r>
          </w:p>
        </w:tc>
        <w:tc>
          <w:tcPr>
            <w:tcW w:w="1871" w:type="dxa"/>
            <w:vMerge w:val="restart"/>
          </w:tcPr>
          <w:p w14:paraId="5D38C599" w14:textId="2573DCAA" w:rsidR="00997529" w:rsidRPr="00A7241C" w:rsidRDefault="00997529" w:rsidP="00905928">
            <w:pPr>
              <w:spacing w:line="360" w:lineRule="auto"/>
              <w:jc w:val="both"/>
            </w:pPr>
            <w:r w:rsidRPr="00A7241C">
              <w:t>Antagonist</w:t>
            </w:r>
          </w:p>
        </w:tc>
        <w:tc>
          <w:tcPr>
            <w:tcW w:w="2539" w:type="dxa"/>
          </w:tcPr>
          <w:p w14:paraId="66015F3D" w14:textId="572D2504" w:rsidR="00997529" w:rsidRPr="00A7241C" w:rsidRDefault="00997529" w:rsidP="00905928">
            <w:pPr>
              <w:spacing w:line="360" w:lineRule="auto"/>
              <w:jc w:val="both"/>
            </w:pPr>
            <w:r w:rsidRPr="00A7241C">
              <w:t xml:space="preserve">6MXY </w:t>
            </w:r>
            <w:r w:rsidRPr="00A7241C">
              <w:t>vs Swiss Model</w:t>
            </w:r>
          </w:p>
        </w:tc>
        <w:tc>
          <w:tcPr>
            <w:tcW w:w="1620" w:type="dxa"/>
          </w:tcPr>
          <w:p w14:paraId="5DAF8D23" w14:textId="7E03D292" w:rsidR="00997529" w:rsidRPr="00997529" w:rsidRDefault="00997529" w:rsidP="00905928">
            <w:pPr>
              <w:spacing w:line="360" w:lineRule="auto"/>
              <w:jc w:val="both"/>
            </w:pPr>
            <w:r>
              <w:t>17.432</w:t>
            </w:r>
          </w:p>
        </w:tc>
        <w:tc>
          <w:tcPr>
            <w:tcW w:w="1620" w:type="dxa"/>
          </w:tcPr>
          <w:p w14:paraId="1B143EC8" w14:textId="1C2A8F39" w:rsidR="00997529" w:rsidRPr="00997529" w:rsidRDefault="00997529" w:rsidP="00905928">
            <w:pPr>
              <w:spacing w:line="360" w:lineRule="auto"/>
              <w:jc w:val="both"/>
            </w:pPr>
            <w:r>
              <w:t>106</w:t>
            </w:r>
          </w:p>
        </w:tc>
      </w:tr>
      <w:tr w:rsidR="00997529" w14:paraId="4508CADE" w14:textId="72B94875" w:rsidTr="00B9400F">
        <w:tc>
          <w:tcPr>
            <w:tcW w:w="1795" w:type="dxa"/>
            <w:vMerge/>
          </w:tcPr>
          <w:p w14:paraId="272C1F98" w14:textId="77777777" w:rsidR="00997529" w:rsidRDefault="00997529" w:rsidP="00905928">
            <w:pPr>
              <w:spacing w:line="360" w:lineRule="auto"/>
              <w:jc w:val="both"/>
              <w:rPr>
                <w:b/>
                <w:bCs/>
              </w:rPr>
            </w:pPr>
          </w:p>
        </w:tc>
        <w:tc>
          <w:tcPr>
            <w:tcW w:w="1871" w:type="dxa"/>
            <w:vMerge/>
          </w:tcPr>
          <w:p w14:paraId="5E07801C" w14:textId="3BDCF83D" w:rsidR="00997529" w:rsidRDefault="00997529" w:rsidP="00905928">
            <w:pPr>
              <w:spacing w:line="360" w:lineRule="auto"/>
              <w:jc w:val="both"/>
              <w:rPr>
                <w:b/>
                <w:bCs/>
              </w:rPr>
            </w:pPr>
          </w:p>
        </w:tc>
        <w:tc>
          <w:tcPr>
            <w:tcW w:w="2539" w:type="dxa"/>
          </w:tcPr>
          <w:p w14:paraId="60CAA1E3" w14:textId="2EF76AC5" w:rsidR="00997529" w:rsidRPr="00A7241C" w:rsidRDefault="00997529" w:rsidP="00905928">
            <w:pPr>
              <w:spacing w:line="360" w:lineRule="auto"/>
              <w:jc w:val="both"/>
            </w:pPr>
            <w:r w:rsidRPr="00A7241C">
              <w:t xml:space="preserve">6MXY </w:t>
            </w:r>
            <w:r w:rsidRPr="00A7241C">
              <w:t>vs AlphaFold3</w:t>
            </w:r>
          </w:p>
        </w:tc>
        <w:tc>
          <w:tcPr>
            <w:tcW w:w="1620" w:type="dxa"/>
          </w:tcPr>
          <w:p w14:paraId="58B17AFF" w14:textId="2AB924BB" w:rsidR="00997529" w:rsidRPr="00997529" w:rsidRDefault="00997529" w:rsidP="00905928">
            <w:pPr>
              <w:spacing w:line="360" w:lineRule="auto"/>
              <w:jc w:val="both"/>
            </w:pPr>
            <w:r>
              <w:t>8.955</w:t>
            </w:r>
          </w:p>
        </w:tc>
        <w:tc>
          <w:tcPr>
            <w:tcW w:w="1620" w:type="dxa"/>
          </w:tcPr>
          <w:p w14:paraId="491DAD7C" w14:textId="213702CB" w:rsidR="00997529" w:rsidRPr="00997529" w:rsidRDefault="00997529" w:rsidP="00905928">
            <w:pPr>
              <w:spacing w:line="360" w:lineRule="auto"/>
              <w:jc w:val="both"/>
            </w:pPr>
            <w:r>
              <w:t>38</w:t>
            </w:r>
          </w:p>
        </w:tc>
      </w:tr>
    </w:tbl>
    <w:p w14:paraId="2532790B" w14:textId="77777777" w:rsidR="00B91DCB" w:rsidRPr="00B91DCB" w:rsidRDefault="00B91DCB" w:rsidP="00905928">
      <w:pPr>
        <w:spacing w:line="360" w:lineRule="auto"/>
        <w:jc w:val="both"/>
        <w:rPr>
          <w:b/>
          <w:bCs/>
        </w:rPr>
      </w:pPr>
    </w:p>
    <w:p w14:paraId="78D8F478" w14:textId="136E9731" w:rsidR="00B9400F" w:rsidRDefault="00B9400F" w:rsidP="0052585F">
      <w:pPr>
        <w:spacing w:line="360" w:lineRule="auto"/>
        <w:jc w:val="both"/>
      </w:pPr>
      <w:r>
        <w:t xml:space="preserve">Three P53 crystal structures (PDB IDs: </w:t>
      </w:r>
      <w:r w:rsidRPr="00A7241C">
        <w:t>8UQS</w:t>
      </w:r>
      <w:r>
        <w:t xml:space="preserve">, </w:t>
      </w:r>
      <w:r>
        <w:t>3TS8</w:t>
      </w:r>
      <w:r>
        <w:t xml:space="preserve"> and </w:t>
      </w:r>
      <w:r>
        <w:t>6MXY</w:t>
      </w:r>
      <w:r>
        <w:t>) with the respective apo, agonist and antagonist protein conformations were aligned against</w:t>
      </w:r>
      <w:r w:rsidR="00552169">
        <w:t xml:space="preserve"> Swiss Model and AlphaFold3 protein models. The root</w:t>
      </w:r>
      <w:r w:rsidR="0052585F">
        <w:t>-</w:t>
      </w:r>
      <w:r w:rsidR="00552169">
        <w:t>mean</w:t>
      </w:r>
      <w:r w:rsidR="0052585F">
        <w:t>-</w:t>
      </w:r>
      <w:r w:rsidR="00552169">
        <w:t xml:space="preserve">square deviation (RMSD) scores generated from the alignments in </w:t>
      </w:r>
      <w:proofErr w:type="spellStart"/>
      <w:r w:rsidR="00552169">
        <w:t>PyMol</w:t>
      </w:r>
      <w:proofErr w:type="spellEnd"/>
      <w:r w:rsidR="00552169">
        <w:t xml:space="preserve"> are presented in Table 1.</w:t>
      </w:r>
      <w:r w:rsidR="00A2542F">
        <w:t xml:space="preserve"> </w:t>
      </w:r>
      <w:r w:rsidR="00552169">
        <w:t xml:space="preserve">RMSD scores </w:t>
      </w:r>
      <w:r w:rsidR="0052585F">
        <w:t xml:space="preserve">in </w:t>
      </w:r>
      <w:proofErr w:type="spellStart"/>
      <w:r w:rsidR="0052585F">
        <w:t>PyMol</w:t>
      </w:r>
      <w:proofErr w:type="spellEnd"/>
      <w:r w:rsidR="0052585F">
        <w:t xml:space="preserve"> </w:t>
      </w:r>
      <w:r w:rsidR="00552169">
        <w:t xml:space="preserve">are calculated by superimposing two 3D </w:t>
      </w:r>
      <w:r w:rsidR="0052585F">
        <w:t>models</w:t>
      </w:r>
      <w:r w:rsidR="00552169">
        <w:t xml:space="preserve"> of macromolecules or proteins</w:t>
      </w:r>
      <w:r w:rsidR="0052585F">
        <w:t xml:space="preserve"> and a reference structure to </w:t>
      </w:r>
      <w:r w:rsidR="00552169">
        <w:t xml:space="preserve">provide insight </w:t>
      </w:r>
      <w:r w:rsidR="0052585F">
        <w:t>to the accuracy of the predicted models, structural similarity and protein conformational changes.</w:t>
      </w:r>
      <w:r w:rsidR="00D52B43">
        <w:t xml:space="preserve"> It </w:t>
      </w:r>
      <w:r w:rsidR="00D52B43">
        <w:t xml:space="preserve">measures the average distance between the atoms </w:t>
      </w:r>
      <w:r w:rsidR="00D52B43">
        <w:lastRenderedPageBreak/>
        <w:t>(typically the backbone or Cα atoms) of the two aligned structures</w:t>
      </w:r>
      <w:r w:rsidR="00D52B43">
        <w:t>.</w:t>
      </w:r>
      <w:r w:rsidR="0052585F">
        <w:t xml:space="preserve"> </w:t>
      </w:r>
      <w:r w:rsidR="00A2542F">
        <w:t xml:space="preserve">Low RMSD values </w:t>
      </w:r>
      <w:r w:rsidR="00A2542F">
        <w:rPr>
          <w:rFonts w:cs="Calibri"/>
        </w:rPr>
        <w:t>&gt; 2 Å</w:t>
      </w:r>
      <w:r w:rsidR="00A2542F">
        <w:t xml:space="preserve"> signify high structural similarity </w:t>
      </w:r>
      <w:r w:rsidR="00A2542F">
        <w:t xml:space="preserve">suggesting that the modelled protein approximates well the experimentally obtained </w:t>
      </w:r>
      <w:r w:rsidR="00A2542F">
        <w:t>reference structur</w:t>
      </w:r>
      <w:r w:rsidR="00A2542F">
        <w:t xml:space="preserve">e (from NMR or X-ray crystallography).  </w:t>
      </w:r>
    </w:p>
    <w:p w14:paraId="06CEA26B" w14:textId="42E2C600" w:rsidR="008E54F3" w:rsidRDefault="000432DE" w:rsidP="0052585F">
      <w:pPr>
        <w:spacing w:line="360" w:lineRule="auto"/>
        <w:jc w:val="both"/>
        <w:rPr>
          <w:rFonts w:cs="Calibri"/>
        </w:rPr>
      </w:pPr>
      <w:r>
        <w:t>The alignment of 8UQS and the p53 Swiss model structure</w:t>
      </w:r>
      <w:r w:rsidR="008F5DEE">
        <w:t>s</w:t>
      </w:r>
      <w:r>
        <w:t xml:space="preserve"> yielded an RMSD score of 0.903 </w:t>
      </w:r>
      <w:r>
        <w:rPr>
          <w:rFonts w:cs="Calibri"/>
        </w:rPr>
        <w:t>Å</w:t>
      </w:r>
      <w:r>
        <w:rPr>
          <w:rFonts w:cs="Calibri"/>
        </w:rPr>
        <w:t xml:space="preserve"> across 115 atoms. An RMSD value below 1 </w:t>
      </w:r>
      <w:r>
        <w:rPr>
          <w:rFonts w:cs="Calibri"/>
        </w:rPr>
        <w:t>Å</w:t>
      </w:r>
      <w:r>
        <w:rPr>
          <w:rFonts w:cs="Calibri"/>
        </w:rPr>
        <w:t xml:space="preserve"> indicates that strong similarity between the structures for the apo conformation of p53. Compared</w:t>
      </w:r>
      <w:r w:rsidR="008E54F3">
        <w:rPr>
          <w:rFonts w:cs="Calibri"/>
        </w:rPr>
        <w:t xml:space="preserve"> </w:t>
      </w:r>
      <w:r>
        <w:rPr>
          <w:rFonts w:cs="Calibri"/>
        </w:rPr>
        <w:t xml:space="preserve">to the </w:t>
      </w:r>
      <w:r w:rsidR="008E54F3">
        <w:rPr>
          <w:rFonts w:cs="Calibri"/>
        </w:rPr>
        <w:t xml:space="preserve">crystal structures 3TS8 and 6MXY the Swiss model p53 predicted structure yielded 28.805 </w:t>
      </w:r>
      <w:r w:rsidR="008E54F3">
        <w:rPr>
          <w:rFonts w:cs="Calibri"/>
        </w:rPr>
        <w:t>Å</w:t>
      </w:r>
      <w:r w:rsidR="008E54F3">
        <w:rPr>
          <w:rFonts w:cs="Calibri"/>
        </w:rPr>
        <w:t xml:space="preserve"> and 17.432 </w:t>
      </w:r>
      <w:r w:rsidR="008E54F3">
        <w:rPr>
          <w:rFonts w:cs="Calibri"/>
        </w:rPr>
        <w:t>Å</w:t>
      </w:r>
      <w:r w:rsidR="008E54F3">
        <w:rPr>
          <w:rFonts w:cs="Calibri"/>
        </w:rPr>
        <w:t xml:space="preserve"> RMSD scores, respectively</w:t>
      </w:r>
      <w:r w:rsidR="008F5DEE">
        <w:rPr>
          <w:rFonts w:cs="Calibri"/>
        </w:rPr>
        <w:t xml:space="preserve"> (refer to Table 1)</w:t>
      </w:r>
      <w:r w:rsidR="008E54F3">
        <w:rPr>
          <w:rFonts w:cs="Calibri"/>
        </w:rPr>
        <w:t xml:space="preserve">. These results imply that the Swiss model most likely predicted a protein with a conformation closely resembling the apo structure of P53 from the reference 8UQS. </w:t>
      </w:r>
    </w:p>
    <w:p w14:paraId="2E3A02B2" w14:textId="028630FF" w:rsidR="008F5DEE" w:rsidRDefault="008F5DEE" w:rsidP="0052585F">
      <w:pPr>
        <w:spacing w:line="360" w:lineRule="auto"/>
        <w:jc w:val="both"/>
        <w:rPr>
          <w:rFonts w:cs="Calibri"/>
        </w:rPr>
      </w:pPr>
      <w:r>
        <w:rPr>
          <w:b/>
          <w:bCs/>
          <w:noProof/>
        </w:rPr>
        <w:drawing>
          <wp:inline distT="0" distB="0" distL="0" distR="0" wp14:anchorId="7112614E" wp14:editId="40664353">
            <wp:extent cx="5943600" cy="3167380"/>
            <wp:effectExtent l="0" t="0" r="0" b="0"/>
            <wp:docPr id="96553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3349" name="Picture 96553349"/>
                    <pic:cNvPicPr/>
                  </pic:nvPicPr>
                  <pic:blipFill>
                    <a:blip r:embed="rId5"/>
                    <a:stretch>
                      <a:fillRect/>
                    </a:stretch>
                  </pic:blipFill>
                  <pic:spPr>
                    <a:xfrm>
                      <a:off x="0" y="0"/>
                      <a:ext cx="5943600" cy="3167380"/>
                    </a:xfrm>
                    <a:prstGeom prst="rect">
                      <a:avLst/>
                    </a:prstGeom>
                  </pic:spPr>
                </pic:pic>
              </a:graphicData>
            </a:graphic>
          </wp:inline>
        </w:drawing>
      </w:r>
    </w:p>
    <w:p w14:paraId="1DF4498F" w14:textId="1D12642A" w:rsidR="00344DB6" w:rsidRPr="008F5DEE" w:rsidRDefault="008F5DEE" w:rsidP="00344DB6">
      <w:pPr>
        <w:spacing w:line="360" w:lineRule="auto"/>
        <w:jc w:val="both"/>
        <w:rPr>
          <w:b/>
          <w:bCs/>
        </w:rPr>
      </w:pPr>
      <w:r w:rsidRPr="008F5DEE">
        <w:rPr>
          <w:rFonts w:cs="Calibri"/>
          <w:b/>
          <w:bCs/>
        </w:rPr>
        <w:t xml:space="preserve">Figure </w:t>
      </w:r>
      <w:r w:rsidR="00344DB6">
        <w:rPr>
          <w:rFonts w:cs="Calibri"/>
          <w:b/>
          <w:bCs/>
        </w:rPr>
        <w:t xml:space="preserve">2. </w:t>
      </w:r>
      <w:r w:rsidR="00344DB6">
        <w:rPr>
          <w:b/>
          <w:bCs/>
        </w:rPr>
        <w:t xml:space="preserve">RMSD analysis of P53 crystal structure (PDB ID: </w:t>
      </w:r>
      <w:r w:rsidR="00344DB6">
        <w:rPr>
          <w:b/>
          <w:bCs/>
        </w:rPr>
        <w:t>8UQS</w:t>
      </w:r>
      <w:r w:rsidR="00344DB6">
        <w:rPr>
          <w:b/>
          <w:bCs/>
        </w:rPr>
        <w:t xml:space="preserve">) aligned with </w:t>
      </w:r>
      <w:r w:rsidR="00344DB6">
        <w:rPr>
          <w:b/>
          <w:bCs/>
        </w:rPr>
        <w:t xml:space="preserve">Swiss Model </w:t>
      </w:r>
      <w:r w:rsidR="00344DB6">
        <w:rPr>
          <w:b/>
          <w:bCs/>
        </w:rPr>
        <w:t>P53</w:t>
      </w:r>
      <w:r w:rsidR="00344DB6">
        <w:rPr>
          <w:b/>
          <w:bCs/>
        </w:rPr>
        <w:t xml:space="preserve"> structure. </w:t>
      </w:r>
    </w:p>
    <w:p w14:paraId="4F628ABF" w14:textId="77777777" w:rsidR="007662E4" w:rsidRPr="008F5DEE" w:rsidRDefault="007662E4" w:rsidP="0052585F">
      <w:pPr>
        <w:spacing w:line="360" w:lineRule="auto"/>
        <w:jc w:val="both"/>
        <w:rPr>
          <w:rFonts w:cs="Calibri"/>
          <w:b/>
          <w:bCs/>
        </w:rPr>
      </w:pPr>
    </w:p>
    <w:p w14:paraId="3376EF83" w14:textId="77777777" w:rsidR="007662E4" w:rsidRDefault="008E54F3" w:rsidP="0052585F">
      <w:pPr>
        <w:spacing w:line="360" w:lineRule="auto"/>
        <w:jc w:val="both"/>
        <w:rPr>
          <w:rFonts w:cs="Calibri"/>
        </w:rPr>
      </w:pPr>
      <w:r>
        <w:rPr>
          <w:rFonts w:cs="Calibri"/>
        </w:rPr>
        <w:t xml:space="preserve">Meanwhile the 3TS8 </w:t>
      </w:r>
      <w:r w:rsidR="008F5DEE">
        <w:rPr>
          <w:rFonts w:cs="Calibri"/>
        </w:rPr>
        <w:t xml:space="preserve">crystal structure </w:t>
      </w:r>
      <w:r>
        <w:rPr>
          <w:rFonts w:cs="Calibri"/>
        </w:rPr>
        <w:t>aligned</w:t>
      </w:r>
      <w:r w:rsidR="008F5DEE">
        <w:rPr>
          <w:rFonts w:cs="Calibri"/>
        </w:rPr>
        <w:t xml:space="preserve"> with</w:t>
      </w:r>
      <w:r>
        <w:rPr>
          <w:rFonts w:cs="Calibri"/>
        </w:rPr>
        <w:t xml:space="preserve"> the AlphaFold3 P53 structure </w:t>
      </w:r>
      <w:r>
        <w:t>yielded an RMSD score of 0.</w:t>
      </w:r>
      <w:r>
        <w:t>51</w:t>
      </w:r>
      <w:r w:rsidR="00BD5143">
        <w:t>5</w:t>
      </w:r>
      <w:r>
        <w:t xml:space="preserve"> </w:t>
      </w:r>
      <w:r>
        <w:rPr>
          <w:rFonts w:cs="Calibri"/>
        </w:rPr>
        <w:t>Å across 1</w:t>
      </w:r>
      <w:r w:rsidR="00BD5143">
        <w:rPr>
          <w:rFonts w:cs="Calibri"/>
        </w:rPr>
        <w:t>92</w:t>
      </w:r>
      <w:r>
        <w:rPr>
          <w:rFonts w:cs="Calibri"/>
        </w:rPr>
        <w:t xml:space="preserve"> atoms</w:t>
      </w:r>
      <w:r w:rsidR="008F5DEE">
        <w:rPr>
          <w:rFonts w:cs="Calibri"/>
        </w:rPr>
        <w:t xml:space="preserve">. </w:t>
      </w:r>
      <w:r w:rsidR="008F5DEE">
        <w:rPr>
          <w:rFonts w:cs="Calibri"/>
        </w:rPr>
        <w:t xml:space="preserve">Compared to the crystal structures </w:t>
      </w:r>
      <w:r w:rsidR="008F5DEE">
        <w:rPr>
          <w:rFonts w:cs="Calibri"/>
        </w:rPr>
        <w:t xml:space="preserve">8UQS </w:t>
      </w:r>
      <w:r w:rsidR="008F5DEE">
        <w:rPr>
          <w:rFonts w:cs="Calibri"/>
        </w:rPr>
        <w:t xml:space="preserve">and 6MXY the </w:t>
      </w:r>
      <w:r w:rsidR="008F5DEE">
        <w:rPr>
          <w:rFonts w:cs="Calibri"/>
        </w:rPr>
        <w:t xml:space="preserve">AlphaFold3 P53 </w:t>
      </w:r>
      <w:r w:rsidR="008F5DEE">
        <w:rPr>
          <w:rFonts w:cs="Calibri"/>
        </w:rPr>
        <w:t xml:space="preserve">model yielded </w:t>
      </w:r>
      <w:r w:rsidR="008F5DEE">
        <w:rPr>
          <w:rFonts w:cs="Calibri"/>
        </w:rPr>
        <w:t xml:space="preserve">18.670 </w:t>
      </w:r>
      <w:r w:rsidR="008F5DEE">
        <w:rPr>
          <w:rFonts w:cs="Calibri"/>
        </w:rPr>
        <w:t xml:space="preserve">Å and </w:t>
      </w:r>
      <w:r w:rsidR="008F5DEE">
        <w:rPr>
          <w:rFonts w:cs="Calibri"/>
        </w:rPr>
        <w:t xml:space="preserve">8.955 </w:t>
      </w:r>
      <w:r w:rsidR="008F5DEE">
        <w:rPr>
          <w:rFonts w:cs="Calibri"/>
        </w:rPr>
        <w:t>Å RMSD scores, respectively</w:t>
      </w:r>
      <w:r w:rsidR="008F5DEE">
        <w:rPr>
          <w:rFonts w:cs="Calibri"/>
        </w:rPr>
        <w:t xml:space="preserve"> (see Table 1). This low score suggests that AlphaFold3 accurately predicted the conformation of the P53 agonist bound structure (PDB ID: 3TS8). </w:t>
      </w:r>
      <w:r w:rsidR="007662E4">
        <w:rPr>
          <w:rFonts w:cs="Calibri"/>
        </w:rPr>
        <w:t xml:space="preserve">Both homology modelling and AlphaFold3 struggle to provide accurate predictions for the antagonist bound structure (PDB ID: 6MXY). </w:t>
      </w:r>
    </w:p>
    <w:p w14:paraId="1A7A2A13" w14:textId="2D410C05" w:rsidR="008F5DEE" w:rsidRPr="007662E4" w:rsidRDefault="008F5DEE" w:rsidP="0052585F">
      <w:pPr>
        <w:spacing w:line="360" w:lineRule="auto"/>
        <w:jc w:val="both"/>
        <w:rPr>
          <w:rFonts w:cs="Calibri"/>
        </w:rPr>
      </w:pPr>
      <w:r>
        <w:rPr>
          <w:noProof/>
        </w:rPr>
        <w:lastRenderedPageBreak/>
        <w:drawing>
          <wp:inline distT="0" distB="0" distL="0" distR="0" wp14:anchorId="100BAA30" wp14:editId="0C00E7B3">
            <wp:extent cx="5943600" cy="2986405"/>
            <wp:effectExtent l="0" t="0" r="0" b="4445"/>
            <wp:docPr id="206610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9932" name="Picture 2066109932"/>
                    <pic:cNvPicPr/>
                  </pic:nvPicPr>
                  <pic:blipFill>
                    <a:blip r:embed="rId6"/>
                    <a:stretch>
                      <a:fillRect/>
                    </a:stretch>
                  </pic:blipFill>
                  <pic:spPr>
                    <a:xfrm>
                      <a:off x="0" y="0"/>
                      <a:ext cx="5943600" cy="2986405"/>
                    </a:xfrm>
                    <a:prstGeom prst="rect">
                      <a:avLst/>
                    </a:prstGeom>
                  </pic:spPr>
                </pic:pic>
              </a:graphicData>
            </a:graphic>
          </wp:inline>
        </w:drawing>
      </w:r>
    </w:p>
    <w:p w14:paraId="171D2524" w14:textId="6595905D" w:rsidR="008F5DEE" w:rsidRPr="008F5DEE" w:rsidRDefault="008F5DEE" w:rsidP="0052585F">
      <w:pPr>
        <w:spacing w:line="360" w:lineRule="auto"/>
        <w:jc w:val="both"/>
        <w:rPr>
          <w:b/>
          <w:bCs/>
        </w:rPr>
      </w:pPr>
      <w:r w:rsidRPr="008F5DEE">
        <w:rPr>
          <w:b/>
          <w:bCs/>
        </w:rPr>
        <w:t xml:space="preserve">Figure </w:t>
      </w:r>
      <w:r w:rsidR="00344DB6">
        <w:rPr>
          <w:b/>
          <w:bCs/>
        </w:rPr>
        <w:t>3</w:t>
      </w:r>
      <w:r w:rsidRPr="008F5DEE">
        <w:rPr>
          <w:b/>
          <w:bCs/>
        </w:rPr>
        <w:t>.</w:t>
      </w:r>
      <w:r w:rsidR="00344DB6">
        <w:rPr>
          <w:b/>
          <w:bCs/>
        </w:rPr>
        <w:t xml:space="preserve"> RMSD analysis of P53 crystal structure (PDB ID: 3TS8) aligned with AlphaFold3 P53 model</w:t>
      </w:r>
    </w:p>
    <w:p w14:paraId="27028862" w14:textId="26FE7906" w:rsidR="00D52B43" w:rsidRDefault="007662E4" w:rsidP="0052585F">
      <w:pPr>
        <w:spacing w:line="360" w:lineRule="auto"/>
        <w:jc w:val="both"/>
      </w:pPr>
      <w:r>
        <w:t xml:space="preserve">In conclusion, the RMSD analysis shows that the accuracy of predicting the conformation of P53 varies with the protein binding state. </w:t>
      </w:r>
      <w:r w:rsidR="005A0B35">
        <w:t xml:space="preserve">For this study, </w:t>
      </w:r>
      <w:r>
        <w:t xml:space="preserve">AlphaFold </w:t>
      </w:r>
      <w:r w:rsidR="005A0B35">
        <w:t xml:space="preserve">outperformed Swiss Model in capturing the agonist bound structure of P53, while Swiss model was a better predictor of the apo conformation. Overall, AlphaFold3 gave more reliable results with lower RMSD scores across all three conformations of the reference structures. </w:t>
      </w:r>
    </w:p>
    <w:p w14:paraId="0898D6CA" w14:textId="362795FB" w:rsidR="00B9400F" w:rsidRDefault="00B9400F" w:rsidP="00905928">
      <w:pPr>
        <w:jc w:val="both"/>
      </w:pPr>
    </w:p>
    <w:p w14:paraId="7F9C83F2" w14:textId="23AEEBCD" w:rsidR="009134FD" w:rsidRDefault="005976CD" w:rsidP="00905928">
      <w:pPr>
        <w:jc w:val="both"/>
        <w:rPr>
          <w:b/>
          <w:bCs/>
          <w:u w:val="single"/>
        </w:rPr>
      </w:pPr>
      <w:r>
        <w:rPr>
          <w:b/>
          <w:bCs/>
          <w:u w:val="single"/>
        </w:rPr>
        <w:t>Hyperlinks of p53 models:</w:t>
      </w:r>
    </w:p>
    <w:p w14:paraId="29FA743F" w14:textId="2287B34B" w:rsidR="005976CD" w:rsidRDefault="005976CD" w:rsidP="00905928">
      <w:pPr>
        <w:jc w:val="both"/>
        <w:rPr>
          <w:b/>
          <w:bCs/>
          <w:u w:val="single"/>
        </w:rPr>
      </w:pPr>
      <w:hyperlink r:id="rId7" w:tgtFrame="_blank" w:history="1">
        <w:r w:rsidRPr="005976CD">
          <w:rPr>
            <w:rStyle w:val="Hyperlink"/>
            <w:rFonts w:ascii="Calibri" w:hAnsi="Calibri"/>
            <w:b/>
            <w:bCs/>
            <w:sz w:val="22"/>
          </w:rPr>
          <w:t>https://swissmodel.expasy.org/interactive/NZmDQR/models/</w:t>
        </w:r>
      </w:hyperlink>
    </w:p>
    <w:p w14:paraId="06EDE528" w14:textId="77777777" w:rsidR="005976CD" w:rsidRPr="005976CD" w:rsidRDefault="005976CD" w:rsidP="00905928">
      <w:pPr>
        <w:jc w:val="both"/>
        <w:rPr>
          <w:b/>
          <w:bCs/>
          <w:u w:val="single"/>
        </w:rPr>
      </w:pPr>
      <w:hyperlink r:id="rId8" w:tgtFrame="_blank" w:history="1">
        <w:r w:rsidRPr="005976CD">
          <w:rPr>
            <w:rStyle w:val="Hyperlink"/>
            <w:rFonts w:ascii="Calibri" w:hAnsi="Calibri"/>
            <w:b/>
            <w:bCs/>
            <w:sz w:val="22"/>
          </w:rPr>
          <w:t>https://alphafold.com/entry/G3WS63</w:t>
        </w:r>
      </w:hyperlink>
    </w:p>
    <w:p w14:paraId="2CD9B836" w14:textId="77777777" w:rsidR="005976CD" w:rsidRPr="005976CD" w:rsidRDefault="005976CD" w:rsidP="00905928">
      <w:pPr>
        <w:jc w:val="both"/>
        <w:rPr>
          <w:b/>
          <w:bCs/>
          <w:u w:val="single"/>
        </w:rPr>
      </w:pPr>
    </w:p>
    <w:p w14:paraId="327EDB44" w14:textId="18460EA8" w:rsidR="009134FD" w:rsidRPr="005976CD" w:rsidRDefault="00000000" w:rsidP="00905928">
      <w:pPr>
        <w:jc w:val="both"/>
        <w:rPr>
          <w:sz w:val="24"/>
          <w:szCs w:val="24"/>
          <w:u w:val="single"/>
        </w:rPr>
      </w:pPr>
      <w:r w:rsidRPr="005976CD">
        <w:rPr>
          <w:b/>
          <w:bCs/>
          <w:sz w:val="24"/>
          <w:szCs w:val="24"/>
          <w:u w:val="single"/>
        </w:rPr>
        <w:t>Reference</w:t>
      </w:r>
      <w:r w:rsidR="005976CD" w:rsidRPr="005976CD">
        <w:rPr>
          <w:b/>
          <w:bCs/>
          <w:sz w:val="24"/>
          <w:szCs w:val="24"/>
          <w:u w:val="single"/>
        </w:rPr>
        <w:t>s</w:t>
      </w:r>
    </w:p>
    <w:p w14:paraId="01C59D4D" w14:textId="6E85AA90" w:rsidR="005976CD" w:rsidRDefault="00000000" w:rsidP="00905928">
      <w:pPr>
        <w:jc w:val="both"/>
      </w:pPr>
      <w:r>
        <w:t xml:space="preserve"> Levine, A. J. (1997). p53, the Cellular Gatekeeper for Growth and Division. </w:t>
      </w:r>
      <w:r w:rsidRPr="00880573">
        <w:rPr>
          <w:i/>
          <w:iCs/>
        </w:rPr>
        <w:t>Cell</w:t>
      </w:r>
      <w:r>
        <w:t>, 88(3), 323-331.</w:t>
      </w:r>
      <w:r w:rsidR="00880573">
        <w:t xml:space="preserve"> </w:t>
      </w:r>
      <w:hyperlink r:id="rId9" w:history="1">
        <w:r w:rsidR="005976CD" w:rsidRPr="00F819E5">
          <w:rPr>
            <w:rStyle w:val="Hyperlink"/>
            <w:rFonts w:ascii="Calibri" w:hAnsi="Calibri"/>
            <w:sz w:val="22"/>
          </w:rPr>
          <w:t>https://doi.org/10.1016/S0092-8674(00)81871-1</w:t>
        </w:r>
      </w:hyperlink>
      <w:r w:rsidR="00880573">
        <w:t>.</w:t>
      </w:r>
    </w:p>
    <w:p w14:paraId="122A82DF" w14:textId="15898339" w:rsidR="009134FD" w:rsidRDefault="00000000" w:rsidP="00905928">
      <w:pPr>
        <w:jc w:val="both"/>
      </w:pPr>
      <w:r>
        <w:t xml:space="preserve">Zhang, Y. (2008). Progress and Challenges in Protein Structure Prediction. </w:t>
      </w:r>
      <w:r w:rsidRPr="00880573">
        <w:rPr>
          <w:i/>
          <w:iCs/>
        </w:rPr>
        <w:t>Current Opinion in Structural Biology</w:t>
      </w:r>
      <w:r>
        <w:t xml:space="preserve">, 18(3), 342-348. </w:t>
      </w:r>
      <w:hyperlink r:id="rId10" w:history="1">
        <w:r w:rsidR="005976CD" w:rsidRPr="00F819E5">
          <w:rPr>
            <w:rStyle w:val="Hyperlink"/>
            <w:rFonts w:ascii="Calibri" w:hAnsi="Calibri"/>
            <w:sz w:val="22"/>
          </w:rPr>
          <w:t>https://doi.org/10.1016/j.sbi.2008.02.008</w:t>
        </w:r>
      </w:hyperlink>
      <w:r>
        <w:t>.</w:t>
      </w:r>
    </w:p>
    <w:p w14:paraId="2CC4A328" w14:textId="5A474137" w:rsidR="005976CD" w:rsidRDefault="00000000" w:rsidP="00905928">
      <w:pPr>
        <w:jc w:val="both"/>
      </w:pPr>
      <w:r>
        <w:lastRenderedPageBreak/>
        <w:t xml:space="preserve"> Cho, Y., </w:t>
      </w:r>
      <w:proofErr w:type="spellStart"/>
      <w:r>
        <w:t>Gorina</w:t>
      </w:r>
      <w:proofErr w:type="spellEnd"/>
      <w:r>
        <w:t xml:space="preserve">, S., Jeffrey, P. D., &amp; Pavletich, N. P. (1994). Crystal Structure of a p53 Tumor Suppressor-DNA Complex: Understanding Tumorigenic Mutations. </w:t>
      </w:r>
      <w:r w:rsidRPr="00880573">
        <w:rPr>
          <w:i/>
          <w:iCs/>
        </w:rPr>
        <w:t>Science</w:t>
      </w:r>
      <w:r w:rsidR="00880573">
        <w:t xml:space="preserve">.   </w:t>
      </w:r>
      <w:hyperlink r:id="rId11" w:history="1">
        <w:r w:rsidR="005976CD" w:rsidRPr="00F819E5">
          <w:rPr>
            <w:rStyle w:val="Hyperlink"/>
            <w:rFonts w:ascii="Calibri" w:hAnsi="Calibri"/>
            <w:sz w:val="22"/>
          </w:rPr>
          <w:t>https://doi.org/10.1126/science.8023157</w:t>
        </w:r>
      </w:hyperlink>
      <w:r>
        <w:t>.</w:t>
      </w:r>
    </w:p>
    <w:p w14:paraId="00AF126F" w14:textId="5D2A9F73" w:rsidR="005976CD" w:rsidRDefault="00000000" w:rsidP="00905928">
      <w:pPr>
        <w:jc w:val="both"/>
      </w:pPr>
      <w:r>
        <w:t xml:space="preserve">Schrödinger, LLC. (2015). The </w:t>
      </w:r>
      <w:proofErr w:type="spellStart"/>
      <w:r>
        <w:t>PyMOL</w:t>
      </w:r>
      <w:proofErr w:type="spellEnd"/>
      <w:r>
        <w:t xml:space="preserve"> Molecular Graphics System, Version 1.8. (</w:t>
      </w:r>
      <w:hyperlink r:id="rId12" w:history="1">
        <w:r w:rsidR="005976CD" w:rsidRPr="00F819E5">
          <w:rPr>
            <w:rStyle w:val="Hyperlink"/>
            <w:rFonts w:ascii="Calibri" w:hAnsi="Calibri"/>
            <w:sz w:val="22"/>
          </w:rPr>
          <w:t>https://pymol.org/2/</w:t>
        </w:r>
      </w:hyperlink>
      <w:r w:rsidR="005976CD">
        <w:t>)</w:t>
      </w:r>
    </w:p>
    <w:p w14:paraId="2CA5D90A" w14:textId="1470202A" w:rsidR="005976CD" w:rsidRDefault="00000000" w:rsidP="00905928">
      <w:pPr>
        <w:jc w:val="both"/>
      </w:pPr>
      <w:r>
        <w:t xml:space="preserve">Jumper, J., Evans, R., Pritzel, A., et al. (2021). Highly Accurate Protein Structure Prediction with AlphaFold. </w:t>
      </w:r>
      <w:r w:rsidRPr="00880573">
        <w:rPr>
          <w:i/>
          <w:iCs/>
        </w:rPr>
        <w:t>Nature</w:t>
      </w:r>
      <w:r w:rsidR="00880573">
        <w:t xml:space="preserve">. </w:t>
      </w:r>
      <w:hyperlink r:id="rId13" w:history="1">
        <w:r w:rsidR="005976CD" w:rsidRPr="00F819E5">
          <w:rPr>
            <w:rStyle w:val="Hyperlink"/>
            <w:rFonts w:ascii="Calibri" w:hAnsi="Calibri"/>
            <w:sz w:val="22"/>
          </w:rPr>
          <w:t>https://doi.org/10.1038/s41586-021-03819-2</w:t>
        </w:r>
      </w:hyperlink>
      <w:r w:rsidR="005976CD">
        <w:t>.</w:t>
      </w:r>
    </w:p>
    <w:p w14:paraId="57ABEC43" w14:textId="1BDBE512" w:rsidR="009134FD" w:rsidRDefault="00000000" w:rsidP="00905928">
      <w:pPr>
        <w:jc w:val="both"/>
      </w:pPr>
      <w:r>
        <w:t xml:space="preserve">Joerger, A. C., &amp; </w:t>
      </w:r>
      <w:proofErr w:type="spellStart"/>
      <w:r>
        <w:t>Fersht</w:t>
      </w:r>
      <w:proofErr w:type="spellEnd"/>
      <w:r>
        <w:t xml:space="preserve">, A. R. (2008). Structural Biology of the Tumor Suppressor p53. </w:t>
      </w:r>
      <w:r w:rsidRPr="005976CD">
        <w:rPr>
          <w:i/>
          <w:iCs/>
        </w:rPr>
        <w:t>Annual Review of</w:t>
      </w:r>
      <w:r>
        <w:t xml:space="preserve"> </w:t>
      </w:r>
      <w:r w:rsidRPr="005976CD">
        <w:rPr>
          <w:i/>
          <w:iCs/>
        </w:rPr>
        <w:t>Biochemistry</w:t>
      </w:r>
      <w:r>
        <w:t xml:space="preserve">, 77(1), 557-582. </w:t>
      </w:r>
      <w:hyperlink r:id="rId14" w:history="1">
        <w:r w:rsidR="005976CD" w:rsidRPr="00F819E5">
          <w:rPr>
            <w:rStyle w:val="Hyperlink"/>
            <w:rFonts w:ascii="Calibri" w:hAnsi="Calibri"/>
            <w:sz w:val="22"/>
          </w:rPr>
          <w:t>https://doi.org/10.1146/annurev.biochem.77.060806.091238</w:t>
        </w:r>
      </w:hyperlink>
      <w:r w:rsidR="005976CD">
        <w:t>.</w:t>
      </w:r>
    </w:p>
    <w:p w14:paraId="337DAD01" w14:textId="77777777" w:rsidR="005976CD" w:rsidRDefault="005976CD" w:rsidP="00905928">
      <w:pPr>
        <w:jc w:val="both"/>
      </w:pPr>
    </w:p>
    <w:p w14:paraId="0AB6E0B4" w14:textId="77777777" w:rsidR="005976CD" w:rsidRDefault="005976CD" w:rsidP="00905928">
      <w:pPr>
        <w:jc w:val="both"/>
      </w:pPr>
    </w:p>
    <w:p w14:paraId="7993A6C5" w14:textId="77777777" w:rsidR="009134FD" w:rsidRDefault="009134FD" w:rsidP="00905928">
      <w:pPr>
        <w:jc w:val="both"/>
      </w:pPr>
    </w:p>
    <w:p w14:paraId="3071CB01" w14:textId="77777777" w:rsidR="009134FD" w:rsidRDefault="009134FD" w:rsidP="00905928">
      <w:pPr>
        <w:jc w:val="both"/>
      </w:pPr>
    </w:p>
    <w:p w14:paraId="1885AD86" w14:textId="77777777" w:rsidR="009134FD" w:rsidRDefault="009134FD" w:rsidP="00905928">
      <w:pPr>
        <w:jc w:val="both"/>
      </w:pPr>
    </w:p>
    <w:sectPr w:rsidR="0091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D"/>
    <w:rsid w:val="000432DE"/>
    <w:rsid w:val="0023716E"/>
    <w:rsid w:val="00304187"/>
    <w:rsid w:val="00325494"/>
    <w:rsid w:val="00344DB6"/>
    <w:rsid w:val="003C22FA"/>
    <w:rsid w:val="004401F7"/>
    <w:rsid w:val="004A22CD"/>
    <w:rsid w:val="004E6046"/>
    <w:rsid w:val="0052585F"/>
    <w:rsid w:val="00552169"/>
    <w:rsid w:val="005976CD"/>
    <w:rsid w:val="005A0B35"/>
    <w:rsid w:val="005A2570"/>
    <w:rsid w:val="007314D5"/>
    <w:rsid w:val="007662E4"/>
    <w:rsid w:val="0079602D"/>
    <w:rsid w:val="00880573"/>
    <w:rsid w:val="008E54F3"/>
    <w:rsid w:val="008F5DEE"/>
    <w:rsid w:val="00905928"/>
    <w:rsid w:val="009134FD"/>
    <w:rsid w:val="00997529"/>
    <w:rsid w:val="00A2542F"/>
    <w:rsid w:val="00A7241C"/>
    <w:rsid w:val="00AD5326"/>
    <w:rsid w:val="00B91DCB"/>
    <w:rsid w:val="00B9400F"/>
    <w:rsid w:val="00BD5143"/>
    <w:rsid w:val="00C77B60"/>
    <w:rsid w:val="00CC4F4B"/>
    <w:rsid w:val="00D52B43"/>
    <w:rsid w:val="00D92C94"/>
    <w:rsid w:val="00DE181E"/>
    <w:rsid w:val="00F659A2"/>
    <w:rsid w:val="00FC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C0BD8"/>
  <w15:docId w15:val="{8711FB01-1ED9-472C-B8BD-093A7B98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Times New Roman" w:eastAsia="SimSun" w:hAnsi="Times New Roman" w:cs="Times New Roman"/>
      <w:color w:val="0563C1"/>
      <w:sz w:val="21"/>
      <w:u w:val="single"/>
    </w:rPr>
  </w:style>
  <w:style w:type="paragraph" w:styleId="NoSpacing">
    <w:name w:val="No Spacing"/>
    <w:uiPriority w:val="1"/>
    <w:qFormat/>
    <w:rsid w:val="004E6046"/>
    <w:rPr>
      <w:sz w:val="22"/>
      <w:szCs w:val="22"/>
    </w:rPr>
  </w:style>
  <w:style w:type="character" w:styleId="UnresolvedMention">
    <w:name w:val="Unresolved Mention"/>
    <w:basedOn w:val="DefaultParagraphFont"/>
    <w:uiPriority w:val="99"/>
    <w:semiHidden/>
    <w:unhideWhenUsed/>
    <w:rsid w:val="005976CD"/>
    <w:rPr>
      <w:color w:val="605E5C"/>
      <w:shd w:val="clear" w:color="auto" w:fill="E1DFDD"/>
    </w:rPr>
  </w:style>
  <w:style w:type="table" w:styleId="TableGrid">
    <w:name w:val="Table Grid"/>
    <w:basedOn w:val="TableNormal"/>
    <w:uiPriority w:val="39"/>
    <w:rsid w:val="00B9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297">
      <w:bodyDiv w:val="1"/>
      <w:marLeft w:val="0"/>
      <w:marRight w:val="0"/>
      <w:marTop w:val="0"/>
      <w:marBottom w:val="0"/>
      <w:divBdr>
        <w:top w:val="none" w:sz="0" w:space="0" w:color="auto"/>
        <w:left w:val="none" w:sz="0" w:space="0" w:color="auto"/>
        <w:bottom w:val="none" w:sz="0" w:space="0" w:color="auto"/>
        <w:right w:val="none" w:sz="0" w:space="0" w:color="auto"/>
      </w:divBdr>
      <w:divsChild>
        <w:div w:id="1986886555">
          <w:marLeft w:val="0"/>
          <w:marRight w:val="0"/>
          <w:marTop w:val="0"/>
          <w:marBottom w:val="0"/>
          <w:divBdr>
            <w:top w:val="none" w:sz="0" w:space="0" w:color="auto"/>
            <w:left w:val="none" w:sz="0" w:space="0" w:color="auto"/>
            <w:bottom w:val="none" w:sz="0" w:space="0" w:color="auto"/>
            <w:right w:val="none" w:sz="0" w:space="0" w:color="auto"/>
          </w:divBdr>
        </w:div>
      </w:divsChild>
    </w:div>
    <w:div w:id="762802748">
      <w:bodyDiv w:val="1"/>
      <w:marLeft w:val="0"/>
      <w:marRight w:val="0"/>
      <w:marTop w:val="0"/>
      <w:marBottom w:val="0"/>
      <w:divBdr>
        <w:top w:val="none" w:sz="0" w:space="0" w:color="auto"/>
        <w:left w:val="none" w:sz="0" w:space="0" w:color="auto"/>
        <w:bottom w:val="none" w:sz="0" w:space="0" w:color="auto"/>
        <w:right w:val="none" w:sz="0" w:space="0" w:color="auto"/>
      </w:divBdr>
      <w:divsChild>
        <w:div w:id="1575775638">
          <w:marLeft w:val="0"/>
          <w:marRight w:val="0"/>
          <w:marTop w:val="0"/>
          <w:marBottom w:val="0"/>
          <w:divBdr>
            <w:top w:val="none" w:sz="0" w:space="0" w:color="auto"/>
            <w:left w:val="none" w:sz="0" w:space="0" w:color="auto"/>
            <w:bottom w:val="none" w:sz="0" w:space="0" w:color="auto"/>
            <w:right w:val="none" w:sz="0" w:space="0" w:color="auto"/>
          </w:divBdr>
        </w:div>
      </w:divsChild>
    </w:div>
    <w:div w:id="1000936556">
      <w:bodyDiv w:val="1"/>
      <w:marLeft w:val="0"/>
      <w:marRight w:val="0"/>
      <w:marTop w:val="0"/>
      <w:marBottom w:val="0"/>
      <w:divBdr>
        <w:top w:val="none" w:sz="0" w:space="0" w:color="auto"/>
        <w:left w:val="none" w:sz="0" w:space="0" w:color="auto"/>
        <w:bottom w:val="none" w:sz="0" w:space="0" w:color="auto"/>
        <w:right w:val="none" w:sz="0" w:space="0" w:color="auto"/>
      </w:divBdr>
      <w:divsChild>
        <w:div w:id="832569435">
          <w:marLeft w:val="0"/>
          <w:marRight w:val="0"/>
          <w:marTop w:val="0"/>
          <w:marBottom w:val="0"/>
          <w:divBdr>
            <w:top w:val="none" w:sz="0" w:space="0" w:color="auto"/>
            <w:left w:val="none" w:sz="0" w:space="0" w:color="auto"/>
            <w:bottom w:val="none" w:sz="0" w:space="0" w:color="auto"/>
            <w:right w:val="none" w:sz="0" w:space="0" w:color="auto"/>
          </w:divBdr>
        </w:div>
      </w:divsChild>
    </w:div>
    <w:div w:id="1425345246">
      <w:bodyDiv w:val="1"/>
      <w:marLeft w:val="0"/>
      <w:marRight w:val="0"/>
      <w:marTop w:val="0"/>
      <w:marBottom w:val="0"/>
      <w:divBdr>
        <w:top w:val="none" w:sz="0" w:space="0" w:color="auto"/>
        <w:left w:val="none" w:sz="0" w:space="0" w:color="auto"/>
        <w:bottom w:val="none" w:sz="0" w:space="0" w:color="auto"/>
        <w:right w:val="none" w:sz="0" w:space="0" w:color="auto"/>
      </w:divBdr>
      <w:divsChild>
        <w:div w:id="821581812">
          <w:marLeft w:val="0"/>
          <w:marRight w:val="0"/>
          <w:marTop w:val="0"/>
          <w:marBottom w:val="0"/>
          <w:divBdr>
            <w:top w:val="none" w:sz="0" w:space="0" w:color="auto"/>
            <w:left w:val="none" w:sz="0" w:space="0" w:color="auto"/>
            <w:bottom w:val="none" w:sz="0" w:space="0" w:color="auto"/>
            <w:right w:val="none" w:sz="0" w:space="0" w:color="auto"/>
          </w:divBdr>
        </w:div>
      </w:divsChild>
    </w:div>
    <w:div w:id="1547374004">
      <w:bodyDiv w:val="1"/>
      <w:marLeft w:val="0"/>
      <w:marRight w:val="0"/>
      <w:marTop w:val="0"/>
      <w:marBottom w:val="0"/>
      <w:divBdr>
        <w:top w:val="none" w:sz="0" w:space="0" w:color="auto"/>
        <w:left w:val="none" w:sz="0" w:space="0" w:color="auto"/>
        <w:bottom w:val="none" w:sz="0" w:space="0" w:color="auto"/>
        <w:right w:val="none" w:sz="0" w:space="0" w:color="auto"/>
      </w:divBdr>
      <w:divsChild>
        <w:div w:id="2052921361">
          <w:marLeft w:val="0"/>
          <w:marRight w:val="0"/>
          <w:marTop w:val="0"/>
          <w:marBottom w:val="0"/>
          <w:divBdr>
            <w:top w:val="none" w:sz="0" w:space="0" w:color="auto"/>
            <w:left w:val="none" w:sz="0" w:space="0" w:color="auto"/>
            <w:bottom w:val="none" w:sz="0" w:space="0" w:color="auto"/>
            <w:right w:val="none" w:sz="0" w:space="0" w:color="auto"/>
          </w:divBdr>
        </w:div>
      </w:divsChild>
    </w:div>
    <w:div w:id="1933394464">
      <w:bodyDiv w:val="1"/>
      <w:marLeft w:val="0"/>
      <w:marRight w:val="0"/>
      <w:marTop w:val="0"/>
      <w:marBottom w:val="0"/>
      <w:divBdr>
        <w:top w:val="none" w:sz="0" w:space="0" w:color="auto"/>
        <w:left w:val="none" w:sz="0" w:space="0" w:color="auto"/>
        <w:bottom w:val="none" w:sz="0" w:space="0" w:color="auto"/>
        <w:right w:val="none" w:sz="0" w:space="0" w:color="auto"/>
      </w:divBdr>
      <w:divsChild>
        <w:div w:id="1753161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phafold.com/entry/G3WS63" TargetMode="External"/><Relationship Id="rId13" Type="http://schemas.openxmlformats.org/officeDocument/2006/relationships/hyperlink" Target="https://doi.org/10.1038/s41586-021-03819-2" TargetMode="External"/><Relationship Id="rId3" Type="http://schemas.openxmlformats.org/officeDocument/2006/relationships/webSettings" Target="webSettings.xml"/><Relationship Id="rId7" Type="http://schemas.openxmlformats.org/officeDocument/2006/relationships/hyperlink" Target="https://swissmodel.expasy.org/interactive/NZmDQR/models/" TargetMode="External"/><Relationship Id="rId12" Type="http://schemas.openxmlformats.org/officeDocument/2006/relationships/hyperlink" Target="https://pymol.org/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doi.org/10.1126/science.8023157" TargetMode="External"/><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hyperlink" Target="https://doi.org/10.1016/j.sbi.2008.02.008" TargetMode="External"/><Relationship Id="rId4" Type="http://schemas.openxmlformats.org/officeDocument/2006/relationships/image" Target="media/image1.jpeg"/><Relationship Id="rId9" Type="http://schemas.openxmlformats.org/officeDocument/2006/relationships/hyperlink" Target="https://doi.org/10.1016/S0092-8674(00)81871-1" TargetMode="External"/><Relationship Id="rId14" Type="http://schemas.openxmlformats.org/officeDocument/2006/relationships/hyperlink" Target="https://doi.org/10.1146/annurev.biochem.77.060806.091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2430</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BF7</dc:creator>
  <cp:lastModifiedBy>natasha murape</cp:lastModifiedBy>
  <cp:revision>15</cp:revision>
  <dcterms:created xsi:type="dcterms:W3CDTF">2024-09-21T17:06:00Z</dcterms:created>
  <dcterms:modified xsi:type="dcterms:W3CDTF">2024-09-23T11:39:00Z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3d702da4e02b427786f8fdb6072a6541</vt:lpwstr>
  </property>
</Properties>
</file>