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0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Stella Kemp </w:t>
        <w:br w:type="textWrapping"/>
        <w:t xml:space="preserve">8/26/2025</w:t>
      </w:r>
    </w:p>
    <w:p w:rsidR="00000000" w:rsidDel="00000000" w:rsidP="00000000" w:rsidRDefault="00000000" w:rsidRPr="00000000" w14:paraId="00000003">
      <w:pPr>
        <w:spacing w:after="240" w:before="240" w:line="276" w:lineRule="auto"/>
        <w:rPr>
          <w:rFonts w:ascii="Times New Roman" w:cs="Times New Roman" w:eastAsia="Times New Roman" w:hAnsi="Times New Roman"/>
          <w:sz w:val="21"/>
          <w:szCs w:val="21"/>
        </w:rPr>
      </w:pPr>
      <w:hyperlink r:id="rId6">
        <w:r w:rsidDel="00000000" w:rsidR="00000000" w:rsidRPr="00000000">
          <w:rPr>
            <w:rFonts w:ascii="Times New Roman" w:cs="Times New Roman" w:eastAsia="Times New Roman" w:hAnsi="Times New Roman"/>
            <w:sz w:val="21"/>
            <w:szCs w:val="21"/>
            <w:rtl w:val="0"/>
          </w:rPr>
          <w:t xml:space="preserve">CSD380-O307 DevOps</w:t>
        </w:r>
      </w:hyperlink>
      <w:r w:rsidDel="00000000" w:rsidR="00000000" w:rsidRPr="00000000">
        <w:rPr>
          <w:rtl w:val="0"/>
        </w:rPr>
      </w:r>
    </w:p>
    <w:p w:rsidR="00000000" w:rsidDel="00000000" w:rsidP="00000000" w:rsidRDefault="00000000" w:rsidRPr="00000000" w14:paraId="00000004">
      <w:pPr>
        <w:spacing w:after="240" w:before="240"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Professor Darren O</w:t>
        <w:br w:type="textWrapping"/>
        <w:t xml:space="preserve"> </w:t>
      </w:r>
    </w:p>
    <w:p w:rsidR="00000000" w:rsidDel="00000000" w:rsidP="00000000" w:rsidRDefault="00000000" w:rsidRPr="00000000" w14:paraId="00000005">
      <w:pPr>
        <w:spacing w:after="240" w:before="240" w:line="360" w:lineRule="auto"/>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Chapter Six Summary </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2011, shortly after its IPO, LinkedIn confronted a major challenge that threatened both its growth and technical stability. The company’s primary application, Leo, had evolved into a large, tightly coupled monolithic system that was increasingly difficult to maintain. Years of technical debt had accumulated as the organization focused on rapid growth, leaving developers with slow release cycles, fragile deployments, and a system prone to outages. Yikes. This situation made it clear that simply continuing to build new features on top of the existing architecture would only worsen the underlying problems (Kim et al., 2016).</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LinkedIn launched Operation InVersion, a two-month initiative that paused all new feature development. The entire engineering organization shifted focus to infrastructure work, aiming to decouple services from Leo, modernize internal architecture, and reduce technical debt. At the time, this decision was risky: halting feature delivery during a high-growth period could frustrate stakeholders and create short-term pressure. However, leadership recognized that long-term scalability and agility required a stronger technical foundation (Kim et al., 2016).</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were dramatic. Before the initiative, deploying new code was slow and cumbersome, with updates reaching production only every few weeks. After Operation InVersion, LinkedIn engineers could deploy to production multiple times per day. This shift represented a profound cultural and operational change. Deployment pipelines became faster and more reliable, outages decreased, and developers had more confidence in making changes. Freed from firefighting fragile systems, teams could redirect energy toward innovation, experimentation, and delivering value to users (Czarzasty, 2021).</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key lessons emerge from this case study. First, investing in infrastructure and reducing technical debt is not wasted time—it is a strategic enabler of innovation. While pausing feature work can feel counterintuitive in a competitive environment, Operation InVersion showed that strengthening the foundation ultimately accelerates feature delivery and improves customer experience (Kim et al., 2016).</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 case illustrates the importance of engineering strategy aligning with business needs. By treating infrastructure investment as a top priority, LinkedIn’s leadership demonstrated that technical stability was inseparable from business agility. The payoff was not only faster deployment cycles but also the ability to adapt more quickly to market opportunities.</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initiative reinforces the broader principle that DevOps emphasizes: fast flow depends on resilient systems. Without addressing bottlenecks and fragility in the value stream, organizations cannot sustainably deliver at high velocity. LinkedIn’s transformation mirrored what many organizations face when scaling—realizing that the long-term costs of unresolved technical debt can outweigh short-term gains from pushing out features (Kim et al., 2016).</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Operation InVersion at LinkedIn is a powerful example of how deliberately addressing technical debt can unlock organizational agility. The decision to pause, refactor, and rebuild created a platform for sustainable growth, proving that long-term success often requires prioritizing stability before speed. For organizations balancing innovation with operational challenges, the case demonstrates that the most effective path forward is sometimes to slow down, strengthen the system, and then accelerate.</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360" w:lineRule="auto"/>
        <w:rPr>
          <w:rFonts w:ascii="Times New Roman" w:cs="Times New Roman" w:eastAsia="Times New Roman" w:hAnsi="Times New Roman"/>
          <w:sz w:val="24"/>
          <w:szCs w:val="24"/>
          <w:u w:val="single"/>
        </w:rPr>
      </w:pPr>
      <w:bookmarkStart w:colFirst="0" w:colLast="0" w:name="_8knz9rotzedu" w:id="0"/>
      <w:bookmarkEnd w:id="0"/>
      <w:r w:rsidDel="00000000" w:rsidR="00000000" w:rsidRPr="00000000">
        <w:rPr>
          <w:rFonts w:ascii="Times New Roman" w:cs="Times New Roman" w:eastAsia="Times New Roman" w:hAnsi="Times New Roman"/>
          <w:color w:val="000000"/>
          <w:rtl w:val="0"/>
        </w:rPr>
        <w:t xml:space="preserve">                                                         References</w:t>
      </w:r>
      <w:r w:rsidDel="00000000" w:rsidR="00000000" w:rsidRPr="00000000">
        <w:rPr>
          <w:rtl w:val="0"/>
        </w:rPr>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G., Humble, J., Debois, P., Willis, J., &amp; Allspaw, J. (2016). </w:t>
      </w:r>
      <w:r w:rsidDel="00000000" w:rsidR="00000000" w:rsidRPr="00000000">
        <w:rPr>
          <w:rFonts w:ascii="Times New Roman" w:cs="Times New Roman" w:eastAsia="Times New Roman" w:hAnsi="Times New Roman"/>
          <w:i w:val="1"/>
          <w:sz w:val="24"/>
          <w:szCs w:val="24"/>
          <w:rtl w:val="0"/>
        </w:rPr>
        <w:t xml:space="preserve">The DevOps handbook: How to create world-class agility, reliability, &amp; security in technology organizations</w:t>
      </w:r>
      <w:r w:rsidDel="00000000" w:rsidR="00000000" w:rsidRPr="00000000">
        <w:rPr>
          <w:rFonts w:ascii="Times New Roman" w:cs="Times New Roman" w:eastAsia="Times New Roman" w:hAnsi="Times New Roman"/>
          <w:sz w:val="24"/>
          <w:szCs w:val="24"/>
          <w:rtl w:val="0"/>
        </w:rPr>
        <w:t xml:space="preserve"> (2nd ed.). IT Revolution Press.</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Czarzasty, K. (2021, July 12). </w:t>
      </w:r>
      <w:r w:rsidDel="00000000" w:rsidR="00000000" w:rsidRPr="00000000">
        <w:rPr>
          <w:rFonts w:ascii="Times New Roman" w:cs="Times New Roman" w:eastAsia="Times New Roman" w:hAnsi="Times New Roman"/>
          <w:i w:val="1"/>
          <w:sz w:val="24"/>
          <w:szCs w:val="24"/>
          <w:rtl w:val="0"/>
        </w:rPr>
        <w:t xml:space="preserve">Summarizing The DevOps Handbook: How to create world-class agility, reliability, and security in technology organizations.</w:t>
      </w:r>
      <w:r w:rsidDel="00000000" w:rsidR="00000000" w:rsidRPr="00000000">
        <w:rPr>
          <w:rFonts w:ascii="Times New Roman" w:cs="Times New Roman" w:eastAsia="Times New Roman" w:hAnsi="Times New Roman"/>
          <w:sz w:val="24"/>
          <w:szCs w:val="24"/>
          <w:rtl w:val="0"/>
        </w:rPr>
        <w:t xml:space="preserve"> Medium.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sz w:val="24"/>
            <w:szCs w:val="24"/>
            <w:u w:val="single"/>
            <w:rtl w:val="0"/>
          </w:rPr>
          <w:t xml:space="preserve">https://kevinczarzasty.medium.com/summarizing-the-devops-handbook-how-to-create-world-class-agility-reliability-and-security-in-86d8357d9995</w:t>
        </w:r>
      </w:hyperlink>
      <w:r w:rsidDel="00000000" w:rsidR="00000000" w:rsidRPr="00000000">
        <w:rPr>
          <w:rtl w:val="0"/>
        </w:rPr>
      </w:r>
    </w:p>
    <w:p w:rsidR="00000000" w:rsidDel="00000000" w:rsidP="00000000" w:rsidRDefault="00000000" w:rsidRPr="00000000" w14:paraId="00000013">
      <w:pPr>
        <w:spacing w:after="240" w:before="240"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yberactive.bellevue.edu/webapps/blackboard/execute/courseMain?course_id=_539365_1" TargetMode="External"/><Relationship Id="rId7" Type="http://schemas.openxmlformats.org/officeDocument/2006/relationships/hyperlink" Target="https://kevinczarzasty.medium.com/summarizing-the-devops-handbook-how-to-create-world-class-agility-reliability-and-security-in-86d8357d9995" TargetMode="External"/><Relationship Id="rId8" Type="http://schemas.openxmlformats.org/officeDocument/2006/relationships/hyperlink" Target="https://kevinczarzasty.medium.com/summarizing-the-devops-handbook-how-to-create-world-class-agility-reliability-and-security-in-86d8357d9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