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C55" w:rsidRPr="000C1C55" w:rsidRDefault="000C1C55" w:rsidP="000C1C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White Paper Version — Expanded Section</w:t>
      </w:r>
    </w:p>
    <w:p w:rsidR="000C1C55" w:rsidRPr="000C1C55" w:rsidRDefault="000C1C55" w:rsidP="000C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 frequency and linguistic manifestations of pain</w:t>
      </w:r>
    </w:p>
    <w:p w:rsidR="000C1C55" w:rsidRPr="000C1C55" w:rsidRDefault="000C1C55" w:rsidP="000C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AntConc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, the word </w:t>
      </w:r>
      <w:r w:rsidRPr="000C1C5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pain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was found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2,131 times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Language of Endometriosis Corpus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(≈ 8.8 per 1,000 words) — ranked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#17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in frequency across 241,887 words.</w:t>
      </w:r>
    </w:p>
    <w:p w:rsidR="000C1C55" w:rsidRPr="000C1C55" w:rsidRDefault="000C1C55" w:rsidP="000C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120× higher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than in the British National Corpus (0.07 per 1,000 words), confirming that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dominates the linguistic landscape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of women’s endometriosis narratives.</w:t>
      </w:r>
    </w:p>
    <w:p w:rsidR="000C1C55" w:rsidRPr="000C1C55" w:rsidRDefault="000C1C55" w:rsidP="000C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Literal vs. Figurative Manifestations</w:t>
      </w:r>
    </w:p>
    <w:p w:rsidR="000C1C55" w:rsidRPr="000C1C55" w:rsidRDefault="000C1C55" w:rsidP="000C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From the total 2,131 instances of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pain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31%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were found to be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figurative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— expressed through metaphorical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collocates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similes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C1C55" w:rsidRPr="000C1C55" w:rsidRDefault="000C1C55" w:rsidP="000C1C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233 metaphorical collocates (≈ 11%)</w:t>
      </w:r>
    </w:p>
    <w:p w:rsidR="000C1C55" w:rsidRPr="000C1C55" w:rsidRDefault="000C1C55" w:rsidP="000C1C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422 similes (≈ 20%)</w:t>
      </w:r>
    </w:p>
    <w:p w:rsidR="000C1C55" w:rsidRPr="000C1C55" w:rsidRDefault="000C1C55" w:rsidP="000C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The remaining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69%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consist of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literal collocates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, often expressing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graduation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localisation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of pain (intensity, scope, or distribution):</w:t>
      </w:r>
    </w:p>
    <w:p w:rsidR="000C1C55" w:rsidRPr="000C1C55" w:rsidRDefault="000C1C55" w:rsidP="000C1C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Graduation markers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mild, moderate, strong, unbearable, chronic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C1C55" w:rsidRPr="000C1C55" w:rsidRDefault="000C1C55" w:rsidP="000C1C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markers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localised, pelvic, lower-back, abdominal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C1C55" w:rsidRPr="000C1C55" w:rsidRDefault="000C1C55" w:rsidP="000C1C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Medical/temporal qualifiers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continuous, cyclic, acute, intermittent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C1C55" w:rsidRPr="000C1C55" w:rsidRDefault="000C1C55" w:rsidP="000C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Figurative collocates, in contrast, communicate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and mechanism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, using imagery such as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burning, stabbing, twisting, tearing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to describe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sensation and impact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scale or position.</w:t>
      </w:r>
    </w:p>
    <w:p w:rsidR="000C1C55" w:rsidRPr="000C1C55" w:rsidRDefault="000C1C55" w:rsidP="000C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Interpretive Insight</w:t>
      </w:r>
    </w:p>
    <w:p w:rsidR="000C1C55" w:rsidRPr="000C1C55" w:rsidRDefault="000C1C55" w:rsidP="000C1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>This dual pattern reveals two complementary communicative strategies:</w:t>
      </w:r>
    </w:p>
    <w:p w:rsidR="000C1C55" w:rsidRPr="000C1C55" w:rsidRDefault="000C1C55" w:rsidP="000C1C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Literal collocates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→ convey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measurement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(where, how strong, how often).</w:t>
      </w:r>
    </w:p>
    <w:p w:rsidR="000C1C55" w:rsidRPr="000C1C55" w:rsidRDefault="000C1C55" w:rsidP="000C1C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Figurative collocates + similes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→ convey </w:t>
      </w:r>
      <w:r w:rsidRPr="000C1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experience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(how it feels, how it acts).</w:t>
      </w:r>
    </w:p>
    <w:p w:rsidR="000C1C55" w:rsidRPr="000C1C55" w:rsidRDefault="000C1C55" w:rsidP="000C1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Explain My Pain integrates both — recognising that literal descriptors support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categorisation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, while figurative ones enrich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empathic interpretation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1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mechanistic insight</w:t>
      </w:r>
      <w:r w:rsidRPr="000C1C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16EFD" w:rsidRPr="00816EFD" w:rsidRDefault="00816EFD" w:rsidP="00816E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16EFD" w:rsidRPr="00816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664"/>
    <w:multiLevelType w:val="multilevel"/>
    <w:tmpl w:val="3B9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82487"/>
    <w:multiLevelType w:val="multilevel"/>
    <w:tmpl w:val="EDE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14952"/>
    <w:multiLevelType w:val="multilevel"/>
    <w:tmpl w:val="06E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9425F"/>
    <w:multiLevelType w:val="multilevel"/>
    <w:tmpl w:val="D29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62794"/>
    <w:multiLevelType w:val="multilevel"/>
    <w:tmpl w:val="013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C3A51"/>
    <w:multiLevelType w:val="multilevel"/>
    <w:tmpl w:val="0F0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6D93"/>
    <w:multiLevelType w:val="multilevel"/>
    <w:tmpl w:val="BC6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55467"/>
    <w:multiLevelType w:val="multilevel"/>
    <w:tmpl w:val="538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B5B60"/>
    <w:multiLevelType w:val="multilevel"/>
    <w:tmpl w:val="65F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1945">
    <w:abstractNumId w:val="3"/>
  </w:num>
  <w:num w:numId="2" w16cid:durableId="612632334">
    <w:abstractNumId w:val="5"/>
  </w:num>
  <w:num w:numId="3" w16cid:durableId="1176723899">
    <w:abstractNumId w:val="6"/>
  </w:num>
  <w:num w:numId="4" w16cid:durableId="1615944714">
    <w:abstractNumId w:val="7"/>
  </w:num>
  <w:num w:numId="5" w16cid:durableId="559904915">
    <w:abstractNumId w:val="1"/>
  </w:num>
  <w:num w:numId="6" w16cid:durableId="1658193899">
    <w:abstractNumId w:val="0"/>
  </w:num>
  <w:num w:numId="7" w16cid:durableId="443696941">
    <w:abstractNumId w:val="8"/>
  </w:num>
  <w:num w:numId="8" w16cid:durableId="43870152">
    <w:abstractNumId w:val="4"/>
  </w:num>
  <w:num w:numId="9" w16cid:durableId="244460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FD"/>
    <w:rsid w:val="00084F12"/>
    <w:rsid w:val="000C1C55"/>
    <w:rsid w:val="00816EFD"/>
    <w:rsid w:val="00A2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8F1BB"/>
  <w15:chartTrackingRefBased/>
  <w15:docId w15:val="{7B1C7ECF-78C7-D741-A268-B4937955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F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6EFD"/>
    <w:rPr>
      <w:b/>
      <w:bCs/>
    </w:rPr>
  </w:style>
  <w:style w:type="character" w:styleId="Emphasis">
    <w:name w:val="Emphasis"/>
    <w:basedOn w:val="DefaultParagraphFont"/>
    <w:uiPriority w:val="20"/>
    <w:qFormat/>
    <w:rsid w:val="00816EF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16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Bullo</dc:creator>
  <cp:keywords/>
  <dc:description/>
  <cp:lastModifiedBy>Stella Bullo</cp:lastModifiedBy>
  <cp:revision>2</cp:revision>
  <dcterms:created xsi:type="dcterms:W3CDTF">2025-10-21T23:45:00Z</dcterms:created>
  <dcterms:modified xsi:type="dcterms:W3CDTF">2025-10-22T01:01:00Z</dcterms:modified>
</cp:coreProperties>
</file>