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AA62A0">
        <w:rPr>
          <w:rFonts w:ascii="fkGrotesk Fallback" w:eastAsia="Times New Roman" w:hAnsi="fkGrotesk Fallback" w:cs="Times New Roman"/>
          <w:kern w:val="36"/>
          <w:sz w:val="48"/>
          <w:szCs w:val="48"/>
          <w:lang w:eastAsia="en-GB"/>
          <w14:ligatures w14:val="none"/>
        </w:rPr>
        <w:t>Applying Discourse Analysis to Enhance Cross-Cultural NLP Models</w: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How Discourse and Critical Discourse Analysis Inform More Culturally Sensitive NLP Systems</w: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Introduction</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Natural Language Processing (NLP) systems increasingly serve global, multilingual users. However, language is deeply embedded in culture, and cross-cultural differences in communication styles, discourse structures, and pragmatic norms pose significant challenges for NLP models. Discourse Analysis (DA), and especially Critical Discourse Analysis (CDA), offer powerful frameworks to understand these differences and improve NLP’s cultural sensitivity and accuracy.</w:t>
      </w:r>
    </w:p>
    <w:p w:rsidR="00AA62A0" w:rsidRPr="00AA62A0" w:rsidRDefault="00FB3555" w:rsidP="00AA62A0">
      <w:pPr>
        <w:spacing w:before="240" w:after="240"/>
        <w:rPr>
          <w:rFonts w:ascii="Segoe UI" w:eastAsia="Times New Roman" w:hAnsi="Segoe UI" w:cs="Segoe UI"/>
          <w:kern w:val="0"/>
          <w:lang w:eastAsia="en-GB"/>
          <w14:ligatures w14:val="none"/>
        </w:rPr>
      </w:pPr>
      <w:r w:rsidRPr="00FB3555">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What is Discourse Analysis?</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Discourse Analysis is a qualitative approach that studies language use beyond isolated sentences, focusing on how texts and conversations are structured to convey meaning in social contexts</w:t>
      </w:r>
      <w:hyperlink r:id="rId5" w:tgtFrame="_blank" w:history="1">
        <w:r w:rsidRPr="00AA62A0">
          <w:rPr>
            <w:rFonts w:ascii="Courier New" w:eastAsia="Times New Roman" w:hAnsi="Courier New" w:cs="Courier New"/>
            <w:color w:val="0000FF"/>
            <w:kern w:val="0"/>
            <w:bdr w:val="single" w:sz="2" w:space="0" w:color="E5E7EB" w:frame="1"/>
            <w:lang w:eastAsia="en-GB"/>
            <w14:ligatures w14:val="none"/>
          </w:rPr>
          <w:t>1</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It examines how coherence, cohesion, and rhetorical relations (e.g., causality, contrast) shape understanding. In NLP, modeling discourse structures helps systems interpret the logical flow and pragmatic intent of texts, which vary across cultures</w:t>
      </w:r>
      <w:hyperlink r:id="rId6" w:tgtFrame="_blank" w:history="1">
        <w:r w:rsidRPr="00AA62A0">
          <w:rPr>
            <w:rFonts w:ascii="Courier New" w:eastAsia="Times New Roman" w:hAnsi="Courier New" w:cs="Courier New"/>
            <w:color w:val="0000FF"/>
            <w:kern w:val="0"/>
            <w:bdr w:val="single" w:sz="2" w:space="0" w:color="E5E7EB" w:frame="1"/>
            <w:lang w:eastAsia="en-GB"/>
            <w14:ligatures w14:val="none"/>
          </w:rPr>
          <w:t>2</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26"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Critical Discourse Analysis: Power, Ideology, and Culture</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Critical Discourse Analysis extends DA by exploring how language reflects and reproduces power relations, ideologies, and social inequalities within cultural contexts</w:t>
      </w:r>
      <w:hyperlink r:id="rId7" w:tgtFrame="_blank" w:history="1">
        <w:r w:rsidRPr="00AA62A0">
          <w:rPr>
            <w:rFonts w:ascii="Courier New" w:eastAsia="Times New Roman" w:hAnsi="Courier New" w:cs="Courier New"/>
            <w:color w:val="0000FF"/>
            <w:kern w:val="0"/>
            <w:bdr w:val="single" w:sz="2" w:space="0" w:color="E5E7EB" w:frame="1"/>
            <w:lang w:eastAsia="en-GB"/>
            <w14:ligatures w14:val="none"/>
          </w:rPr>
          <w:t>1</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CDA emphasizes that language is not neutral—it shapes and is shaped by societal structures. For NLP, incorporating CDA principles means recognizing and mitigating cultural biases embedded in training data and model outputs, promoting fairness and inclusivity</w:t>
      </w:r>
      <w:hyperlink r:id="rId8"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27"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Challenges in Cross-Cultural NLP</w:t>
      </w:r>
    </w:p>
    <w:p w:rsidR="00AA62A0" w:rsidRPr="00AA62A0" w:rsidRDefault="00AA62A0" w:rsidP="00AA62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lastRenderedPageBreak/>
        <w:t>Cultural Variations in Discourse Patterns:</w:t>
      </w:r>
      <w:r w:rsidRPr="00AA62A0">
        <w:rPr>
          <w:rFonts w:ascii="Segoe UI" w:eastAsia="Times New Roman" w:hAnsi="Segoe UI" w:cs="Segoe UI"/>
          <w:kern w:val="0"/>
          <w:lang w:eastAsia="en-GB"/>
          <w14:ligatures w14:val="none"/>
        </w:rPr>
        <w:t> Different cultures employ distinct rhetorical styles and discourse markers. For example, causal connectors or politeness strategies vary between English and Spanish, affecting how arguments or requests are framed</w:t>
      </w:r>
      <w:hyperlink r:id="rId9"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10"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Lexicalization and Conceptual Differences:</w:t>
      </w:r>
      <w:r w:rsidRPr="00AA62A0">
        <w:rPr>
          <w:rFonts w:ascii="Segoe UI" w:eastAsia="Times New Roman" w:hAnsi="Segoe UI" w:cs="Segoe UI"/>
          <w:kern w:val="0"/>
          <w:lang w:eastAsia="en-GB"/>
          <w14:ligatures w14:val="none"/>
        </w:rPr>
        <w:t> Concepts and categories differ culturally (e.g., kinship terms, color perception), influencing semantic interpretation</w:t>
      </w:r>
      <w:hyperlink r:id="rId11"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Bias and Fairness:</w:t>
      </w:r>
      <w:r w:rsidRPr="00AA62A0">
        <w:rPr>
          <w:rFonts w:ascii="Segoe UI" w:eastAsia="Times New Roman" w:hAnsi="Segoe UI" w:cs="Segoe UI"/>
          <w:kern w:val="0"/>
          <w:lang w:eastAsia="en-GB"/>
          <w14:ligatures w14:val="none"/>
        </w:rPr>
        <w:t> NLP models often reflect dominant cultural norms, marginalizing minority groups or perpetuating stereotypes</w:t>
      </w:r>
      <w:hyperlink r:id="rId12"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13"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28"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How Discourse Analysis Enhances Cross-Cultural NLP</w:t>
      </w:r>
    </w:p>
    <w:p w:rsidR="00AA62A0" w:rsidRPr="00AA62A0" w:rsidRDefault="00AA62A0" w:rsidP="00AA62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Modeling Discourse Relations to Capture Context:</w:t>
      </w:r>
      <w:r w:rsidRPr="00AA62A0">
        <w:rPr>
          <w:rFonts w:ascii="Segoe UI" w:eastAsia="Times New Roman" w:hAnsi="Segoe UI" w:cs="Segoe UI"/>
          <w:kern w:val="0"/>
          <w:lang w:eastAsia="en-GB"/>
          <w14:ligatures w14:val="none"/>
        </w:rPr>
        <w:br/>
        <w:t>By training models to recognize discourse connectives and rhetorical relations, NLP systems can better understand text coherence and pragmatic intent across languages and cultures</w:t>
      </w:r>
      <w:hyperlink r:id="rId14" w:tgtFrame="_blank" w:history="1">
        <w:r w:rsidRPr="00AA62A0">
          <w:rPr>
            <w:rFonts w:ascii="Courier New" w:eastAsia="Times New Roman" w:hAnsi="Courier New" w:cs="Courier New"/>
            <w:color w:val="0000FF"/>
            <w:kern w:val="0"/>
            <w:bdr w:val="single" w:sz="2" w:space="0" w:color="E5E7EB" w:frame="1"/>
            <w:lang w:eastAsia="en-GB"/>
            <w14:ligatures w14:val="none"/>
          </w:rPr>
          <w:t>2</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For example, distinguishing elaboration from contrast in a bilingual corpus improves summarization and sentiment analysis.</w:t>
      </w:r>
    </w:p>
    <w:p w:rsidR="00AA62A0" w:rsidRPr="00AA62A0" w:rsidRDefault="00AA62A0" w:rsidP="00AA62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Incorporating Pragmatic Features:</w:t>
      </w:r>
      <w:r w:rsidRPr="00AA62A0">
        <w:rPr>
          <w:rFonts w:ascii="Segoe UI" w:eastAsia="Times New Roman" w:hAnsi="Segoe UI" w:cs="Segoe UI"/>
          <w:kern w:val="0"/>
          <w:lang w:eastAsia="en-GB"/>
          <w14:ligatures w14:val="none"/>
        </w:rPr>
        <w:br/>
        <w:t>Discourse analysis includes speech acts, implicatures, and politeness norms, which differ cross-culturally. Modeling these helps NLP systems interpret indirect requests or irony appropriately in different cultural settings</w:t>
      </w:r>
      <w:hyperlink r:id="rId15"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Data Annotation with Cultural Sensitivity:</w:t>
      </w:r>
      <w:r w:rsidRPr="00AA62A0">
        <w:rPr>
          <w:rFonts w:ascii="Segoe UI" w:eastAsia="Times New Roman" w:hAnsi="Segoe UI" w:cs="Segoe UI"/>
          <w:kern w:val="0"/>
          <w:lang w:eastAsia="en-GB"/>
          <w14:ligatures w14:val="none"/>
        </w:rPr>
        <w:br/>
        <w:t>Annotating training data with discourse and pragmatic labels from diverse cultural backgrounds ensures models learn culturally relevant patterns, reducing bias</w:t>
      </w:r>
      <w:hyperlink r:id="rId16"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Applying Critical Discourse Analysis to Mitigate Bias:</w:t>
      </w:r>
      <w:r w:rsidRPr="00AA62A0">
        <w:rPr>
          <w:rFonts w:ascii="Segoe UI" w:eastAsia="Times New Roman" w:hAnsi="Segoe UI" w:cs="Segoe UI"/>
          <w:kern w:val="0"/>
          <w:lang w:eastAsia="en-GB"/>
          <w14:ligatures w14:val="none"/>
        </w:rPr>
        <w:br/>
        <w:t>CDA guides the identification of ideological and power-laden language in datasets, enabling developers to adjust or filter biased content, fostering more equitable NLP applications</w:t>
      </w:r>
      <w:hyperlink r:id="rId17"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18"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Continuous User Feedback and Adaptation:</w:t>
      </w:r>
      <w:r w:rsidRPr="00AA62A0">
        <w:rPr>
          <w:rFonts w:ascii="Segoe UI" w:eastAsia="Times New Roman" w:hAnsi="Segoe UI" w:cs="Segoe UI"/>
          <w:kern w:val="0"/>
          <w:lang w:eastAsia="en-GB"/>
          <w14:ligatures w14:val="none"/>
        </w:rPr>
        <w:br/>
        <w:t>Integrating discourse-informed evaluation metrics and user feedback loops from diverse cultures helps refine models to better reflect evolving language use and cultural norms</w:t>
      </w:r>
      <w:hyperlink r:id="rId19"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29"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Practical Applications and Examples</w:t>
      </w:r>
    </w:p>
    <w:p w:rsidR="00AA62A0" w:rsidRPr="00AA62A0" w:rsidRDefault="00AA62A0" w:rsidP="00AA62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Health Communication:</w:t>
      </w:r>
      <w:r w:rsidRPr="00AA62A0">
        <w:rPr>
          <w:rFonts w:ascii="Segoe UI" w:eastAsia="Times New Roman" w:hAnsi="Segoe UI" w:cs="Segoe UI"/>
          <w:kern w:val="0"/>
          <w:lang w:eastAsia="en-GB"/>
          <w14:ligatures w14:val="none"/>
        </w:rPr>
        <w:t> Detecting culturally specific metaphors and discourse styles improves automated health message generation and chatbot empathy</w:t>
      </w:r>
      <w:hyperlink r:id="rId20"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lastRenderedPageBreak/>
        <w:t>Sentiment Analysis:</w:t>
      </w:r>
      <w:r w:rsidRPr="00AA62A0">
        <w:rPr>
          <w:rFonts w:ascii="Segoe UI" w:eastAsia="Times New Roman" w:hAnsi="Segoe UI" w:cs="Segoe UI"/>
          <w:kern w:val="0"/>
          <w:lang w:eastAsia="en-GB"/>
          <w14:ligatures w14:val="none"/>
        </w:rPr>
        <w:t> Understanding discourse markers and pragmatic cues enhances accuracy in multilingual sentiment classification</w:t>
      </w:r>
      <w:hyperlink r:id="rId21"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Content Moderation:</w:t>
      </w:r>
      <w:r w:rsidRPr="00AA62A0">
        <w:rPr>
          <w:rFonts w:ascii="Segoe UI" w:eastAsia="Times New Roman" w:hAnsi="Segoe UI" w:cs="Segoe UI"/>
          <w:kern w:val="0"/>
          <w:lang w:eastAsia="en-GB"/>
          <w14:ligatures w14:val="none"/>
        </w:rPr>
        <w:t> CDA-informed models better identify hate speech or toxicity that may be culturally coded</w:t>
      </w:r>
      <w:hyperlink r:id="rId22"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0"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Conclusion</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Integrating Discourse Analysis and Critical Discourse Analysis into NLP development is essential for building cross-cultural, fair, and context-aware language technologies. These approaches enable models to move beyond surface text processing to grasp deeper social and cultural meanings, making NLP tools more inclusive and effective for diverse global users.</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1"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AA62A0">
        <w:rPr>
          <w:rFonts w:ascii="fkGrotesk Fallback" w:eastAsia="Times New Roman" w:hAnsi="fkGrotesk Fallback" w:cs="Times New Roman"/>
          <w:kern w:val="36"/>
          <w:sz w:val="48"/>
          <w:szCs w:val="48"/>
          <w:lang w:eastAsia="en-GB"/>
          <w14:ligatures w14:val="none"/>
        </w:rPr>
        <w:t>Aplicando el Análisis del Discurso para Mejorar Modelos de PLN Multiculturales</w: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Cómo el Análisis del Discurso y el Análisis Crítico del Discurso Informan Sistemas de PLN Más Sensibles Culturalmente</w: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Introducción</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Los sistemas de Procesamiento de Lenguaje Natural (PLN) atienden cada vez más a usuarios globales y multilingües. Sin embargo, el lenguaje está profundamente inmerso en la cultura, y las diferencias interculturales en estilos de comunicación, estructuras discursivas y normas pragmáticas representan desafíos importantes para los modelos de PLN. El Análisis del Discurso (AD), y en particular el Análisis Crítico del Discurso (ACD), ofrecen marcos poderosos para comprender estas diferencias y mejorar la sensibilidad cultural y precisión del PLN.</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2"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¿Qué es el Análisis del Discurso?</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El Análisis del Discurso es un enfoque cualitativo que estudia el uso del lenguaje más allá de oraciones aisladas, enfocándose en cómo los textos y conversaciones se estructuran para transmitir significado en contextos sociales</w:t>
      </w:r>
      <w:hyperlink r:id="rId23" w:tgtFrame="_blank" w:history="1">
        <w:r w:rsidRPr="00AA62A0">
          <w:rPr>
            <w:rFonts w:ascii="Courier New" w:eastAsia="Times New Roman" w:hAnsi="Courier New" w:cs="Courier New"/>
            <w:color w:val="0000FF"/>
            <w:kern w:val="0"/>
            <w:bdr w:val="single" w:sz="2" w:space="0" w:color="E5E7EB" w:frame="1"/>
            <w:lang w:eastAsia="en-GB"/>
            <w14:ligatures w14:val="none"/>
          </w:rPr>
          <w:t>1</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xml:space="preserve"> Examina cómo la coherencia, cohesión y relaciones retóricas (por ejemplo, causalidad, contraste) </w:t>
      </w:r>
      <w:r w:rsidRPr="00AA62A0">
        <w:rPr>
          <w:rFonts w:ascii="Segoe UI" w:eastAsia="Times New Roman" w:hAnsi="Segoe UI" w:cs="Segoe UI"/>
          <w:kern w:val="0"/>
          <w:lang w:eastAsia="en-GB"/>
          <w14:ligatures w14:val="none"/>
        </w:rPr>
        <w:lastRenderedPageBreak/>
        <w:t>moldean la comprensión. En PLN, modelar estructuras discursivas ayuda a los sistemas a interpretar el flujo lógico y la intención pragmática de los textos, que varían entre culturas</w:t>
      </w:r>
      <w:hyperlink r:id="rId24" w:tgtFrame="_blank" w:history="1">
        <w:r w:rsidRPr="00AA62A0">
          <w:rPr>
            <w:rFonts w:ascii="Courier New" w:eastAsia="Times New Roman" w:hAnsi="Courier New" w:cs="Courier New"/>
            <w:color w:val="0000FF"/>
            <w:kern w:val="0"/>
            <w:bdr w:val="single" w:sz="2" w:space="0" w:color="E5E7EB" w:frame="1"/>
            <w:lang w:eastAsia="en-GB"/>
            <w14:ligatures w14:val="none"/>
          </w:rPr>
          <w:t>2</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3"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Análisis Crítico del Discurso: Poder, Ideología y Cultura</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El Análisis Crítico del Discurso amplía el AD explorando cómo el lenguaje refleja y reproduce relaciones de poder, ideologías y desigualdades sociales dentro de contextos culturales</w:t>
      </w:r>
      <w:hyperlink r:id="rId25" w:tgtFrame="_blank" w:history="1">
        <w:r w:rsidRPr="00AA62A0">
          <w:rPr>
            <w:rFonts w:ascii="Courier New" w:eastAsia="Times New Roman" w:hAnsi="Courier New" w:cs="Courier New"/>
            <w:color w:val="0000FF"/>
            <w:kern w:val="0"/>
            <w:bdr w:val="single" w:sz="2" w:space="0" w:color="E5E7EB" w:frame="1"/>
            <w:lang w:eastAsia="en-GB"/>
            <w14:ligatures w14:val="none"/>
          </w:rPr>
          <w:t>1</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El ACD enfatiza que el lenguaje no es neutral, sino que moldea y es moldeado por estructuras sociales. Para el PLN, incorporar principios de ACD implica reconocer y mitigar sesgos culturales incrustados en los datos de entrenamiento y resultados del modelo, promoviendo equidad e inclusión</w:t>
      </w:r>
      <w:hyperlink r:id="rId26"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4"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Desafíos en el PLN Intercultural</w:t>
      </w:r>
    </w:p>
    <w:p w:rsidR="00AA62A0" w:rsidRPr="00AA62A0" w:rsidRDefault="00AA62A0" w:rsidP="00AA62A0">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Variaciones Culturales en Patrones Discursivos:</w:t>
      </w:r>
      <w:r w:rsidRPr="00AA62A0">
        <w:rPr>
          <w:rFonts w:ascii="Segoe UI" w:eastAsia="Times New Roman" w:hAnsi="Segoe UI" w:cs="Segoe UI"/>
          <w:kern w:val="0"/>
          <w:lang w:eastAsia="en-GB"/>
          <w14:ligatures w14:val="none"/>
        </w:rPr>
        <w:t> Diferentes culturas emplean estilos retóricos y marcadores discursivos distintos. Por ejemplo, conectores causales o estrategias de cortesía varían entre inglés y español, afectando cómo se estructuran argumentos o solicitudes</w:t>
      </w:r>
      <w:hyperlink r:id="rId27"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28"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Diferencias en Lexicalización y Conceptualización:</w:t>
      </w:r>
      <w:r w:rsidRPr="00AA62A0">
        <w:rPr>
          <w:rFonts w:ascii="Segoe UI" w:eastAsia="Times New Roman" w:hAnsi="Segoe UI" w:cs="Segoe UI"/>
          <w:kern w:val="0"/>
          <w:lang w:eastAsia="en-GB"/>
          <w14:ligatures w14:val="none"/>
        </w:rPr>
        <w:t> Los conceptos y categorías difieren culturalmente (por ejemplo, términos de parentesco, percepción del color), influyendo en la interpretación semántica</w:t>
      </w:r>
      <w:hyperlink r:id="rId29"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Sesgo y Equidad:</w:t>
      </w:r>
      <w:r w:rsidRPr="00AA62A0">
        <w:rPr>
          <w:rFonts w:ascii="Segoe UI" w:eastAsia="Times New Roman" w:hAnsi="Segoe UI" w:cs="Segoe UI"/>
          <w:kern w:val="0"/>
          <w:lang w:eastAsia="en-GB"/>
          <w14:ligatures w14:val="none"/>
        </w:rPr>
        <w:t> Los modelos de PLN suelen reflejar normas culturales dominantes, marginando a grupos minoritarios o perpetuando estereotipos</w:t>
      </w:r>
      <w:hyperlink r:id="rId30"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31"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5"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Cómo el Análisis del Discurso Mejora el PLN Multicultural</w:t>
      </w:r>
    </w:p>
    <w:p w:rsidR="00AA62A0" w:rsidRPr="00AA62A0" w:rsidRDefault="00AA62A0" w:rsidP="00AA62A0">
      <w:pPr>
        <w:numPr>
          <w:ilvl w:val="0"/>
          <w:numId w:val="5"/>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Modelar Relaciones Discursivas para Capturar Contexto:</w:t>
      </w:r>
      <w:r w:rsidRPr="00AA62A0">
        <w:rPr>
          <w:rFonts w:ascii="Segoe UI" w:eastAsia="Times New Roman" w:hAnsi="Segoe UI" w:cs="Segoe UI"/>
          <w:kern w:val="0"/>
          <w:lang w:eastAsia="en-GB"/>
          <w14:ligatures w14:val="none"/>
        </w:rPr>
        <w:br/>
        <w:t>Entrenar modelos para reconocer conectores discursivos y relaciones retóricas permite que los sistemas de PLN comprendan mejor la coherencia textual y la intención pragmática en diferentes idiomas y culturas</w:t>
      </w:r>
      <w:hyperlink r:id="rId32" w:tgtFrame="_blank" w:history="1">
        <w:r w:rsidRPr="00AA62A0">
          <w:rPr>
            <w:rFonts w:ascii="Courier New" w:eastAsia="Times New Roman" w:hAnsi="Courier New" w:cs="Courier New"/>
            <w:color w:val="0000FF"/>
            <w:kern w:val="0"/>
            <w:bdr w:val="single" w:sz="2" w:space="0" w:color="E5E7EB" w:frame="1"/>
            <w:lang w:eastAsia="en-GB"/>
            <w14:ligatures w14:val="none"/>
          </w:rPr>
          <w:t>2</w:t>
        </w:r>
      </w:hyperlink>
      <w:r w:rsidRPr="00AA62A0">
        <w:rPr>
          <w:rFonts w:ascii="Segoe UI" w:eastAsia="Times New Roman" w:hAnsi="Segoe UI" w:cs="Segoe UI"/>
          <w:kern w:val="0"/>
          <w:bdr w:val="single" w:sz="2" w:space="0" w:color="E5E7EB" w:frame="1"/>
          <w:lang w:eastAsia="en-GB"/>
          <w14:ligatures w14:val="none"/>
        </w:rPr>
        <w:t>.</w:t>
      </w:r>
      <w:r w:rsidRPr="00AA62A0">
        <w:rPr>
          <w:rFonts w:ascii="Segoe UI" w:eastAsia="Times New Roman" w:hAnsi="Segoe UI" w:cs="Segoe UI"/>
          <w:kern w:val="0"/>
          <w:lang w:eastAsia="en-GB"/>
          <w14:ligatures w14:val="none"/>
        </w:rPr>
        <w:t> Por ejemplo, distinguir entre elaboración y contraste en un corpus bilingüe mejora la generación de resúmenes y el análisis de sentimientos.</w:t>
      </w:r>
    </w:p>
    <w:p w:rsidR="00AA62A0" w:rsidRPr="00AA62A0" w:rsidRDefault="00AA62A0" w:rsidP="00AA62A0">
      <w:pPr>
        <w:numPr>
          <w:ilvl w:val="0"/>
          <w:numId w:val="5"/>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Incorporar Características Pragmáticas:</w:t>
      </w:r>
      <w:r w:rsidRPr="00AA62A0">
        <w:rPr>
          <w:rFonts w:ascii="Segoe UI" w:eastAsia="Times New Roman" w:hAnsi="Segoe UI" w:cs="Segoe UI"/>
          <w:kern w:val="0"/>
          <w:lang w:eastAsia="en-GB"/>
          <w14:ligatures w14:val="none"/>
        </w:rPr>
        <w:br/>
        <w:t xml:space="preserve">El análisis del discurso incluye actos de habla, implicaturas y normas de cortesía, que varían interculturalmente. Modelar estos aspectos ayuda a los </w:t>
      </w:r>
      <w:r w:rsidRPr="00AA62A0">
        <w:rPr>
          <w:rFonts w:ascii="Segoe UI" w:eastAsia="Times New Roman" w:hAnsi="Segoe UI" w:cs="Segoe UI"/>
          <w:kern w:val="0"/>
          <w:lang w:eastAsia="en-GB"/>
          <w14:ligatures w14:val="none"/>
        </w:rPr>
        <w:lastRenderedPageBreak/>
        <w:t>sistemas de PLN a interpretar solicitudes indirectas o ironías adecuadamente en distintos contextos culturales</w:t>
      </w:r>
      <w:hyperlink r:id="rId33"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5"/>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Anotación de Datos con Sensibilidad Cultural:</w:t>
      </w:r>
      <w:r w:rsidRPr="00AA62A0">
        <w:rPr>
          <w:rFonts w:ascii="Segoe UI" w:eastAsia="Times New Roman" w:hAnsi="Segoe UI" w:cs="Segoe UI"/>
          <w:kern w:val="0"/>
          <w:lang w:eastAsia="en-GB"/>
          <w14:ligatures w14:val="none"/>
        </w:rPr>
        <w:br/>
        <w:t>Anotar datos de entrenamiento con etiquetas discursivas y pragmáticas provenientes de diversas culturas asegura que los modelos aprendan patrones culturalmente relevantes, reduciendo sesgos</w:t>
      </w:r>
      <w:hyperlink r:id="rId34"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5"/>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Aplicar el Análisis Crítico del Discurso para Mitigar Sesgos:</w:t>
      </w:r>
      <w:r w:rsidRPr="00AA62A0">
        <w:rPr>
          <w:rFonts w:ascii="Segoe UI" w:eastAsia="Times New Roman" w:hAnsi="Segoe UI" w:cs="Segoe UI"/>
          <w:kern w:val="0"/>
          <w:lang w:eastAsia="en-GB"/>
          <w14:ligatures w14:val="none"/>
        </w:rPr>
        <w:br/>
        <w:t>El ACD guía la identificación de lenguaje ideológico y cargado de poder en los conjuntos de datos, permitiendo a los desarrolladores ajustar o filtrar contenido sesgado, fomentando aplicaciones de PLN más equitativas</w:t>
      </w:r>
      <w:hyperlink r:id="rId35"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hyperlink r:id="rId36"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5"/>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Retroalimentación Continua y Adaptación:</w:t>
      </w:r>
      <w:r w:rsidRPr="00AA62A0">
        <w:rPr>
          <w:rFonts w:ascii="Segoe UI" w:eastAsia="Times New Roman" w:hAnsi="Segoe UI" w:cs="Segoe UI"/>
          <w:kern w:val="0"/>
          <w:lang w:eastAsia="en-GB"/>
          <w14:ligatures w14:val="none"/>
        </w:rPr>
        <w:br/>
        <w:t>Integrar métricas de evaluación informadas por el análisis del discurso y ciclos de retroalimentación de usuarios diversos ayuda a refinar los modelos para reflejar mejor el uso del lenguaje y normas culturales en evolución</w:t>
      </w:r>
      <w:hyperlink r:id="rId37" w:tgtFrame="_blank" w:history="1">
        <w:r w:rsidRPr="00AA62A0">
          <w:rPr>
            <w:rFonts w:ascii="Courier New" w:eastAsia="Times New Roman" w:hAnsi="Courier New" w:cs="Courier New"/>
            <w:color w:val="0000FF"/>
            <w:kern w:val="0"/>
            <w:bdr w:val="single" w:sz="2" w:space="0" w:color="E5E7EB" w:frame="1"/>
            <w:lang w:eastAsia="en-GB"/>
            <w14:ligatures w14:val="none"/>
          </w:rPr>
          <w:t>6</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spacing w:before="240" w:after="240"/>
        <w:rPr>
          <w:rFonts w:ascii="Segoe UI" w:eastAsia="Times New Roman" w:hAnsi="Segoe UI" w:cs="Segoe UI"/>
          <w:kern w:val="0"/>
          <w:lang w:eastAsia="en-GB"/>
          <w14:ligatures w14:val="none"/>
        </w:rPr>
      </w:pPr>
      <w:r w:rsidRPr="00AA62A0">
        <w:rPr>
          <w:rFonts w:ascii="Times New Roman" w:eastAsia="Times New Roman" w:hAnsi="Times New Roman" w:cs="Times New Roman"/>
          <w:kern w:val="0"/>
          <w:lang w:eastAsia="en-GB"/>
          <w14:ligatures w14:val="none"/>
        </w:rPr>
        <w:pict>
          <v:rect id="_x0000_i1036" style="width:0;height:.75pt"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Aplicaciones Prácticas y Ejemplos</w:t>
      </w:r>
    </w:p>
    <w:p w:rsidR="00AA62A0" w:rsidRPr="00AA62A0" w:rsidRDefault="00AA62A0" w:rsidP="00AA62A0">
      <w:pPr>
        <w:numPr>
          <w:ilvl w:val="0"/>
          <w:numId w:val="6"/>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Comunicación en Salud:</w:t>
      </w:r>
      <w:r w:rsidRPr="00AA62A0">
        <w:rPr>
          <w:rFonts w:ascii="Segoe UI" w:eastAsia="Times New Roman" w:hAnsi="Segoe UI" w:cs="Segoe UI"/>
          <w:kern w:val="0"/>
          <w:lang w:eastAsia="en-GB"/>
          <w14:ligatures w14:val="none"/>
        </w:rPr>
        <w:t> Detectar metáforas y estilos discursivos culturalmente específicos mejora la generación automática de mensajes de salud y la empatía en chatbots</w:t>
      </w:r>
      <w:hyperlink r:id="rId38"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6"/>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Análisis de Sentimientos:</w:t>
      </w:r>
      <w:r w:rsidRPr="00AA62A0">
        <w:rPr>
          <w:rFonts w:ascii="Segoe UI" w:eastAsia="Times New Roman" w:hAnsi="Segoe UI" w:cs="Segoe UI"/>
          <w:kern w:val="0"/>
          <w:lang w:eastAsia="en-GB"/>
          <w14:ligatures w14:val="none"/>
        </w:rPr>
        <w:t> Comprender marcadores discursivos y señales pragmáticas aumenta la precisión en la clasificación multilingüe de sentimientos</w:t>
      </w:r>
      <w:hyperlink r:id="rId39" w:tgtFrame="_blank" w:history="1">
        <w:r w:rsidRPr="00AA62A0">
          <w:rPr>
            <w:rFonts w:ascii="Courier New" w:eastAsia="Times New Roman" w:hAnsi="Courier New" w:cs="Courier New"/>
            <w:color w:val="0000FF"/>
            <w:kern w:val="0"/>
            <w:bdr w:val="single" w:sz="2" w:space="0" w:color="E5E7EB" w:frame="1"/>
            <w:lang w:eastAsia="en-GB"/>
            <w14:ligatures w14:val="none"/>
          </w:rPr>
          <w:t>3</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AA62A0" w:rsidP="00AA62A0">
      <w:pPr>
        <w:numPr>
          <w:ilvl w:val="0"/>
          <w:numId w:val="6"/>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b/>
          <w:bCs/>
          <w:kern w:val="0"/>
          <w:bdr w:val="single" w:sz="2" w:space="0" w:color="E5E7EB" w:frame="1"/>
          <w:lang w:eastAsia="en-GB"/>
          <w14:ligatures w14:val="none"/>
        </w:rPr>
        <w:t>Moderación de Contenidos:</w:t>
      </w:r>
      <w:r w:rsidRPr="00AA62A0">
        <w:rPr>
          <w:rFonts w:ascii="Segoe UI" w:eastAsia="Times New Roman" w:hAnsi="Segoe UI" w:cs="Segoe UI"/>
          <w:kern w:val="0"/>
          <w:lang w:eastAsia="en-GB"/>
          <w14:ligatures w14:val="none"/>
        </w:rPr>
        <w:t> Modelos informados por ACD identifican mejor discursos de odio o toxicidad que pueden estar codificados culturalmente</w:t>
      </w:r>
      <w:hyperlink r:id="rId40" w:tgtFrame="_blank" w:history="1">
        <w:r w:rsidRPr="00AA62A0">
          <w:rPr>
            <w:rFonts w:ascii="Courier New" w:eastAsia="Times New Roman" w:hAnsi="Courier New" w:cs="Courier New"/>
            <w:color w:val="0000FF"/>
            <w:kern w:val="0"/>
            <w:bdr w:val="single" w:sz="2" w:space="0" w:color="E5E7EB" w:frame="1"/>
            <w:lang w:eastAsia="en-GB"/>
            <w14:ligatures w14:val="none"/>
          </w:rPr>
          <w:t>7</w:t>
        </w:r>
      </w:hyperlink>
      <w:r w:rsidRPr="00AA62A0">
        <w:rPr>
          <w:rFonts w:ascii="Segoe UI" w:eastAsia="Times New Roman" w:hAnsi="Segoe UI" w:cs="Segoe UI"/>
          <w:kern w:val="0"/>
          <w:bdr w:val="single" w:sz="2" w:space="0" w:color="E5E7EB" w:frame="1"/>
          <w:lang w:eastAsia="en-GB"/>
          <w14:ligatures w14:val="none"/>
        </w:rPr>
        <w:t>.</w:t>
      </w:r>
    </w:p>
    <w:p w:rsidR="00AA62A0" w:rsidRPr="00AA62A0" w:rsidRDefault="00FB3555" w:rsidP="00AA62A0">
      <w:pPr>
        <w:spacing w:before="240" w:after="240"/>
        <w:rPr>
          <w:rFonts w:ascii="Segoe UI" w:eastAsia="Times New Roman" w:hAnsi="Segoe UI" w:cs="Segoe UI"/>
          <w:kern w:val="0"/>
          <w:lang w:eastAsia="en-GB"/>
          <w14:ligatures w14:val="none"/>
        </w:rPr>
      </w:pPr>
      <w:r w:rsidRPr="00FB3555">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Conclusión</w:t>
      </w:r>
    </w:p>
    <w:p w:rsidR="00AA62A0" w:rsidRPr="00AA62A0" w:rsidRDefault="00AA62A0" w:rsidP="00AA62A0">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Integrar el Análisis del Discurso y el Análisis Crítico del Discurso en el desarrollo de PLN es esencial para construir tecnologías lingüísticas multiculturales, justas y conscientes del contexto. Estos enfoques permiten que los modelos vayan más allá del procesamiento superficial del texto para captar significados sociales y culturales profundos, haciendo que las herramientas de PLN sean más inclusivas y efectivas para usuarios globales diversos.</w:t>
      </w:r>
    </w:p>
    <w:p w:rsidR="00AA62A0" w:rsidRPr="00AA62A0" w:rsidRDefault="00FB3555" w:rsidP="00AA62A0">
      <w:pPr>
        <w:spacing w:before="240" w:after="240"/>
        <w:rPr>
          <w:rFonts w:ascii="Segoe UI" w:eastAsia="Times New Roman" w:hAnsi="Segoe UI" w:cs="Segoe UI"/>
          <w:kern w:val="0"/>
          <w:lang w:eastAsia="en-GB"/>
          <w14:ligatures w14:val="none"/>
        </w:rPr>
      </w:pPr>
      <w:r w:rsidRPr="00FB3555">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AA62A0" w:rsidRPr="00AA62A0" w:rsidRDefault="00AA62A0" w:rsidP="00AA62A0">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A62A0">
        <w:rPr>
          <w:rFonts w:ascii="fkGrotesk Fallback" w:eastAsia="Times New Roman" w:hAnsi="fkGrotesk Fallback" w:cs="Times New Roman"/>
          <w:kern w:val="0"/>
          <w:sz w:val="36"/>
          <w:szCs w:val="36"/>
          <w:lang w:eastAsia="en-GB"/>
          <w14:ligatures w14:val="none"/>
        </w:rPr>
        <w:t>References / Referencias</w:t>
      </w:r>
    </w:p>
    <w:p w:rsidR="00AA62A0" w:rsidRPr="00AA62A0" w:rsidRDefault="00AA62A0" w:rsidP="00AA62A0">
      <w:pPr>
        <w:numPr>
          <w:ilvl w:val="0"/>
          <w:numId w:val="7"/>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lastRenderedPageBreak/>
        <w:t>Discourse Analysis of Cross-Cultural Competencies in International Settings, European Scientific Journal, 2025</w:t>
      </w:r>
    </w:p>
    <w:p w:rsidR="00AA62A0" w:rsidRPr="00AA62A0" w:rsidRDefault="00AA62A0" w:rsidP="00AA62A0">
      <w:pPr>
        <w:numPr>
          <w:ilvl w:val="0"/>
          <w:numId w:val="7"/>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Technical Report on the State of the Art on NLP Applied to Discourse, Hybrids Project, 2025</w:t>
      </w:r>
    </w:p>
    <w:p w:rsidR="00AA62A0" w:rsidRPr="00AA62A0" w:rsidRDefault="00AA62A0" w:rsidP="00AA62A0">
      <w:pPr>
        <w:numPr>
          <w:ilvl w:val="0"/>
          <w:numId w:val="7"/>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Challenges and Strategies in Cross-Cultural NLP, ACL Anthology, 2022</w:t>
      </w:r>
    </w:p>
    <w:p w:rsidR="00AA62A0" w:rsidRPr="00AA62A0" w:rsidRDefault="00AA62A0" w:rsidP="00AA62A0">
      <w:pPr>
        <w:numPr>
          <w:ilvl w:val="0"/>
          <w:numId w:val="7"/>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Cross-Cultural Communication Content Adaptability Based on NLP, ScienceDirect, 2025</w:t>
      </w:r>
    </w:p>
    <w:p w:rsidR="00AA62A0" w:rsidRPr="00AA62A0" w:rsidRDefault="00AA62A0" w:rsidP="00AA62A0">
      <w:pPr>
        <w:numPr>
          <w:ilvl w:val="0"/>
          <w:numId w:val="7"/>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A62A0">
        <w:rPr>
          <w:rFonts w:ascii="Segoe UI" w:eastAsia="Times New Roman" w:hAnsi="Segoe UI" w:cs="Segoe UI"/>
          <w:kern w:val="0"/>
          <w:lang w:eastAsia="en-GB"/>
          <w14:ligatures w14:val="none"/>
        </w:rPr>
        <w:t>Cultural Bias Matters: A Cross-Cultural Benchmark Dataset and Sentiment-Enriched Model for Understanding Multimodal Metaphors, arXiv, 2025</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B172D"/>
    <w:multiLevelType w:val="multilevel"/>
    <w:tmpl w:val="B5B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75509F"/>
    <w:multiLevelType w:val="multilevel"/>
    <w:tmpl w:val="642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8A5781"/>
    <w:multiLevelType w:val="multilevel"/>
    <w:tmpl w:val="78D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866E6"/>
    <w:multiLevelType w:val="multilevel"/>
    <w:tmpl w:val="C980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C40AA"/>
    <w:multiLevelType w:val="multilevel"/>
    <w:tmpl w:val="D080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52F87"/>
    <w:multiLevelType w:val="multilevel"/>
    <w:tmpl w:val="216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B65970"/>
    <w:multiLevelType w:val="multilevel"/>
    <w:tmpl w:val="B0CC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114198">
    <w:abstractNumId w:val="5"/>
  </w:num>
  <w:num w:numId="2" w16cid:durableId="499277414">
    <w:abstractNumId w:val="6"/>
  </w:num>
  <w:num w:numId="3" w16cid:durableId="787236496">
    <w:abstractNumId w:val="0"/>
  </w:num>
  <w:num w:numId="4" w16cid:durableId="1401518006">
    <w:abstractNumId w:val="1"/>
  </w:num>
  <w:num w:numId="5" w16cid:durableId="1825272397">
    <w:abstractNumId w:val="4"/>
  </w:num>
  <w:num w:numId="6" w16cid:durableId="1641033995">
    <w:abstractNumId w:val="2"/>
  </w:num>
  <w:num w:numId="7" w16cid:durableId="166406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A0"/>
    <w:rsid w:val="001B1B50"/>
    <w:rsid w:val="0045146A"/>
    <w:rsid w:val="00AA62A0"/>
    <w:rsid w:val="00B533CE"/>
    <w:rsid w:val="00D72E4B"/>
    <w:rsid w:val="00FB35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24B17-A4DF-D94A-84FE-A7EF2597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6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2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2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2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2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6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2A0"/>
    <w:rPr>
      <w:rFonts w:eastAsiaTheme="majorEastAsia" w:cstheme="majorBidi"/>
      <w:color w:val="272727" w:themeColor="text1" w:themeTint="D8"/>
    </w:rPr>
  </w:style>
  <w:style w:type="paragraph" w:styleId="Title">
    <w:name w:val="Title"/>
    <w:basedOn w:val="Normal"/>
    <w:next w:val="Normal"/>
    <w:link w:val="TitleChar"/>
    <w:uiPriority w:val="10"/>
    <w:qFormat/>
    <w:rsid w:val="00AA62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2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2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62A0"/>
    <w:rPr>
      <w:i/>
      <w:iCs/>
      <w:color w:val="404040" w:themeColor="text1" w:themeTint="BF"/>
    </w:rPr>
  </w:style>
  <w:style w:type="paragraph" w:styleId="ListParagraph">
    <w:name w:val="List Paragraph"/>
    <w:basedOn w:val="Normal"/>
    <w:uiPriority w:val="34"/>
    <w:qFormat/>
    <w:rsid w:val="00AA62A0"/>
    <w:pPr>
      <w:ind w:left="720"/>
      <w:contextualSpacing/>
    </w:pPr>
  </w:style>
  <w:style w:type="character" w:styleId="IntenseEmphasis">
    <w:name w:val="Intense Emphasis"/>
    <w:basedOn w:val="DefaultParagraphFont"/>
    <w:uiPriority w:val="21"/>
    <w:qFormat/>
    <w:rsid w:val="00AA62A0"/>
    <w:rPr>
      <w:i/>
      <w:iCs/>
      <w:color w:val="2F5496" w:themeColor="accent1" w:themeShade="BF"/>
    </w:rPr>
  </w:style>
  <w:style w:type="paragraph" w:styleId="IntenseQuote">
    <w:name w:val="Intense Quote"/>
    <w:basedOn w:val="Normal"/>
    <w:next w:val="Normal"/>
    <w:link w:val="IntenseQuoteChar"/>
    <w:uiPriority w:val="30"/>
    <w:qFormat/>
    <w:rsid w:val="00AA6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2A0"/>
    <w:rPr>
      <w:i/>
      <w:iCs/>
      <w:color w:val="2F5496" w:themeColor="accent1" w:themeShade="BF"/>
    </w:rPr>
  </w:style>
  <w:style w:type="character" w:styleId="IntenseReference">
    <w:name w:val="Intense Reference"/>
    <w:basedOn w:val="DefaultParagraphFont"/>
    <w:uiPriority w:val="32"/>
    <w:qFormat/>
    <w:rsid w:val="00AA62A0"/>
    <w:rPr>
      <w:b/>
      <w:bCs/>
      <w:smallCaps/>
      <w:color w:val="2F5496" w:themeColor="accent1" w:themeShade="BF"/>
      <w:spacing w:val="5"/>
    </w:rPr>
  </w:style>
  <w:style w:type="paragraph" w:customStyle="1" w:styleId="my-0">
    <w:name w:val="my-0"/>
    <w:basedOn w:val="Normal"/>
    <w:rsid w:val="00AA62A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wrap">
    <w:name w:val="whitespace-nowrap"/>
    <w:basedOn w:val="DefaultParagraphFont"/>
    <w:rsid w:val="00AA62A0"/>
  </w:style>
  <w:style w:type="character" w:customStyle="1" w:styleId="hoverbg-super">
    <w:name w:val="hover:bg-super"/>
    <w:basedOn w:val="DefaultParagraphFont"/>
    <w:rsid w:val="00AA62A0"/>
  </w:style>
  <w:style w:type="character" w:styleId="Strong">
    <w:name w:val="Strong"/>
    <w:basedOn w:val="DefaultParagraphFont"/>
    <w:uiPriority w:val="22"/>
    <w:qFormat/>
    <w:rsid w:val="00AA62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1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506.06987v1" TargetMode="External"/><Relationship Id="rId18" Type="http://schemas.openxmlformats.org/officeDocument/2006/relationships/hyperlink" Target="https://arxiv.org/html/2506.06987v1" TargetMode="External"/><Relationship Id="rId26" Type="http://schemas.openxmlformats.org/officeDocument/2006/relationships/hyperlink" Target="https://aclanthology.org/2022.acl-long.482.pdf" TargetMode="External"/><Relationship Id="rId39" Type="http://schemas.openxmlformats.org/officeDocument/2006/relationships/hyperlink" Target="https://aclanthology.org/2022.acl-long.482.pdf" TargetMode="External"/><Relationship Id="rId21" Type="http://schemas.openxmlformats.org/officeDocument/2006/relationships/hyperlink" Target="https://aclanthology.org/2022.acl-long.482.pdf" TargetMode="External"/><Relationship Id="rId34" Type="http://schemas.openxmlformats.org/officeDocument/2006/relationships/hyperlink" Target="https://moldstud.com/articles/p-exploring-cross-cultural-considerations-of-natural-language-processing-in-university-admissions" TargetMode="External"/><Relationship Id="rId42" Type="http://schemas.openxmlformats.org/officeDocument/2006/relationships/theme" Target="theme/theme1.xml"/><Relationship Id="rId7" Type="http://schemas.openxmlformats.org/officeDocument/2006/relationships/hyperlink" Target="https://eujournal.org/index.php/esj/article/view/7957/7656" TargetMode="External"/><Relationship Id="rId2" Type="http://schemas.openxmlformats.org/officeDocument/2006/relationships/styles" Target="styles.xml"/><Relationship Id="rId16" Type="http://schemas.openxmlformats.org/officeDocument/2006/relationships/hyperlink" Target="https://moldstud.com/articles/p-exploring-cross-cultural-considerations-of-natural-language-processing-in-university-admissions" TargetMode="External"/><Relationship Id="rId20" Type="http://schemas.openxmlformats.org/officeDocument/2006/relationships/hyperlink" Target="https://arxiv.org/html/2506.06987v1" TargetMode="External"/><Relationship Id="rId29" Type="http://schemas.openxmlformats.org/officeDocument/2006/relationships/hyperlink" Target="https://aclanthology.org/2022.acl-long.482.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ybridsproject.eu/wp-content/uploads/2025/02/D1.2-Technical-report-on-the-state-of-the-art-on-NLP.pdf" TargetMode="External"/><Relationship Id="rId11" Type="http://schemas.openxmlformats.org/officeDocument/2006/relationships/hyperlink" Target="https://aclanthology.org/2022.acl-long.482.pdf" TargetMode="External"/><Relationship Id="rId24" Type="http://schemas.openxmlformats.org/officeDocument/2006/relationships/hyperlink" Target="https://hybridsproject.eu/wp-content/uploads/2025/02/D1.2-Technical-report-on-the-state-of-the-art-on-NLP.pdf" TargetMode="External"/><Relationship Id="rId32" Type="http://schemas.openxmlformats.org/officeDocument/2006/relationships/hyperlink" Target="https://hybridsproject.eu/wp-content/uploads/2025/02/D1.2-Technical-report-on-the-state-of-the-art-on-NLP.pdf" TargetMode="External"/><Relationship Id="rId37" Type="http://schemas.openxmlformats.org/officeDocument/2006/relationships/hyperlink" Target="https://moldstud.com/articles/p-exploring-cross-cultural-considerations-of-natural-language-processing-in-university-admissions" TargetMode="External"/><Relationship Id="rId40" Type="http://schemas.openxmlformats.org/officeDocument/2006/relationships/hyperlink" Target="https://arxiv.org/html/2506.06987v1" TargetMode="External"/><Relationship Id="rId5" Type="http://schemas.openxmlformats.org/officeDocument/2006/relationships/hyperlink" Target="https://eujournal.org/index.php/esj/article/view/7957/7656" TargetMode="External"/><Relationship Id="rId15" Type="http://schemas.openxmlformats.org/officeDocument/2006/relationships/hyperlink" Target="https://aclanthology.org/2022.acl-long.482.pdf" TargetMode="External"/><Relationship Id="rId23" Type="http://schemas.openxmlformats.org/officeDocument/2006/relationships/hyperlink" Target="https://eujournal.org/index.php/esj/article/view/7957/7656" TargetMode="External"/><Relationship Id="rId28" Type="http://schemas.openxmlformats.org/officeDocument/2006/relationships/hyperlink" Target="https://moldstud.com/articles/p-exploring-cross-cultural-considerations-of-natural-language-processing-in-university-admissions" TargetMode="External"/><Relationship Id="rId36" Type="http://schemas.openxmlformats.org/officeDocument/2006/relationships/hyperlink" Target="https://arxiv.org/html/2506.06987v1" TargetMode="External"/><Relationship Id="rId10" Type="http://schemas.openxmlformats.org/officeDocument/2006/relationships/hyperlink" Target="https://moldstud.com/articles/p-exploring-cross-cultural-considerations-of-natural-language-processing-in-university-admissions" TargetMode="External"/><Relationship Id="rId19" Type="http://schemas.openxmlformats.org/officeDocument/2006/relationships/hyperlink" Target="https://moldstud.com/articles/p-exploring-cross-cultural-considerations-of-natural-language-processing-in-university-admissions" TargetMode="External"/><Relationship Id="rId31" Type="http://schemas.openxmlformats.org/officeDocument/2006/relationships/hyperlink" Target="https://arxiv.org/html/2506.06987v1" TargetMode="External"/><Relationship Id="rId4" Type="http://schemas.openxmlformats.org/officeDocument/2006/relationships/webSettings" Target="webSettings.xml"/><Relationship Id="rId9" Type="http://schemas.openxmlformats.org/officeDocument/2006/relationships/hyperlink" Target="https://aclanthology.org/2022.acl-long.482.pdf" TargetMode="External"/><Relationship Id="rId14" Type="http://schemas.openxmlformats.org/officeDocument/2006/relationships/hyperlink" Target="https://hybridsproject.eu/wp-content/uploads/2025/02/D1.2-Technical-report-on-the-state-of-the-art-on-NLP.pdf" TargetMode="External"/><Relationship Id="rId22" Type="http://schemas.openxmlformats.org/officeDocument/2006/relationships/hyperlink" Target="https://arxiv.org/html/2506.06987v1" TargetMode="External"/><Relationship Id="rId27" Type="http://schemas.openxmlformats.org/officeDocument/2006/relationships/hyperlink" Target="https://aclanthology.org/2022.acl-long.482.pdf" TargetMode="External"/><Relationship Id="rId30" Type="http://schemas.openxmlformats.org/officeDocument/2006/relationships/hyperlink" Target="https://aclanthology.org/2022.acl-long.482.pdf" TargetMode="External"/><Relationship Id="rId35" Type="http://schemas.openxmlformats.org/officeDocument/2006/relationships/hyperlink" Target="https://aclanthology.org/2022.acl-long.482.pdf" TargetMode="External"/><Relationship Id="rId8" Type="http://schemas.openxmlformats.org/officeDocument/2006/relationships/hyperlink" Target="https://aclanthology.org/2022.acl-long.482.pdf" TargetMode="External"/><Relationship Id="rId3" Type="http://schemas.openxmlformats.org/officeDocument/2006/relationships/settings" Target="settings.xml"/><Relationship Id="rId12" Type="http://schemas.openxmlformats.org/officeDocument/2006/relationships/hyperlink" Target="https://aclanthology.org/2022.acl-long.482.pdf" TargetMode="External"/><Relationship Id="rId17" Type="http://schemas.openxmlformats.org/officeDocument/2006/relationships/hyperlink" Target="https://aclanthology.org/2022.acl-long.482.pdf" TargetMode="External"/><Relationship Id="rId25" Type="http://schemas.openxmlformats.org/officeDocument/2006/relationships/hyperlink" Target="https://eujournal.org/index.php/esj/article/view/7957/7656" TargetMode="External"/><Relationship Id="rId33" Type="http://schemas.openxmlformats.org/officeDocument/2006/relationships/hyperlink" Target="https://aclanthology.org/2022.acl-long.482.pdf" TargetMode="External"/><Relationship Id="rId38" Type="http://schemas.openxmlformats.org/officeDocument/2006/relationships/hyperlink" Target="https://arxiv.org/html/2506.0698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1975</Words>
  <Characters>11261</Characters>
  <Application>Microsoft Office Word</Application>
  <DocSecurity>0</DocSecurity>
  <Lines>93</Lines>
  <Paragraphs>26</Paragraphs>
  <ScaleCrop>false</ScaleCrop>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2025-06-11T01:26:00Z</dcterms:created>
  <dcterms:modified xsi:type="dcterms:W3CDTF">2025-06-11T01:26:00Z</dcterms:modified>
</cp:coreProperties>
</file>