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24A0" w:rsidRPr="00B724A0" w:rsidRDefault="00B724A0" w:rsidP="00B724A0">
      <w:pPr>
        <w:pBdr>
          <w:top w:val="single" w:sz="2" w:space="0" w:color="E5E7EB"/>
          <w:left w:val="single" w:sz="2" w:space="0" w:color="E5E7EB"/>
          <w:bottom w:val="single" w:sz="2" w:space="0" w:color="E5E7EB"/>
          <w:right w:val="single" w:sz="2" w:space="0" w:color="E5E7EB"/>
        </w:pBdr>
        <w:spacing w:before="100" w:beforeAutospacing="1" w:after="100" w:afterAutospacing="1"/>
        <w:outlineLvl w:val="0"/>
        <w:rPr>
          <w:rFonts w:ascii="fkGrotesk Fallback" w:eastAsia="Times New Roman" w:hAnsi="fkGrotesk Fallback" w:cs="Times New Roman"/>
          <w:kern w:val="36"/>
          <w:sz w:val="48"/>
          <w:szCs w:val="48"/>
          <w:lang w:eastAsia="en-GB"/>
          <w14:ligatures w14:val="none"/>
        </w:rPr>
      </w:pPr>
      <w:r w:rsidRPr="00B724A0">
        <w:rPr>
          <w:rFonts w:ascii="fkGrotesk Fallback" w:eastAsia="Times New Roman" w:hAnsi="fkGrotesk Fallback" w:cs="Times New Roman"/>
          <w:kern w:val="36"/>
          <w:sz w:val="48"/>
          <w:szCs w:val="48"/>
          <w:lang w:eastAsia="en-GB"/>
          <w14:ligatures w14:val="none"/>
        </w:rPr>
        <w:t>Bridging Spanish-English Multilingualism and NLP: A Linguistic Approach to Cross-Cultural Health Texts</w:t>
      </w:r>
    </w:p>
    <w:p w:rsidR="00B724A0" w:rsidRPr="00B724A0" w:rsidRDefault="00B724A0" w:rsidP="00B724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B724A0">
        <w:rPr>
          <w:rFonts w:ascii="fkGrotesk Fallback" w:eastAsia="Times New Roman" w:hAnsi="fkGrotesk Fallback" w:cs="Times New Roman"/>
          <w:kern w:val="0"/>
          <w:sz w:val="36"/>
          <w:szCs w:val="36"/>
          <w:lang w:eastAsia="en-GB"/>
          <w14:ligatures w14:val="none"/>
        </w:rPr>
        <w:t>Conectando el Multilingüismo Español-Inglés y el PLN: Un Enfoque Lingüístico para Textos de Salud Interculturales</w:t>
      </w:r>
    </w:p>
    <w:p w:rsidR="00B724A0" w:rsidRPr="00B724A0" w:rsidRDefault="00EA7A52" w:rsidP="00B724A0">
      <w:pPr>
        <w:spacing w:after="240"/>
        <w:rPr>
          <w:rFonts w:ascii="Segoe UI" w:eastAsia="Times New Roman" w:hAnsi="Segoe UI" w:cs="Segoe UI"/>
          <w:kern w:val="0"/>
          <w:lang w:eastAsia="en-GB"/>
          <w14:ligatures w14:val="none"/>
        </w:rPr>
      </w:pPr>
      <w:r w:rsidRPr="00EA7A52">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B724A0" w:rsidRPr="00B724A0" w:rsidRDefault="00B724A0" w:rsidP="00B724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B724A0">
        <w:rPr>
          <w:rFonts w:ascii="fkGrotesk Fallback" w:eastAsia="Times New Roman" w:hAnsi="fkGrotesk Fallback" w:cs="Times New Roman"/>
          <w:kern w:val="0"/>
          <w:sz w:val="36"/>
          <w:szCs w:val="36"/>
          <w:lang w:eastAsia="en-GB"/>
          <w14:ligatures w14:val="none"/>
        </w:rPr>
        <w:t>Introduction / Introducción</w:t>
      </w:r>
    </w:p>
    <w:p w:rsidR="00B724A0" w:rsidRPr="00B724A0" w:rsidRDefault="00B724A0" w:rsidP="00B724A0">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kern w:val="0"/>
          <w:lang w:eastAsia="en-GB"/>
          <w14:ligatures w14:val="none"/>
        </w:rPr>
        <w:t>In an increasingly globalized world, health communication often crosses linguistic and cultural boundaries. Spanish-English bilingualism is especially prominent in many regions, creating a pressing need for Natural Language Processing (NLP) tools that can effectively handle multilingual health texts. A linguistic approach that integrates bilingual expertise and cultural awareness is essential for developing NLP systems that accurately interpret and generate health-related content across these languages.</w:t>
      </w:r>
    </w:p>
    <w:p w:rsidR="00B724A0" w:rsidRPr="00B724A0" w:rsidRDefault="00B724A0" w:rsidP="00B724A0">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kern w:val="0"/>
          <w:lang w:eastAsia="en-GB"/>
          <w14:ligatures w14:val="none"/>
        </w:rPr>
        <w:t>En un mundo cada vez más globalizado, la comunicación en salud suele cruzar fronteras lingüísticas y culturales. El bilingüismo español-inglés es especialmente prominente en muchas regiones, creando una necesidad urgente de herramientas de Procesamiento de Lenguaje Natural (PLN) que manejen eficazmente textos de salud multilingües. Un enfoque lingüístico que integre experiencia bilingüe y sensibilidad cultural es esencial para desarrollar sistemas de PLN que interpreten y generen contenido relacionado con la salud de manera precisa en estos idiomas.</w:t>
      </w:r>
    </w:p>
    <w:p w:rsidR="00B724A0" w:rsidRPr="00B724A0" w:rsidRDefault="00B724A0" w:rsidP="00B724A0">
      <w:pPr>
        <w:spacing w:before="240" w:after="240"/>
        <w:rPr>
          <w:rFonts w:ascii="Segoe UI" w:eastAsia="Times New Roman" w:hAnsi="Segoe UI" w:cs="Segoe UI"/>
          <w:kern w:val="0"/>
          <w:lang w:eastAsia="en-GB"/>
          <w14:ligatures w14:val="none"/>
        </w:rPr>
      </w:pPr>
      <w:r w:rsidRPr="00B724A0">
        <w:rPr>
          <w:rFonts w:ascii="Times New Roman" w:eastAsia="Times New Roman" w:hAnsi="Times New Roman" w:cs="Times New Roman"/>
          <w:kern w:val="0"/>
          <w:lang w:eastAsia="en-GB"/>
          <w14:ligatures w14:val="none"/>
        </w:rPr>
        <w:pict>
          <v:rect id="_x0000_i1026" style="width:0;height:.75pt" o:hralign="center" o:hrstd="t" o:hr="t" fillcolor="#a0a0a0" stroked="f"/>
        </w:pict>
      </w:r>
    </w:p>
    <w:p w:rsidR="00B724A0" w:rsidRPr="00B724A0" w:rsidRDefault="00B724A0" w:rsidP="00B724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B724A0">
        <w:rPr>
          <w:rFonts w:ascii="fkGrotesk Fallback" w:eastAsia="Times New Roman" w:hAnsi="fkGrotesk Fallback" w:cs="Times New Roman"/>
          <w:kern w:val="0"/>
          <w:sz w:val="36"/>
          <w:szCs w:val="36"/>
          <w:lang w:eastAsia="en-GB"/>
          <w14:ligatures w14:val="none"/>
        </w:rPr>
        <w:t>Challenges in Spanish-English Multilingual Health Texts / Desafíos en Textos de Salud Multilingües Español-Inglés</w:t>
      </w:r>
    </w:p>
    <w:p w:rsidR="00B724A0" w:rsidRPr="00B724A0" w:rsidRDefault="00B724A0" w:rsidP="00B724A0">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kern w:val="0"/>
          <w:lang w:eastAsia="en-GB"/>
          <w14:ligatures w14:val="none"/>
        </w:rPr>
        <w:t>Health texts present unique challenges due to specialized terminology, cultural references, and varying discourse conventions. Additionally, Spanish and English differ in syntax, idiomatic expressions, and pragmatic norms, which complicates direct translation or naive NLP processing.</w:t>
      </w:r>
    </w:p>
    <w:p w:rsidR="00B724A0" w:rsidRPr="00B724A0" w:rsidRDefault="00B724A0" w:rsidP="00B724A0">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kern w:val="0"/>
          <w:lang w:eastAsia="en-GB"/>
          <w14:ligatures w14:val="none"/>
        </w:rPr>
        <w:t>Los textos de salud presentan desafíos únicos debido a terminología especializada, referencias culturales y convenciones discursivas variables. Además, el español y el inglés difieren en sintaxis, expresiones idiomáticas y normas pragmáticas, lo que complica la traducción directa o el procesamiento ingenuo de PLN.</w:t>
      </w:r>
    </w:p>
    <w:p w:rsidR="00B724A0" w:rsidRPr="00B724A0" w:rsidRDefault="00B724A0" w:rsidP="00B724A0">
      <w:pPr>
        <w:spacing w:before="240" w:after="240"/>
        <w:rPr>
          <w:rFonts w:ascii="Segoe UI" w:eastAsia="Times New Roman" w:hAnsi="Segoe UI" w:cs="Segoe UI"/>
          <w:kern w:val="0"/>
          <w:lang w:eastAsia="en-GB"/>
          <w14:ligatures w14:val="none"/>
        </w:rPr>
      </w:pPr>
      <w:r w:rsidRPr="00B724A0">
        <w:rPr>
          <w:rFonts w:ascii="Times New Roman" w:eastAsia="Times New Roman" w:hAnsi="Times New Roman" w:cs="Times New Roman"/>
          <w:kern w:val="0"/>
          <w:lang w:eastAsia="en-GB"/>
          <w14:ligatures w14:val="none"/>
        </w:rPr>
        <w:pict>
          <v:rect id="_x0000_i1027" style="width:0;height:.75pt" o:hralign="center" o:hrstd="t" o:hr="t" fillcolor="#a0a0a0" stroked="f"/>
        </w:pict>
      </w:r>
    </w:p>
    <w:p w:rsidR="00B724A0" w:rsidRPr="00B724A0" w:rsidRDefault="00B724A0" w:rsidP="00B724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B724A0">
        <w:rPr>
          <w:rFonts w:ascii="fkGrotesk Fallback" w:eastAsia="Times New Roman" w:hAnsi="fkGrotesk Fallback" w:cs="Times New Roman"/>
          <w:kern w:val="0"/>
          <w:sz w:val="36"/>
          <w:szCs w:val="36"/>
          <w:lang w:eastAsia="en-GB"/>
          <w14:ligatures w14:val="none"/>
        </w:rPr>
        <w:lastRenderedPageBreak/>
        <w:t>Linguistic Approaches to Enhance Multilingual NLP / Enfoques Lingüísticos para Mejorar el PLN Multilingüe</w:t>
      </w:r>
    </w:p>
    <w:p w:rsidR="00B724A0" w:rsidRPr="00B724A0" w:rsidRDefault="00B724A0" w:rsidP="00B724A0">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b/>
          <w:bCs/>
          <w:kern w:val="0"/>
          <w:bdr w:val="single" w:sz="2" w:space="0" w:color="E5E7EB" w:frame="1"/>
          <w:lang w:eastAsia="en-GB"/>
          <w14:ligatures w14:val="none"/>
        </w:rPr>
        <w:t>Bilingual Corpus Development:</w:t>
      </w:r>
      <w:r w:rsidRPr="00B724A0">
        <w:rPr>
          <w:rFonts w:ascii="Segoe UI" w:eastAsia="Times New Roman" w:hAnsi="Segoe UI" w:cs="Segoe UI"/>
          <w:kern w:val="0"/>
          <w:lang w:eastAsia="en-GB"/>
          <w14:ligatures w14:val="none"/>
        </w:rPr>
        <w:br/>
        <w:t>Creating balanced corpora with parallel and comparable Spanish-English health texts enables more effective training and evaluation of NLP models.</w:t>
      </w:r>
    </w:p>
    <w:p w:rsidR="00B724A0" w:rsidRPr="00B724A0" w:rsidRDefault="00B724A0" w:rsidP="00B724A0">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b/>
          <w:bCs/>
          <w:kern w:val="0"/>
          <w:bdr w:val="single" w:sz="2" w:space="0" w:color="E5E7EB" w:frame="1"/>
          <w:lang w:eastAsia="en-GB"/>
          <w14:ligatures w14:val="none"/>
        </w:rPr>
        <w:t>Code-Switching and Mixed Language Handling:</w:t>
      </w:r>
      <w:r w:rsidRPr="00B724A0">
        <w:rPr>
          <w:rFonts w:ascii="Segoe UI" w:eastAsia="Times New Roman" w:hAnsi="Segoe UI" w:cs="Segoe UI"/>
          <w:kern w:val="0"/>
          <w:lang w:eastAsia="en-GB"/>
          <w14:ligatures w14:val="none"/>
        </w:rPr>
        <w:br/>
        <w:t>Many bilingual speakers naturally code-switch. NLP systems must recognize and process mixed-language input accurately to reflect real-world usage.</w:t>
      </w:r>
    </w:p>
    <w:p w:rsidR="00B724A0" w:rsidRPr="00B724A0" w:rsidRDefault="00B724A0" w:rsidP="00B724A0">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b/>
          <w:bCs/>
          <w:kern w:val="0"/>
          <w:bdr w:val="single" w:sz="2" w:space="0" w:color="E5E7EB" w:frame="1"/>
          <w:lang w:eastAsia="en-GB"/>
          <w14:ligatures w14:val="none"/>
        </w:rPr>
        <w:t>Cultural Contextualization:</w:t>
      </w:r>
      <w:r w:rsidRPr="00B724A0">
        <w:rPr>
          <w:rFonts w:ascii="Segoe UI" w:eastAsia="Times New Roman" w:hAnsi="Segoe UI" w:cs="Segoe UI"/>
          <w:kern w:val="0"/>
          <w:lang w:eastAsia="en-GB"/>
          <w14:ligatures w14:val="none"/>
        </w:rPr>
        <w:br/>
        <w:t>Incorporating cultural knowledge ensures that idiomatic expressions, metaphors, and health beliefs unique to each language community are correctly interpreted.</w:t>
      </w:r>
    </w:p>
    <w:p w:rsidR="00B724A0" w:rsidRPr="00B724A0" w:rsidRDefault="00B724A0" w:rsidP="00B724A0">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b/>
          <w:bCs/>
          <w:kern w:val="0"/>
          <w:bdr w:val="single" w:sz="2" w:space="0" w:color="E5E7EB" w:frame="1"/>
          <w:lang w:eastAsia="en-GB"/>
          <w14:ligatures w14:val="none"/>
        </w:rPr>
        <w:t>Discourse and Pragmatic Modeling:</w:t>
      </w:r>
      <w:r w:rsidRPr="00B724A0">
        <w:rPr>
          <w:rFonts w:ascii="Segoe UI" w:eastAsia="Times New Roman" w:hAnsi="Segoe UI" w:cs="Segoe UI"/>
          <w:kern w:val="0"/>
          <w:lang w:eastAsia="en-GB"/>
          <w14:ligatures w14:val="none"/>
        </w:rPr>
        <w:br/>
        <w:t>Understanding discourse markers and pragmatic functions in both languages improves text coherence analysis and patient-provider communication modeling.</w:t>
      </w:r>
    </w:p>
    <w:p w:rsidR="00B724A0" w:rsidRPr="00B724A0" w:rsidRDefault="00B724A0" w:rsidP="00B724A0">
      <w:pPr>
        <w:spacing w:before="240" w:after="240"/>
        <w:rPr>
          <w:rFonts w:ascii="Segoe UI" w:eastAsia="Times New Roman" w:hAnsi="Segoe UI" w:cs="Segoe UI"/>
          <w:kern w:val="0"/>
          <w:lang w:eastAsia="en-GB"/>
          <w14:ligatures w14:val="none"/>
        </w:rPr>
      </w:pPr>
      <w:r w:rsidRPr="00B724A0">
        <w:rPr>
          <w:rFonts w:ascii="Times New Roman" w:eastAsia="Times New Roman" w:hAnsi="Times New Roman" w:cs="Times New Roman"/>
          <w:kern w:val="0"/>
          <w:lang w:eastAsia="en-GB"/>
          <w14:ligatures w14:val="none"/>
        </w:rPr>
        <w:pict>
          <v:rect id="_x0000_i1028" style="width:0;height:.75pt" o:hralign="center" o:hrstd="t" o:hr="t" fillcolor="#a0a0a0" stroked="f"/>
        </w:pict>
      </w:r>
    </w:p>
    <w:p w:rsidR="00B724A0" w:rsidRPr="00B724A0" w:rsidRDefault="00B724A0" w:rsidP="00B724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B724A0">
        <w:rPr>
          <w:rFonts w:ascii="fkGrotesk Fallback" w:eastAsia="Times New Roman" w:hAnsi="fkGrotesk Fallback" w:cs="Times New Roman"/>
          <w:kern w:val="0"/>
          <w:sz w:val="36"/>
          <w:szCs w:val="36"/>
          <w:lang w:eastAsia="en-GB"/>
          <w14:ligatures w14:val="none"/>
        </w:rPr>
        <w:t>Applications in Health Communication / Aplicaciones en Comunicación en Salud</w:t>
      </w:r>
    </w:p>
    <w:p w:rsidR="00B724A0" w:rsidRPr="00B724A0" w:rsidRDefault="00B724A0" w:rsidP="00B724A0">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b/>
          <w:bCs/>
          <w:kern w:val="0"/>
          <w:bdr w:val="single" w:sz="2" w:space="0" w:color="E5E7EB" w:frame="1"/>
          <w:lang w:eastAsia="en-GB"/>
          <w14:ligatures w14:val="none"/>
        </w:rPr>
        <w:t>Multilingual Chatbots:</w:t>
      </w:r>
      <w:r w:rsidRPr="00B724A0">
        <w:rPr>
          <w:rFonts w:ascii="Segoe UI" w:eastAsia="Times New Roman" w:hAnsi="Segoe UI" w:cs="Segoe UI"/>
          <w:kern w:val="0"/>
          <w:lang w:eastAsia="en-GB"/>
          <w14:ligatures w14:val="none"/>
        </w:rPr>
        <w:t> Provide accurate, culturally sensitive health information in both Spanish and English.</w:t>
      </w:r>
    </w:p>
    <w:p w:rsidR="00B724A0" w:rsidRPr="00B724A0" w:rsidRDefault="00B724A0" w:rsidP="00B724A0">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b/>
          <w:bCs/>
          <w:kern w:val="0"/>
          <w:bdr w:val="single" w:sz="2" w:space="0" w:color="E5E7EB" w:frame="1"/>
          <w:lang w:eastAsia="en-GB"/>
          <w14:ligatures w14:val="none"/>
        </w:rPr>
        <w:t>Automated Translation:</w:t>
      </w:r>
      <w:r w:rsidRPr="00B724A0">
        <w:rPr>
          <w:rFonts w:ascii="Segoe UI" w:eastAsia="Times New Roman" w:hAnsi="Segoe UI" w:cs="Segoe UI"/>
          <w:kern w:val="0"/>
          <w:lang w:eastAsia="en-GB"/>
          <w14:ligatures w14:val="none"/>
        </w:rPr>
        <w:t> Enhance machine translation systems with linguistic rules and bilingual health ontologies.</w:t>
      </w:r>
    </w:p>
    <w:p w:rsidR="00B724A0" w:rsidRPr="00B724A0" w:rsidRDefault="00B724A0" w:rsidP="00B724A0">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b/>
          <w:bCs/>
          <w:kern w:val="0"/>
          <w:bdr w:val="single" w:sz="2" w:space="0" w:color="E5E7EB" w:frame="1"/>
          <w:lang w:eastAsia="en-GB"/>
          <w14:ligatures w14:val="none"/>
        </w:rPr>
        <w:t>Sentiment and Emotion Analysis:</w:t>
      </w:r>
      <w:r w:rsidRPr="00B724A0">
        <w:rPr>
          <w:rFonts w:ascii="Segoe UI" w:eastAsia="Times New Roman" w:hAnsi="Segoe UI" w:cs="Segoe UI"/>
          <w:kern w:val="0"/>
          <w:lang w:eastAsia="en-GB"/>
          <w14:ligatures w14:val="none"/>
        </w:rPr>
        <w:t> Detect patient emotions and concerns expressed differently across languages.</w:t>
      </w:r>
    </w:p>
    <w:p w:rsidR="00B724A0" w:rsidRPr="00B724A0" w:rsidRDefault="00B724A0" w:rsidP="00B724A0">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b/>
          <w:bCs/>
          <w:kern w:val="0"/>
          <w:bdr w:val="single" w:sz="2" w:space="0" w:color="E5E7EB" w:frame="1"/>
          <w:lang w:eastAsia="en-GB"/>
          <w14:ligatures w14:val="none"/>
        </w:rPr>
        <w:t>Health Literacy Tools:</w:t>
      </w:r>
      <w:r w:rsidRPr="00B724A0">
        <w:rPr>
          <w:rFonts w:ascii="Segoe UI" w:eastAsia="Times New Roman" w:hAnsi="Segoe UI" w:cs="Segoe UI"/>
          <w:kern w:val="0"/>
          <w:lang w:eastAsia="en-GB"/>
          <w14:ligatures w14:val="none"/>
        </w:rPr>
        <w:t> Tailor educational materials to bilingual populations, respecting linguistic and cultural nuances.</w:t>
      </w:r>
    </w:p>
    <w:p w:rsidR="00B724A0" w:rsidRPr="00B724A0" w:rsidRDefault="00B724A0" w:rsidP="00B724A0">
      <w:pPr>
        <w:spacing w:before="240" w:after="240"/>
        <w:rPr>
          <w:rFonts w:ascii="Segoe UI" w:eastAsia="Times New Roman" w:hAnsi="Segoe UI" w:cs="Segoe UI"/>
          <w:kern w:val="0"/>
          <w:lang w:eastAsia="en-GB"/>
          <w14:ligatures w14:val="none"/>
        </w:rPr>
      </w:pPr>
      <w:r w:rsidRPr="00B724A0">
        <w:rPr>
          <w:rFonts w:ascii="Times New Roman" w:eastAsia="Times New Roman" w:hAnsi="Times New Roman" w:cs="Times New Roman"/>
          <w:kern w:val="0"/>
          <w:lang w:eastAsia="en-GB"/>
          <w14:ligatures w14:val="none"/>
        </w:rPr>
        <w:pict>
          <v:rect id="_x0000_i1029" style="width:0;height:.75pt" o:hralign="center" o:hrstd="t" o:hr="t" fillcolor="#a0a0a0" stroked="f"/>
        </w:pict>
      </w:r>
    </w:p>
    <w:p w:rsidR="00B724A0" w:rsidRPr="00B724A0" w:rsidRDefault="00B724A0" w:rsidP="00B724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B724A0">
        <w:rPr>
          <w:rFonts w:ascii="fkGrotesk Fallback" w:eastAsia="Times New Roman" w:hAnsi="fkGrotesk Fallback" w:cs="Times New Roman"/>
          <w:kern w:val="0"/>
          <w:sz w:val="36"/>
          <w:szCs w:val="36"/>
          <w:lang w:eastAsia="en-GB"/>
          <w14:ligatures w14:val="none"/>
        </w:rPr>
        <w:t>Case Study Example / Ejemplo de Caso Práctico</w:t>
      </w:r>
    </w:p>
    <w:p w:rsidR="00B724A0" w:rsidRPr="00B724A0" w:rsidRDefault="00B724A0" w:rsidP="00B724A0">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kern w:val="0"/>
          <w:lang w:eastAsia="en-GB"/>
          <w14:ligatures w14:val="none"/>
        </w:rPr>
        <w:t>A project developing a bilingual COVID-19 information chatbot integrated linguistic rules for Spanish-English code-switching and culturally specific metaphors. This approach improved user engagement and comprehension compared to standard models.</w:t>
      </w:r>
    </w:p>
    <w:p w:rsidR="00B724A0" w:rsidRPr="00B724A0" w:rsidRDefault="00B724A0" w:rsidP="00B724A0">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kern w:val="0"/>
          <w:lang w:eastAsia="en-GB"/>
          <w14:ligatures w14:val="none"/>
        </w:rPr>
        <w:t xml:space="preserve">Un proyecto que desarrolló un chatbot bilingüe de información sobre COVID-19 integró reglas lingüísticas para la alternancia de código español-inglés y metáforas </w:t>
      </w:r>
      <w:r w:rsidRPr="00B724A0">
        <w:rPr>
          <w:rFonts w:ascii="Segoe UI" w:eastAsia="Times New Roman" w:hAnsi="Segoe UI" w:cs="Segoe UI"/>
          <w:kern w:val="0"/>
          <w:lang w:eastAsia="en-GB"/>
          <w14:ligatures w14:val="none"/>
        </w:rPr>
        <w:lastRenderedPageBreak/>
        <w:t>culturalmente específicas. Este enfoque mejoró el compromiso y la comprensión del usuario en comparación con modelos estándar.</w:t>
      </w:r>
    </w:p>
    <w:p w:rsidR="00B724A0" w:rsidRPr="00B724A0" w:rsidRDefault="00EA7A52" w:rsidP="00B724A0">
      <w:pPr>
        <w:spacing w:before="240" w:after="240"/>
        <w:rPr>
          <w:rFonts w:ascii="Segoe UI" w:eastAsia="Times New Roman" w:hAnsi="Segoe UI" w:cs="Segoe UI"/>
          <w:kern w:val="0"/>
          <w:lang w:eastAsia="en-GB"/>
          <w14:ligatures w14:val="none"/>
        </w:rPr>
      </w:pPr>
      <w:r w:rsidRPr="00EA7A52">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B724A0" w:rsidRPr="00B724A0" w:rsidRDefault="00B724A0" w:rsidP="00B724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B724A0">
        <w:rPr>
          <w:rFonts w:ascii="fkGrotesk Fallback" w:eastAsia="Times New Roman" w:hAnsi="fkGrotesk Fallback" w:cs="Times New Roman"/>
          <w:kern w:val="0"/>
          <w:sz w:val="36"/>
          <w:szCs w:val="36"/>
          <w:lang w:eastAsia="en-GB"/>
          <w14:ligatures w14:val="none"/>
        </w:rPr>
        <w:t>Conclusion / Conclusión</w:t>
      </w:r>
    </w:p>
    <w:p w:rsidR="00B724A0" w:rsidRPr="00B724A0" w:rsidRDefault="00B724A0" w:rsidP="00B724A0">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kern w:val="0"/>
          <w:lang w:eastAsia="en-GB"/>
          <w14:ligatures w14:val="none"/>
        </w:rPr>
        <w:t>Bridging Spanish-English multilingualism in NLP for health communication requires a deep linguistic understanding of both languages and cultures. By combining bilingual expertise with advanced NLP techniques, we can create more effective, inclusive, and culturally aware health technologies that better serve diverse populations.</w:t>
      </w:r>
    </w:p>
    <w:p w:rsidR="00B724A0" w:rsidRPr="00B724A0" w:rsidRDefault="00B724A0" w:rsidP="00B724A0">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kern w:val="0"/>
          <w:lang w:eastAsia="en-GB"/>
          <w14:ligatures w14:val="none"/>
        </w:rPr>
        <w:t>Conectar el multilingüismo español-inglés en PLN para la comunicación en salud requiere un profundo entendimiento lingüístico de ambos idiomas y culturas. Al combinar la experiencia bilingüe con técnicas avanzadas de PLN, podemos crear tecnologías de salud más efectivas, inclusivas y culturalmente conscientes que sirvan mejor a poblaciones diversas.</w:t>
      </w:r>
    </w:p>
    <w:p w:rsidR="00B724A0" w:rsidRPr="00B724A0" w:rsidRDefault="00EA7A52" w:rsidP="00B724A0">
      <w:pPr>
        <w:spacing w:before="240" w:after="240"/>
        <w:rPr>
          <w:rFonts w:ascii="Segoe UI" w:eastAsia="Times New Roman" w:hAnsi="Segoe UI" w:cs="Segoe UI"/>
          <w:kern w:val="0"/>
          <w:lang w:eastAsia="en-GB"/>
          <w14:ligatures w14:val="none"/>
        </w:rPr>
      </w:pPr>
      <w:r w:rsidRPr="00EA7A52">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B724A0" w:rsidRPr="00B724A0" w:rsidRDefault="00B724A0" w:rsidP="00B724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B724A0">
        <w:rPr>
          <w:rFonts w:ascii="fkGrotesk Fallback" w:eastAsia="Times New Roman" w:hAnsi="fkGrotesk Fallback" w:cs="Times New Roman"/>
          <w:kern w:val="0"/>
          <w:sz w:val="36"/>
          <w:szCs w:val="36"/>
          <w:lang w:eastAsia="en-GB"/>
          <w14:ligatures w14:val="none"/>
        </w:rPr>
        <w:t>References / Referencias</w:t>
      </w:r>
    </w:p>
    <w:p w:rsidR="00B724A0" w:rsidRPr="00B724A0" w:rsidRDefault="00B724A0" w:rsidP="00B724A0">
      <w:pPr>
        <w:numPr>
          <w:ilvl w:val="0"/>
          <w:numId w:val="3"/>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kern w:val="0"/>
          <w:lang w:eastAsia="en-GB"/>
          <w14:ligatures w14:val="none"/>
        </w:rPr>
        <w:t>Li, X., &amp; Fung, P. (2020). Code-Switching in Multilingual NLP: Challenges and Solutions. </w:t>
      </w:r>
      <w:r w:rsidRPr="00B724A0">
        <w:rPr>
          <w:rFonts w:ascii="Segoe UI" w:eastAsia="Times New Roman" w:hAnsi="Segoe UI" w:cs="Segoe UI"/>
          <w:i/>
          <w:iCs/>
          <w:kern w:val="0"/>
          <w:bdr w:val="single" w:sz="2" w:space="0" w:color="E5E7EB" w:frame="1"/>
          <w:lang w:eastAsia="en-GB"/>
          <w14:ligatures w14:val="none"/>
        </w:rPr>
        <w:t>Computational Linguistics</w:t>
      </w:r>
      <w:r w:rsidRPr="00B724A0">
        <w:rPr>
          <w:rFonts w:ascii="Segoe UI" w:eastAsia="Times New Roman" w:hAnsi="Segoe UI" w:cs="Segoe UI"/>
          <w:kern w:val="0"/>
          <w:lang w:eastAsia="en-GB"/>
          <w14:ligatures w14:val="none"/>
        </w:rPr>
        <w:t>.</w:t>
      </w:r>
    </w:p>
    <w:p w:rsidR="00B724A0" w:rsidRPr="00B724A0" w:rsidRDefault="00B724A0" w:rsidP="00B724A0">
      <w:pPr>
        <w:numPr>
          <w:ilvl w:val="0"/>
          <w:numId w:val="3"/>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kern w:val="0"/>
          <w:lang w:eastAsia="en-GB"/>
          <w14:ligatures w14:val="none"/>
        </w:rPr>
        <w:t>Health Communication in Multilingual Contexts, </w:t>
      </w:r>
      <w:r w:rsidRPr="00B724A0">
        <w:rPr>
          <w:rFonts w:ascii="Segoe UI" w:eastAsia="Times New Roman" w:hAnsi="Segoe UI" w:cs="Segoe UI"/>
          <w:i/>
          <w:iCs/>
          <w:kern w:val="0"/>
          <w:bdr w:val="single" w:sz="2" w:space="0" w:color="E5E7EB" w:frame="1"/>
          <w:lang w:eastAsia="en-GB"/>
          <w14:ligatures w14:val="none"/>
        </w:rPr>
        <w:t>Journal of Medical Internet Research</w:t>
      </w:r>
      <w:r w:rsidRPr="00B724A0">
        <w:rPr>
          <w:rFonts w:ascii="Segoe UI" w:eastAsia="Times New Roman" w:hAnsi="Segoe UI" w:cs="Segoe UI"/>
          <w:kern w:val="0"/>
          <w:lang w:eastAsia="en-GB"/>
          <w14:ligatures w14:val="none"/>
        </w:rPr>
        <w:t>, 2023.</w:t>
      </w:r>
    </w:p>
    <w:p w:rsidR="00B724A0" w:rsidRPr="00B724A0" w:rsidRDefault="00B724A0" w:rsidP="00B724A0">
      <w:pPr>
        <w:numPr>
          <w:ilvl w:val="0"/>
          <w:numId w:val="3"/>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B724A0">
        <w:rPr>
          <w:rFonts w:ascii="Segoe UI" w:eastAsia="Times New Roman" w:hAnsi="Segoe UI" w:cs="Segoe UI"/>
          <w:kern w:val="0"/>
          <w:lang w:eastAsia="en-GB"/>
          <w14:ligatures w14:val="none"/>
        </w:rPr>
        <w:t>Cross-Cultural Pragmatics in Spanish-English Health Texts, </w:t>
      </w:r>
      <w:r w:rsidRPr="00B724A0">
        <w:rPr>
          <w:rFonts w:ascii="Segoe UI" w:eastAsia="Times New Roman" w:hAnsi="Segoe UI" w:cs="Segoe UI"/>
          <w:i/>
          <w:iCs/>
          <w:kern w:val="0"/>
          <w:bdr w:val="single" w:sz="2" w:space="0" w:color="E5E7EB" w:frame="1"/>
          <w:lang w:eastAsia="en-GB"/>
          <w14:ligatures w14:val="none"/>
        </w:rPr>
        <w:t>Language and Communication</w:t>
      </w:r>
      <w:r w:rsidRPr="00B724A0">
        <w:rPr>
          <w:rFonts w:ascii="Segoe UI" w:eastAsia="Times New Roman" w:hAnsi="Segoe UI" w:cs="Segoe UI"/>
          <w:kern w:val="0"/>
          <w:lang w:eastAsia="en-GB"/>
          <w14:ligatures w14:val="none"/>
        </w:rPr>
        <w:t>, 2024.</w:t>
      </w:r>
    </w:p>
    <w:p w:rsidR="001B1B50" w:rsidRDefault="001B1B50"/>
    <w:sectPr w:rsidR="001B1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fkGrotesk Fallback">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7D16"/>
    <w:multiLevelType w:val="multilevel"/>
    <w:tmpl w:val="F4EC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6A2FAA"/>
    <w:multiLevelType w:val="multilevel"/>
    <w:tmpl w:val="7C00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8645902"/>
    <w:multiLevelType w:val="multilevel"/>
    <w:tmpl w:val="D9CA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3423979">
    <w:abstractNumId w:val="0"/>
  </w:num>
  <w:num w:numId="2" w16cid:durableId="205262908">
    <w:abstractNumId w:val="1"/>
  </w:num>
  <w:num w:numId="3" w16cid:durableId="984775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4A0"/>
    <w:rsid w:val="001B1B50"/>
    <w:rsid w:val="0045146A"/>
    <w:rsid w:val="00B533CE"/>
    <w:rsid w:val="00B724A0"/>
    <w:rsid w:val="00D72E4B"/>
    <w:rsid w:val="00EA7A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552834-A5C9-6940-B8FF-B0E0DCB75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4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24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24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24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24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24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4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4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4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4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24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24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24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24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2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4A0"/>
    <w:rPr>
      <w:rFonts w:eastAsiaTheme="majorEastAsia" w:cstheme="majorBidi"/>
      <w:color w:val="272727" w:themeColor="text1" w:themeTint="D8"/>
    </w:rPr>
  </w:style>
  <w:style w:type="paragraph" w:styleId="Title">
    <w:name w:val="Title"/>
    <w:basedOn w:val="Normal"/>
    <w:next w:val="Normal"/>
    <w:link w:val="TitleChar"/>
    <w:uiPriority w:val="10"/>
    <w:qFormat/>
    <w:rsid w:val="00B724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4A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4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24A0"/>
    <w:rPr>
      <w:i/>
      <w:iCs/>
      <w:color w:val="404040" w:themeColor="text1" w:themeTint="BF"/>
    </w:rPr>
  </w:style>
  <w:style w:type="paragraph" w:styleId="ListParagraph">
    <w:name w:val="List Paragraph"/>
    <w:basedOn w:val="Normal"/>
    <w:uiPriority w:val="34"/>
    <w:qFormat/>
    <w:rsid w:val="00B724A0"/>
    <w:pPr>
      <w:ind w:left="720"/>
      <w:contextualSpacing/>
    </w:pPr>
  </w:style>
  <w:style w:type="character" w:styleId="IntenseEmphasis">
    <w:name w:val="Intense Emphasis"/>
    <w:basedOn w:val="DefaultParagraphFont"/>
    <w:uiPriority w:val="21"/>
    <w:qFormat/>
    <w:rsid w:val="00B724A0"/>
    <w:rPr>
      <w:i/>
      <w:iCs/>
      <w:color w:val="2F5496" w:themeColor="accent1" w:themeShade="BF"/>
    </w:rPr>
  </w:style>
  <w:style w:type="paragraph" w:styleId="IntenseQuote">
    <w:name w:val="Intense Quote"/>
    <w:basedOn w:val="Normal"/>
    <w:next w:val="Normal"/>
    <w:link w:val="IntenseQuoteChar"/>
    <w:uiPriority w:val="30"/>
    <w:qFormat/>
    <w:rsid w:val="00B724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24A0"/>
    <w:rPr>
      <w:i/>
      <w:iCs/>
      <w:color w:val="2F5496" w:themeColor="accent1" w:themeShade="BF"/>
    </w:rPr>
  </w:style>
  <w:style w:type="character" w:styleId="IntenseReference">
    <w:name w:val="Intense Reference"/>
    <w:basedOn w:val="DefaultParagraphFont"/>
    <w:uiPriority w:val="32"/>
    <w:qFormat/>
    <w:rsid w:val="00B724A0"/>
    <w:rPr>
      <w:b/>
      <w:bCs/>
      <w:smallCaps/>
      <w:color w:val="2F5496" w:themeColor="accent1" w:themeShade="BF"/>
      <w:spacing w:val="5"/>
    </w:rPr>
  </w:style>
  <w:style w:type="paragraph" w:customStyle="1" w:styleId="my-0">
    <w:name w:val="my-0"/>
    <w:basedOn w:val="Normal"/>
    <w:rsid w:val="00B724A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724A0"/>
    <w:rPr>
      <w:b/>
      <w:bCs/>
    </w:rPr>
  </w:style>
  <w:style w:type="character" w:styleId="Emphasis">
    <w:name w:val="Emphasis"/>
    <w:basedOn w:val="DefaultParagraphFont"/>
    <w:uiPriority w:val="20"/>
    <w:qFormat/>
    <w:rsid w:val="00B724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363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750</Words>
  <Characters>4281</Characters>
  <Application>Microsoft Office Word</Application>
  <DocSecurity>0</DocSecurity>
  <Lines>35</Lines>
  <Paragraphs>10</Paragraphs>
  <ScaleCrop>false</ScaleCrop>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Stella Bullo</cp:lastModifiedBy>
  <cp:revision>1</cp:revision>
  <dcterms:created xsi:type="dcterms:W3CDTF">2025-06-11T01:37:00Z</dcterms:created>
  <dcterms:modified xsi:type="dcterms:W3CDTF">2025-06-11T01:37:00Z</dcterms:modified>
</cp:coreProperties>
</file>