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1E7F" w:rsidRPr="00AB1E7F" w:rsidRDefault="00AB1E7F" w:rsidP="00AB1E7F">
      <w:pPr>
        <w:pBdr>
          <w:top w:val="single" w:sz="2" w:space="0" w:color="E5E7EB"/>
          <w:left w:val="single" w:sz="2" w:space="0" w:color="E5E7EB"/>
          <w:bottom w:val="single" w:sz="2" w:space="0" w:color="E5E7EB"/>
          <w:right w:val="single" w:sz="2" w:space="0" w:color="E5E7EB"/>
        </w:pBdr>
        <w:spacing w:before="100" w:beforeAutospacing="1" w:after="100" w:afterAutospacing="1"/>
        <w:outlineLvl w:val="0"/>
        <w:rPr>
          <w:rFonts w:ascii="fkGrotesk Fallback" w:eastAsia="Times New Roman" w:hAnsi="fkGrotesk Fallback" w:cs="Times New Roman"/>
          <w:kern w:val="36"/>
          <w:sz w:val="48"/>
          <w:szCs w:val="48"/>
          <w:lang w:eastAsia="en-GB"/>
          <w14:ligatures w14:val="none"/>
        </w:rPr>
      </w:pPr>
      <w:r w:rsidRPr="00AB1E7F">
        <w:rPr>
          <w:rFonts w:ascii="fkGrotesk Fallback" w:eastAsia="Times New Roman" w:hAnsi="fkGrotesk Fallback" w:cs="Times New Roman"/>
          <w:kern w:val="36"/>
          <w:sz w:val="48"/>
          <w:szCs w:val="48"/>
          <w:lang w:eastAsia="en-GB"/>
          <w14:ligatures w14:val="none"/>
        </w:rPr>
        <w:t>Integrating Critical Discourse Analysis and Deep Learning for Multilingual NLP in Health Communication</w:t>
      </w:r>
    </w:p>
    <w:p w:rsidR="00AB1E7F" w:rsidRPr="00AB1E7F" w:rsidRDefault="00AB1E7F" w:rsidP="00AB1E7F">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B1E7F">
        <w:rPr>
          <w:rFonts w:ascii="fkGrotesk Fallback" w:eastAsia="Times New Roman" w:hAnsi="fkGrotesk Fallback" w:cs="Times New Roman"/>
          <w:kern w:val="0"/>
          <w:sz w:val="36"/>
          <w:szCs w:val="36"/>
          <w:lang w:eastAsia="en-GB"/>
          <w14:ligatures w14:val="none"/>
        </w:rPr>
        <w:t xml:space="preserve">Integrando el Análisis Crítico del Discurso y el Aprendizaje Profundo </w:t>
      </w:r>
      <w:proofErr w:type="gramStart"/>
      <w:r w:rsidRPr="00AB1E7F">
        <w:rPr>
          <w:rFonts w:ascii="fkGrotesk Fallback" w:eastAsia="Times New Roman" w:hAnsi="fkGrotesk Fallback" w:cs="Times New Roman"/>
          <w:kern w:val="0"/>
          <w:sz w:val="36"/>
          <w:szCs w:val="36"/>
          <w:lang w:eastAsia="en-GB"/>
          <w14:ligatures w14:val="none"/>
        </w:rPr>
        <w:t>para PLN</w:t>
      </w:r>
      <w:proofErr w:type="gramEnd"/>
      <w:r w:rsidRPr="00AB1E7F">
        <w:rPr>
          <w:rFonts w:ascii="fkGrotesk Fallback" w:eastAsia="Times New Roman" w:hAnsi="fkGrotesk Fallback" w:cs="Times New Roman"/>
          <w:kern w:val="0"/>
          <w:sz w:val="36"/>
          <w:szCs w:val="36"/>
          <w:lang w:eastAsia="en-GB"/>
          <w14:ligatures w14:val="none"/>
        </w:rPr>
        <w:t xml:space="preserve"> Multilingüe en Comunicación en Salud</w:t>
      </w:r>
    </w:p>
    <w:p w:rsidR="00AB1E7F" w:rsidRPr="00AB1E7F" w:rsidRDefault="00BE7C72" w:rsidP="00AB1E7F">
      <w:pPr>
        <w:spacing w:after="240"/>
        <w:rPr>
          <w:rFonts w:ascii="Segoe UI" w:eastAsia="Times New Roman" w:hAnsi="Segoe UI" w:cs="Segoe UI"/>
          <w:kern w:val="0"/>
          <w:lang w:eastAsia="en-GB"/>
          <w14:ligatures w14:val="none"/>
        </w:rPr>
      </w:pPr>
      <w:r w:rsidRPr="00BE7C72">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AB1E7F" w:rsidRPr="00AB1E7F" w:rsidRDefault="00AB1E7F" w:rsidP="00AB1E7F">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B1E7F">
        <w:rPr>
          <w:rFonts w:ascii="fkGrotesk Fallback" w:eastAsia="Times New Roman" w:hAnsi="fkGrotesk Fallback" w:cs="Times New Roman"/>
          <w:kern w:val="0"/>
          <w:sz w:val="36"/>
          <w:szCs w:val="36"/>
          <w:lang w:eastAsia="en-GB"/>
          <w14:ligatures w14:val="none"/>
        </w:rPr>
        <w:t>Introduction / Introducción</w:t>
      </w:r>
    </w:p>
    <w:p w:rsidR="00AB1E7F" w:rsidRPr="00AB1E7F" w:rsidRDefault="00AB1E7F" w:rsidP="00AB1E7F">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Natural Language Processing (NLP) has transformed how we analyze and interact with textual data, especially in critical domains like health communication. However, health texts are often culturally nuanced and embedded with power dynamics that traditional NLP models may overlook. Integrating Critical Discourse Analysis (CDA) with deep learning techniques offers a promising path to develop multilingual NLP systems that are both accurate and socially aware.</w:t>
      </w:r>
    </w:p>
    <w:p w:rsidR="00AB1E7F" w:rsidRPr="00AB1E7F" w:rsidRDefault="00AB1E7F" w:rsidP="00AB1E7F">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El Procesamiento de Lenguaje Natural (PLN) ha transformado la forma en que analizamos e interactuamos con datos textuales, especialmente en dominios críticos como la comunicación en salud. Sin embargo, los textos de salud suelen estar cargados de matices culturales y dinámicas de poder que los modelos tradicionales de PLN pueden pasar por alto. Integrar el Análisis Crítico del Discurso (ACD) con técnicas de aprendizaje profundo ofrece un camino prometedor para desarrollar sistemas multilingües de PLN que sean precisos y socialmente conscientes.</w:t>
      </w:r>
    </w:p>
    <w:p w:rsidR="00AB1E7F" w:rsidRPr="00AB1E7F" w:rsidRDefault="00AB1E7F" w:rsidP="00AB1E7F">
      <w:pPr>
        <w:spacing w:before="240" w:after="240"/>
        <w:rPr>
          <w:rFonts w:ascii="Segoe UI" w:eastAsia="Times New Roman" w:hAnsi="Segoe UI" w:cs="Segoe UI"/>
          <w:kern w:val="0"/>
          <w:lang w:eastAsia="en-GB"/>
          <w14:ligatures w14:val="none"/>
        </w:rPr>
      </w:pPr>
      <w:r w:rsidRPr="00AB1E7F">
        <w:rPr>
          <w:rFonts w:ascii="Times New Roman" w:eastAsia="Times New Roman" w:hAnsi="Times New Roman" w:cs="Times New Roman"/>
          <w:kern w:val="0"/>
          <w:lang w:eastAsia="en-GB"/>
          <w14:ligatures w14:val="none"/>
        </w:rPr>
        <w:pict>
          <v:rect id="_x0000_i1026" style="width:0;height:.75pt" o:hralign="center" o:hrstd="t" o:hr="t" fillcolor="#a0a0a0" stroked="f"/>
        </w:pict>
      </w:r>
    </w:p>
    <w:p w:rsidR="00AB1E7F" w:rsidRPr="00AB1E7F" w:rsidRDefault="00AB1E7F" w:rsidP="00AB1E7F">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B1E7F">
        <w:rPr>
          <w:rFonts w:ascii="fkGrotesk Fallback" w:eastAsia="Times New Roman" w:hAnsi="fkGrotesk Fallback" w:cs="Times New Roman"/>
          <w:kern w:val="0"/>
          <w:sz w:val="36"/>
          <w:szCs w:val="36"/>
          <w:lang w:eastAsia="en-GB"/>
          <w14:ligatures w14:val="none"/>
        </w:rPr>
        <w:t>The Role of Critical Discourse Analysis in Health Communication / El Rol del Análisis Crítico del Discurso en la Comunicación en Salud</w:t>
      </w:r>
    </w:p>
    <w:p w:rsidR="00AB1E7F" w:rsidRPr="00AB1E7F" w:rsidRDefault="00AB1E7F" w:rsidP="00AB1E7F">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CDA examines how language reflects and perpetuates power relations, ideologies, and social inequalities. In health communication, this is crucial for understanding how medical information is framed, how patient narratives are constructed, and how marginalized voices may be silenced or misrepresented. CDA provides tools to identify biased language, hidden assumptions, and institutional power embedded in health texts.</w:t>
      </w:r>
    </w:p>
    <w:p w:rsidR="00AB1E7F" w:rsidRPr="00AB1E7F" w:rsidRDefault="00AB1E7F" w:rsidP="00AB1E7F">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 xml:space="preserve">El ACD examina cómo el lenguaje refleja y perpetúa relaciones de poder, ideologías y desigualdades sociales. En la comunicación en salud, esto es fundamental para comprender cómo se enmarca la información médica, cómo se construyen las </w:t>
      </w:r>
      <w:r w:rsidRPr="00AB1E7F">
        <w:rPr>
          <w:rFonts w:ascii="Segoe UI" w:eastAsia="Times New Roman" w:hAnsi="Segoe UI" w:cs="Segoe UI"/>
          <w:kern w:val="0"/>
          <w:lang w:eastAsia="en-GB"/>
          <w14:ligatures w14:val="none"/>
        </w:rPr>
        <w:lastRenderedPageBreak/>
        <w:t>narrativas de los pacientes y cómo las voces marginadas pueden ser silenciadas o mal representadas. El ACD ofrece herramientas para identificar lenguaje sesgado, supuestos ocultos y el poder institucional incrustado en los textos de salud.</w:t>
      </w:r>
    </w:p>
    <w:p w:rsidR="00AB1E7F" w:rsidRPr="00AB1E7F" w:rsidRDefault="00AB1E7F" w:rsidP="00AB1E7F">
      <w:pPr>
        <w:spacing w:before="240" w:after="240"/>
        <w:rPr>
          <w:rFonts w:ascii="Segoe UI" w:eastAsia="Times New Roman" w:hAnsi="Segoe UI" w:cs="Segoe UI"/>
          <w:kern w:val="0"/>
          <w:lang w:eastAsia="en-GB"/>
          <w14:ligatures w14:val="none"/>
        </w:rPr>
      </w:pPr>
      <w:r w:rsidRPr="00AB1E7F">
        <w:rPr>
          <w:rFonts w:ascii="Times New Roman" w:eastAsia="Times New Roman" w:hAnsi="Times New Roman" w:cs="Times New Roman"/>
          <w:kern w:val="0"/>
          <w:lang w:eastAsia="en-GB"/>
          <w14:ligatures w14:val="none"/>
        </w:rPr>
        <w:pict>
          <v:rect id="_x0000_i1027" style="width:0;height:.75pt" o:hralign="center" o:hrstd="t" o:hr="t" fillcolor="#a0a0a0" stroked="f"/>
        </w:pict>
      </w:r>
    </w:p>
    <w:p w:rsidR="00AB1E7F" w:rsidRPr="00AB1E7F" w:rsidRDefault="00AB1E7F" w:rsidP="00AB1E7F">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B1E7F">
        <w:rPr>
          <w:rFonts w:ascii="fkGrotesk Fallback" w:eastAsia="Times New Roman" w:hAnsi="fkGrotesk Fallback" w:cs="Times New Roman"/>
          <w:kern w:val="0"/>
          <w:sz w:val="36"/>
          <w:szCs w:val="36"/>
          <w:lang w:eastAsia="en-GB"/>
          <w14:ligatures w14:val="none"/>
        </w:rPr>
        <w:t xml:space="preserve">Deep Learning for Multilingual NLP / Aprendizaje Profundo </w:t>
      </w:r>
      <w:proofErr w:type="gramStart"/>
      <w:r w:rsidRPr="00AB1E7F">
        <w:rPr>
          <w:rFonts w:ascii="fkGrotesk Fallback" w:eastAsia="Times New Roman" w:hAnsi="fkGrotesk Fallback" w:cs="Times New Roman"/>
          <w:kern w:val="0"/>
          <w:sz w:val="36"/>
          <w:szCs w:val="36"/>
          <w:lang w:eastAsia="en-GB"/>
          <w14:ligatures w14:val="none"/>
        </w:rPr>
        <w:t>para PLN</w:t>
      </w:r>
      <w:proofErr w:type="gramEnd"/>
      <w:r w:rsidRPr="00AB1E7F">
        <w:rPr>
          <w:rFonts w:ascii="fkGrotesk Fallback" w:eastAsia="Times New Roman" w:hAnsi="fkGrotesk Fallback" w:cs="Times New Roman"/>
          <w:kern w:val="0"/>
          <w:sz w:val="36"/>
          <w:szCs w:val="36"/>
          <w:lang w:eastAsia="en-GB"/>
          <w14:ligatures w14:val="none"/>
        </w:rPr>
        <w:t xml:space="preserve"> Multilingüe</w:t>
      </w:r>
    </w:p>
    <w:p w:rsidR="00AB1E7F" w:rsidRPr="00AB1E7F" w:rsidRDefault="00AB1E7F" w:rsidP="00AB1E7F">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Deep learning models, especially transformer architectures like BERT and its multilingual variants (mBERT, XLM-R), have achieved state-of-the-art results in many NLP tasks. These models excel at capturing complex linguistic patterns across languages but often lack explicit awareness of social context and power dynamics.</w:t>
      </w:r>
    </w:p>
    <w:p w:rsidR="00AB1E7F" w:rsidRPr="00AB1E7F" w:rsidRDefault="00AB1E7F" w:rsidP="00AB1E7F">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Los modelos de aprendizaje profundo, especialmente las arquitecturas transformer como BERT y sus variantes multilingües (mBERT, XLM-R), han logrado resultados de vanguardia en muchas tareas de PLN. Estos modelos sobresalen en capturar patrones lingüísticos complejos entre idiomas, pero a menudo carecen de conciencia explícita del contexto social y las dinámicas de poder.</w:t>
      </w:r>
    </w:p>
    <w:p w:rsidR="00AB1E7F" w:rsidRPr="00AB1E7F" w:rsidRDefault="00AB1E7F" w:rsidP="00AB1E7F">
      <w:pPr>
        <w:spacing w:before="240" w:after="240"/>
        <w:rPr>
          <w:rFonts w:ascii="Segoe UI" w:eastAsia="Times New Roman" w:hAnsi="Segoe UI" w:cs="Segoe UI"/>
          <w:kern w:val="0"/>
          <w:lang w:eastAsia="en-GB"/>
          <w14:ligatures w14:val="none"/>
        </w:rPr>
      </w:pPr>
      <w:r w:rsidRPr="00AB1E7F">
        <w:rPr>
          <w:rFonts w:ascii="Times New Roman" w:eastAsia="Times New Roman" w:hAnsi="Times New Roman" w:cs="Times New Roman"/>
          <w:kern w:val="0"/>
          <w:lang w:eastAsia="en-GB"/>
          <w14:ligatures w14:val="none"/>
        </w:rPr>
        <w:pict>
          <v:rect id="_x0000_i1028" style="width:0;height:.75pt" o:hralign="center" o:hrstd="t" o:hr="t" fillcolor="#a0a0a0" stroked="f"/>
        </w:pict>
      </w:r>
    </w:p>
    <w:p w:rsidR="00AB1E7F" w:rsidRPr="00AB1E7F" w:rsidRDefault="00AB1E7F" w:rsidP="00AB1E7F">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B1E7F">
        <w:rPr>
          <w:rFonts w:ascii="fkGrotesk Fallback" w:eastAsia="Times New Roman" w:hAnsi="fkGrotesk Fallback" w:cs="Times New Roman"/>
          <w:kern w:val="0"/>
          <w:sz w:val="36"/>
          <w:szCs w:val="36"/>
          <w:lang w:eastAsia="en-GB"/>
          <w14:ligatures w14:val="none"/>
        </w:rPr>
        <w:t>Integrating CDA with Deep Learning: A Synergistic Approach / Integrando el ACD con Aprendizaje Profundo: Un Enfoque Sinérgico</w:t>
      </w:r>
    </w:p>
    <w:p w:rsidR="00AB1E7F" w:rsidRPr="00AB1E7F" w:rsidRDefault="00AB1E7F" w:rsidP="00AB1E7F">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Combining CDA and deep learning involves:</w:t>
      </w:r>
    </w:p>
    <w:p w:rsidR="00AB1E7F" w:rsidRPr="00AB1E7F" w:rsidRDefault="00AB1E7F" w:rsidP="00AB1E7F">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b/>
          <w:bCs/>
          <w:kern w:val="0"/>
          <w:bdr w:val="single" w:sz="2" w:space="0" w:color="E5E7EB" w:frame="1"/>
          <w:lang w:eastAsia="en-GB"/>
          <w14:ligatures w14:val="none"/>
        </w:rPr>
        <w:t>Data Annotation:</w:t>
      </w:r>
      <w:r w:rsidRPr="00AB1E7F">
        <w:rPr>
          <w:rFonts w:ascii="Segoe UI" w:eastAsia="Times New Roman" w:hAnsi="Segoe UI" w:cs="Segoe UI"/>
          <w:kern w:val="0"/>
          <w:lang w:eastAsia="en-GB"/>
          <w14:ligatures w14:val="none"/>
        </w:rPr>
        <w:t> Using CDA-informed frameworks to annotate health corpora with discourse features related to power, ideology, and bias.</w:t>
      </w:r>
    </w:p>
    <w:p w:rsidR="00AB1E7F" w:rsidRPr="00AB1E7F" w:rsidRDefault="00AB1E7F" w:rsidP="00AB1E7F">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b/>
          <w:bCs/>
          <w:kern w:val="0"/>
          <w:bdr w:val="single" w:sz="2" w:space="0" w:color="E5E7EB" w:frame="1"/>
          <w:lang w:eastAsia="en-GB"/>
          <w14:ligatures w14:val="none"/>
        </w:rPr>
        <w:t>Model Training:</w:t>
      </w:r>
      <w:r w:rsidRPr="00AB1E7F">
        <w:rPr>
          <w:rFonts w:ascii="Segoe UI" w:eastAsia="Times New Roman" w:hAnsi="Segoe UI" w:cs="Segoe UI"/>
          <w:kern w:val="0"/>
          <w:lang w:eastAsia="en-GB"/>
          <w14:ligatures w14:val="none"/>
        </w:rPr>
        <w:t> Incorporating these annotations as additional inputs or supervision signals to guide the model’s learning process.</w:t>
      </w:r>
    </w:p>
    <w:p w:rsidR="00AB1E7F" w:rsidRPr="00AB1E7F" w:rsidRDefault="00AB1E7F" w:rsidP="00AB1E7F">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b/>
          <w:bCs/>
          <w:kern w:val="0"/>
          <w:bdr w:val="single" w:sz="2" w:space="0" w:color="E5E7EB" w:frame="1"/>
          <w:lang w:eastAsia="en-GB"/>
          <w14:ligatures w14:val="none"/>
        </w:rPr>
        <w:t>Bias Detection and Mitigation:</w:t>
      </w:r>
      <w:r w:rsidRPr="00AB1E7F">
        <w:rPr>
          <w:rFonts w:ascii="Segoe UI" w:eastAsia="Times New Roman" w:hAnsi="Segoe UI" w:cs="Segoe UI"/>
          <w:kern w:val="0"/>
          <w:lang w:eastAsia="en-GB"/>
          <w14:ligatures w14:val="none"/>
        </w:rPr>
        <w:t> Employing CDA principles to detect and correct biased or exclusionary language generated or interpreted by NLP systems.</w:t>
      </w:r>
    </w:p>
    <w:p w:rsidR="00AB1E7F" w:rsidRPr="00AB1E7F" w:rsidRDefault="00AB1E7F" w:rsidP="00AB1E7F">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b/>
          <w:bCs/>
          <w:kern w:val="0"/>
          <w:bdr w:val="single" w:sz="2" w:space="0" w:color="E5E7EB" w:frame="1"/>
          <w:lang w:eastAsia="en-GB"/>
          <w14:ligatures w14:val="none"/>
        </w:rPr>
        <w:t>Multilingual Adaptation:</w:t>
      </w:r>
      <w:r w:rsidRPr="00AB1E7F">
        <w:rPr>
          <w:rFonts w:ascii="Segoe UI" w:eastAsia="Times New Roman" w:hAnsi="Segoe UI" w:cs="Segoe UI"/>
          <w:kern w:val="0"/>
          <w:lang w:eastAsia="en-GB"/>
          <w14:ligatures w14:val="none"/>
        </w:rPr>
        <w:t> Ensuring that discourse and power-related features are culturally contextualized for Spanish, English, and other languages.</w:t>
      </w:r>
    </w:p>
    <w:p w:rsidR="00AB1E7F" w:rsidRPr="00AB1E7F" w:rsidRDefault="00AB1E7F" w:rsidP="00AB1E7F">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Combinar el ACD y el aprendizaje profundo implica:</w:t>
      </w:r>
    </w:p>
    <w:p w:rsidR="00AB1E7F" w:rsidRPr="00AB1E7F" w:rsidRDefault="00AB1E7F" w:rsidP="00AB1E7F">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b/>
          <w:bCs/>
          <w:kern w:val="0"/>
          <w:bdr w:val="single" w:sz="2" w:space="0" w:color="E5E7EB" w:frame="1"/>
          <w:lang w:eastAsia="en-GB"/>
          <w14:ligatures w14:val="none"/>
        </w:rPr>
        <w:t>Anotación de Datos:</w:t>
      </w:r>
      <w:r w:rsidRPr="00AB1E7F">
        <w:rPr>
          <w:rFonts w:ascii="Segoe UI" w:eastAsia="Times New Roman" w:hAnsi="Segoe UI" w:cs="Segoe UI"/>
          <w:kern w:val="0"/>
          <w:lang w:eastAsia="en-GB"/>
          <w14:ligatures w14:val="none"/>
        </w:rPr>
        <w:t> Usar marcos informados por el ACD para anotar corpus de salud con características discursivas relacionadas con poder, ideología y sesgo.</w:t>
      </w:r>
    </w:p>
    <w:p w:rsidR="00AB1E7F" w:rsidRPr="00AB1E7F" w:rsidRDefault="00AB1E7F" w:rsidP="00AB1E7F">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b/>
          <w:bCs/>
          <w:kern w:val="0"/>
          <w:bdr w:val="single" w:sz="2" w:space="0" w:color="E5E7EB" w:frame="1"/>
          <w:lang w:eastAsia="en-GB"/>
          <w14:ligatures w14:val="none"/>
        </w:rPr>
        <w:t>Entrenamiento del Modelo:</w:t>
      </w:r>
      <w:r w:rsidRPr="00AB1E7F">
        <w:rPr>
          <w:rFonts w:ascii="Segoe UI" w:eastAsia="Times New Roman" w:hAnsi="Segoe UI" w:cs="Segoe UI"/>
          <w:kern w:val="0"/>
          <w:lang w:eastAsia="en-GB"/>
          <w14:ligatures w14:val="none"/>
        </w:rPr>
        <w:t> Incorporar estas anotaciones como entradas adicionales o señales de supervisión para guiar el proceso de aprendizaje del modelo.</w:t>
      </w:r>
    </w:p>
    <w:p w:rsidR="00AB1E7F" w:rsidRPr="00AB1E7F" w:rsidRDefault="00AB1E7F" w:rsidP="00AB1E7F">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b/>
          <w:bCs/>
          <w:kern w:val="0"/>
          <w:bdr w:val="single" w:sz="2" w:space="0" w:color="E5E7EB" w:frame="1"/>
          <w:lang w:eastAsia="en-GB"/>
          <w14:ligatures w14:val="none"/>
        </w:rPr>
        <w:lastRenderedPageBreak/>
        <w:t>Detección y Mitigación de Sesgos:</w:t>
      </w:r>
      <w:r w:rsidRPr="00AB1E7F">
        <w:rPr>
          <w:rFonts w:ascii="Segoe UI" w:eastAsia="Times New Roman" w:hAnsi="Segoe UI" w:cs="Segoe UI"/>
          <w:kern w:val="0"/>
          <w:lang w:eastAsia="en-GB"/>
          <w14:ligatures w14:val="none"/>
        </w:rPr>
        <w:t> Emplear principios del ACD para detectar y corregir lenguaje sesgado o excluyente generado o interpretado por sistemas de PLN.</w:t>
      </w:r>
    </w:p>
    <w:p w:rsidR="00AB1E7F" w:rsidRPr="00AB1E7F" w:rsidRDefault="00AB1E7F" w:rsidP="00AB1E7F">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b/>
          <w:bCs/>
          <w:kern w:val="0"/>
          <w:bdr w:val="single" w:sz="2" w:space="0" w:color="E5E7EB" w:frame="1"/>
          <w:lang w:eastAsia="en-GB"/>
          <w14:ligatures w14:val="none"/>
        </w:rPr>
        <w:t>Adaptación Multilingüe:</w:t>
      </w:r>
      <w:r w:rsidRPr="00AB1E7F">
        <w:rPr>
          <w:rFonts w:ascii="Segoe UI" w:eastAsia="Times New Roman" w:hAnsi="Segoe UI" w:cs="Segoe UI"/>
          <w:kern w:val="0"/>
          <w:lang w:eastAsia="en-GB"/>
          <w14:ligatures w14:val="none"/>
        </w:rPr>
        <w:t> Asegurar que las características discursivas y relacionadas con el poder estén contextualizadas culturalmente para el español, inglés y otros idiomas.</w:t>
      </w:r>
    </w:p>
    <w:p w:rsidR="00AB1E7F" w:rsidRPr="00AB1E7F" w:rsidRDefault="00AB1E7F" w:rsidP="00AB1E7F">
      <w:pPr>
        <w:spacing w:before="240" w:after="240"/>
        <w:rPr>
          <w:rFonts w:ascii="Segoe UI" w:eastAsia="Times New Roman" w:hAnsi="Segoe UI" w:cs="Segoe UI"/>
          <w:kern w:val="0"/>
          <w:lang w:eastAsia="en-GB"/>
          <w14:ligatures w14:val="none"/>
        </w:rPr>
      </w:pPr>
      <w:r w:rsidRPr="00AB1E7F">
        <w:rPr>
          <w:rFonts w:ascii="Times New Roman" w:eastAsia="Times New Roman" w:hAnsi="Times New Roman" w:cs="Times New Roman"/>
          <w:kern w:val="0"/>
          <w:lang w:eastAsia="en-GB"/>
          <w14:ligatures w14:val="none"/>
        </w:rPr>
        <w:pict>
          <v:rect id="_x0000_i1029" style="width:0;height:.75pt" o:hralign="center" o:hrstd="t" o:hr="t" fillcolor="#a0a0a0" stroked="f"/>
        </w:pict>
      </w:r>
    </w:p>
    <w:p w:rsidR="00AB1E7F" w:rsidRPr="00AB1E7F" w:rsidRDefault="00AB1E7F" w:rsidP="00AB1E7F">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B1E7F">
        <w:rPr>
          <w:rFonts w:ascii="fkGrotesk Fallback" w:eastAsia="Times New Roman" w:hAnsi="fkGrotesk Fallback" w:cs="Times New Roman"/>
          <w:kern w:val="0"/>
          <w:sz w:val="36"/>
          <w:szCs w:val="36"/>
          <w:lang w:eastAsia="en-GB"/>
          <w14:ligatures w14:val="none"/>
        </w:rPr>
        <w:t>Case Study Example / Ejemplo de Caso Práctico</w:t>
      </w:r>
    </w:p>
    <w:p w:rsidR="00AB1E7F" w:rsidRPr="00AB1E7F" w:rsidRDefault="00AB1E7F" w:rsidP="00AB1E7F">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Consider a bilingual health chatbot designed to provide COVID-19 information. Using CDA, developers annotate the training data to highlight instances where language might unintentionally stigmatize certain communities. The deep learning model then learns to avoid such biased phrasing, resulting in more respectful and culturally sensitive responses in both Spanish and English.</w:t>
      </w:r>
    </w:p>
    <w:p w:rsidR="00AB1E7F" w:rsidRPr="00AB1E7F" w:rsidRDefault="00AB1E7F" w:rsidP="00AB1E7F">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 xml:space="preserve">Considere un chatbot bilingüe de salud diseñado para proporcionar información sobre COVID-19. Usando el ACD, los desarrolladores anotan los datos de entrenamiento para resaltar casos donde el lenguaje podría estigmatizar inadvertidamente a ciertas comunidades. El modelo de aprendizaje profundo aprende entonces </w:t>
      </w:r>
      <w:proofErr w:type="gramStart"/>
      <w:r w:rsidRPr="00AB1E7F">
        <w:rPr>
          <w:rFonts w:ascii="Segoe UI" w:eastAsia="Times New Roman" w:hAnsi="Segoe UI" w:cs="Segoe UI"/>
          <w:kern w:val="0"/>
          <w:lang w:eastAsia="en-GB"/>
          <w14:ligatures w14:val="none"/>
        </w:rPr>
        <w:t>a</w:t>
      </w:r>
      <w:proofErr w:type="gramEnd"/>
      <w:r w:rsidRPr="00AB1E7F">
        <w:rPr>
          <w:rFonts w:ascii="Segoe UI" w:eastAsia="Times New Roman" w:hAnsi="Segoe UI" w:cs="Segoe UI"/>
          <w:kern w:val="0"/>
          <w:lang w:eastAsia="en-GB"/>
          <w14:ligatures w14:val="none"/>
        </w:rPr>
        <w:t xml:space="preserve"> evitar ese tipo de frases sesgadas, resultando en respuestas más respetuosas y culturalmente sensibles tanto en español como en inglés.</w:t>
      </w:r>
    </w:p>
    <w:p w:rsidR="00AB1E7F" w:rsidRPr="00AB1E7F" w:rsidRDefault="00BE7C72" w:rsidP="00AB1E7F">
      <w:pPr>
        <w:spacing w:before="240" w:after="240"/>
        <w:rPr>
          <w:rFonts w:ascii="Segoe UI" w:eastAsia="Times New Roman" w:hAnsi="Segoe UI" w:cs="Segoe UI"/>
          <w:kern w:val="0"/>
          <w:lang w:eastAsia="en-GB"/>
          <w14:ligatures w14:val="none"/>
        </w:rPr>
      </w:pPr>
      <w:r w:rsidRPr="00BE7C72">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AB1E7F" w:rsidRPr="00AB1E7F" w:rsidRDefault="00AB1E7F" w:rsidP="00AB1E7F">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B1E7F">
        <w:rPr>
          <w:rFonts w:ascii="fkGrotesk Fallback" w:eastAsia="Times New Roman" w:hAnsi="fkGrotesk Fallback" w:cs="Times New Roman"/>
          <w:kern w:val="0"/>
          <w:sz w:val="36"/>
          <w:szCs w:val="36"/>
          <w:lang w:eastAsia="en-GB"/>
          <w14:ligatures w14:val="none"/>
        </w:rPr>
        <w:t>Conclusion / Conclusión</w:t>
      </w:r>
    </w:p>
    <w:p w:rsidR="00AB1E7F" w:rsidRPr="00AB1E7F" w:rsidRDefault="00AB1E7F" w:rsidP="00AB1E7F">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Integrating Critical Discourse Analysis with deep learning enhances multilingual NLP systems in health communication by embedding social awareness and cultural sensitivity. This interdisciplinary approach not only improves model accuracy but also promotes ethical AI practices that respect diverse patient voices and reduce health disparities.</w:t>
      </w:r>
    </w:p>
    <w:p w:rsidR="00AB1E7F" w:rsidRPr="00AB1E7F" w:rsidRDefault="00AB1E7F" w:rsidP="00AB1E7F">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Integrar el Análisis Crítico del Discurso con el aprendizaje profundo mejora los sistemas multilingües de PLN en comunicación en salud al incorporar conciencia social y sensibilidad cultural. Este enfoque interdisciplinario no solo mejora la precisión del modelo, sino que también promueve prácticas éticas de IA que respetan las voces diversas de los pacientes y reducen las disparidades en salud.</w:t>
      </w:r>
    </w:p>
    <w:p w:rsidR="00AB1E7F" w:rsidRPr="00AB1E7F" w:rsidRDefault="00BE7C72" w:rsidP="00AB1E7F">
      <w:pPr>
        <w:spacing w:before="240" w:after="240"/>
        <w:rPr>
          <w:rFonts w:ascii="Segoe UI" w:eastAsia="Times New Roman" w:hAnsi="Segoe UI" w:cs="Segoe UI"/>
          <w:kern w:val="0"/>
          <w:lang w:eastAsia="en-GB"/>
          <w14:ligatures w14:val="none"/>
        </w:rPr>
      </w:pPr>
      <w:r w:rsidRPr="00BE7C72">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AB1E7F" w:rsidRPr="00AB1E7F" w:rsidRDefault="00AB1E7F" w:rsidP="00AB1E7F">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B1E7F">
        <w:rPr>
          <w:rFonts w:ascii="fkGrotesk Fallback" w:eastAsia="Times New Roman" w:hAnsi="fkGrotesk Fallback" w:cs="Times New Roman"/>
          <w:kern w:val="0"/>
          <w:sz w:val="36"/>
          <w:szCs w:val="36"/>
          <w:lang w:eastAsia="en-GB"/>
          <w14:ligatures w14:val="none"/>
        </w:rPr>
        <w:t>References / Referencias</w:t>
      </w:r>
    </w:p>
    <w:p w:rsidR="00AB1E7F" w:rsidRPr="00AB1E7F" w:rsidRDefault="00AB1E7F" w:rsidP="00AB1E7F">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Fairclough, N. (2013). </w:t>
      </w:r>
      <w:r w:rsidRPr="00AB1E7F">
        <w:rPr>
          <w:rFonts w:ascii="Segoe UI" w:eastAsia="Times New Roman" w:hAnsi="Segoe UI" w:cs="Segoe UI"/>
          <w:i/>
          <w:iCs/>
          <w:kern w:val="0"/>
          <w:bdr w:val="single" w:sz="2" w:space="0" w:color="E5E7EB" w:frame="1"/>
          <w:lang w:eastAsia="en-GB"/>
          <w14:ligatures w14:val="none"/>
        </w:rPr>
        <w:t>Critical Discourse Analysis: The Critical Study of Language</w:t>
      </w:r>
      <w:r w:rsidRPr="00AB1E7F">
        <w:rPr>
          <w:rFonts w:ascii="Segoe UI" w:eastAsia="Times New Roman" w:hAnsi="Segoe UI" w:cs="Segoe UI"/>
          <w:kern w:val="0"/>
          <w:lang w:eastAsia="en-GB"/>
          <w14:ligatures w14:val="none"/>
        </w:rPr>
        <w:t>. Routledge.</w:t>
      </w:r>
    </w:p>
    <w:p w:rsidR="00AB1E7F" w:rsidRPr="00AB1E7F" w:rsidRDefault="00AB1E7F" w:rsidP="00AB1E7F">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lastRenderedPageBreak/>
        <w:t>Devlin, J., et al. (2019). BERT: Pre-training of Deep Bidirectional Transformers for Language Understanding. </w:t>
      </w:r>
      <w:r w:rsidRPr="00AB1E7F">
        <w:rPr>
          <w:rFonts w:ascii="Segoe UI" w:eastAsia="Times New Roman" w:hAnsi="Segoe UI" w:cs="Segoe UI"/>
          <w:i/>
          <w:iCs/>
          <w:kern w:val="0"/>
          <w:bdr w:val="single" w:sz="2" w:space="0" w:color="E5E7EB" w:frame="1"/>
          <w:lang w:eastAsia="en-GB"/>
          <w14:ligatures w14:val="none"/>
        </w:rPr>
        <w:t>NAACL</w:t>
      </w:r>
      <w:r w:rsidRPr="00AB1E7F">
        <w:rPr>
          <w:rFonts w:ascii="Segoe UI" w:eastAsia="Times New Roman" w:hAnsi="Segoe UI" w:cs="Segoe UI"/>
          <w:kern w:val="0"/>
          <w:lang w:eastAsia="en-GB"/>
          <w14:ligatures w14:val="none"/>
        </w:rPr>
        <w:t>.</w:t>
      </w:r>
    </w:p>
    <w:p w:rsidR="00AB1E7F" w:rsidRPr="00AB1E7F" w:rsidRDefault="00AB1E7F" w:rsidP="00AB1E7F">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XLM-R: Conneau, A., et al. (2020). Unsupervised Cross-lingual Representation Learning at Scale. </w:t>
      </w:r>
      <w:r w:rsidRPr="00AB1E7F">
        <w:rPr>
          <w:rFonts w:ascii="Segoe UI" w:eastAsia="Times New Roman" w:hAnsi="Segoe UI" w:cs="Segoe UI"/>
          <w:i/>
          <w:iCs/>
          <w:kern w:val="0"/>
          <w:bdr w:val="single" w:sz="2" w:space="0" w:color="E5E7EB" w:frame="1"/>
          <w:lang w:eastAsia="en-GB"/>
          <w14:ligatures w14:val="none"/>
        </w:rPr>
        <w:t>ACL</w:t>
      </w:r>
      <w:r w:rsidRPr="00AB1E7F">
        <w:rPr>
          <w:rFonts w:ascii="Segoe UI" w:eastAsia="Times New Roman" w:hAnsi="Segoe UI" w:cs="Segoe UI"/>
          <w:kern w:val="0"/>
          <w:lang w:eastAsia="en-GB"/>
          <w14:ligatures w14:val="none"/>
        </w:rPr>
        <w:t>.</w:t>
      </w:r>
    </w:p>
    <w:p w:rsidR="00AB1E7F" w:rsidRPr="00AB1E7F" w:rsidRDefault="00AB1E7F" w:rsidP="00AB1E7F">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B1E7F">
        <w:rPr>
          <w:rFonts w:ascii="Segoe UI" w:eastAsia="Times New Roman" w:hAnsi="Segoe UI" w:cs="Segoe UI"/>
          <w:kern w:val="0"/>
          <w:lang w:eastAsia="en-GB"/>
          <w14:ligatures w14:val="none"/>
        </w:rPr>
        <w:t>Health Communication and NLP: Recent Advances and Challenges, </w:t>
      </w:r>
      <w:r w:rsidRPr="00AB1E7F">
        <w:rPr>
          <w:rFonts w:ascii="Segoe UI" w:eastAsia="Times New Roman" w:hAnsi="Segoe UI" w:cs="Segoe UI"/>
          <w:i/>
          <w:iCs/>
          <w:kern w:val="0"/>
          <w:bdr w:val="single" w:sz="2" w:space="0" w:color="E5E7EB" w:frame="1"/>
          <w:lang w:eastAsia="en-GB"/>
          <w14:ligatures w14:val="none"/>
        </w:rPr>
        <w:t>Journal of Biomedical Informatics</w:t>
      </w:r>
      <w:r w:rsidRPr="00AB1E7F">
        <w:rPr>
          <w:rFonts w:ascii="Segoe UI" w:eastAsia="Times New Roman" w:hAnsi="Segoe UI" w:cs="Segoe UI"/>
          <w:kern w:val="0"/>
          <w:lang w:eastAsia="en-GB"/>
          <w14:ligatures w14:val="none"/>
        </w:rPr>
        <w:t>, 2024.</w:t>
      </w:r>
    </w:p>
    <w:p w:rsidR="001B1B50" w:rsidRDefault="001B1B50"/>
    <w:sectPr w:rsidR="001B1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kGrotesk Fallback">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A4DDB"/>
    <w:multiLevelType w:val="multilevel"/>
    <w:tmpl w:val="3AAA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6F2CC8"/>
    <w:multiLevelType w:val="multilevel"/>
    <w:tmpl w:val="4A9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AC4AE0"/>
    <w:multiLevelType w:val="multilevel"/>
    <w:tmpl w:val="4F80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0446763">
    <w:abstractNumId w:val="2"/>
  </w:num>
  <w:num w:numId="2" w16cid:durableId="1420440658">
    <w:abstractNumId w:val="0"/>
  </w:num>
  <w:num w:numId="3" w16cid:durableId="1650555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E7F"/>
    <w:rsid w:val="001B1B50"/>
    <w:rsid w:val="0045146A"/>
    <w:rsid w:val="00AB1E7F"/>
    <w:rsid w:val="00B533CE"/>
    <w:rsid w:val="00BE7C72"/>
    <w:rsid w:val="00D72E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C7506A-682F-9B49-9851-AFF66166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E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1E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E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E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E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E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E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E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E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E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1E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E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E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E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E7F"/>
    <w:rPr>
      <w:rFonts w:eastAsiaTheme="majorEastAsia" w:cstheme="majorBidi"/>
      <w:color w:val="272727" w:themeColor="text1" w:themeTint="D8"/>
    </w:rPr>
  </w:style>
  <w:style w:type="paragraph" w:styleId="Title">
    <w:name w:val="Title"/>
    <w:basedOn w:val="Normal"/>
    <w:next w:val="Normal"/>
    <w:link w:val="TitleChar"/>
    <w:uiPriority w:val="10"/>
    <w:qFormat/>
    <w:rsid w:val="00AB1E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E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E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1E7F"/>
    <w:rPr>
      <w:i/>
      <w:iCs/>
      <w:color w:val="404040" w:themeColor="text1" w:themeTint="BF"/>
    </w:rPr>
  </w:style>
  <w:style w:type="paragraph" w:styleId="ListParagraph">
    <w:name w:val="List Paragraph"/>
    <w:basedOn w:val="Normal"/>
    <w:uiPriority w:val="34"/>
    <w:qFormat/>
    <w:rsid w:val="00AB1E7F"/>
    <w:pPr>
      <w:ind w:left="720"/>
      <w:contextualSpacing/>
    </w:pPr>
  </w:style>
  <w:style w:type="character" w:styleId="IntenseEmphasis">
    <w:name w:val="Intense Emphasis"/>
    <w:basedOn w:val="DefaultParagraphFont"/>
    <w:uiPriority w:val="21"/>
    <w:qFormat/>
    <w:rsid w:val="00AB1E7F"/>
    <w:rPr>
      <w:i/>
      <w:iCs/>
      <w:color w:val="2F5496" w:themeColor="accent1" w:themeShade="BF"/>
    </w:rPr>
  </w:style>
  <w:style w:type="paragraph" w:styleId="IntenseQuote">
    <w:name w:val="Intense Quote"/>
    <w:basedOn w:val="Normal"/>
    <w:next w:val="Normal"/>
    <w:link w:val="IntenseQuoteChar"/>
    <w:uiPriority w:val="30"/>
    <w:qFormat/>
    <w:rsid w:val="00AB1E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E7F"/>
    <w:rPr>
      <w:i/>
      <w:iCs/>
      <w:color w:val="2F5496" w:themeColor="accent1" w:themeShade="BF"/>
    </w:rPr>
  </w:style>
  <w:style w:type="character" w:styleId="IntenseReference">
    <w:name w:val="Intense Reference"/>
    <w:basedOn w:val="DefaultParagraphFont"/>
    <w:uiPriority w:val="32"/>
    <w:qFormat/>
    <w:rsid w:val="00AB1E7F"/>
    <w:rPr>
      <w:b/>
      <w:bCs/>
      <w:smallCaps/>
      <w:color w:val="2F5496" w:themeColor="accent1" w:themeShade="BF"/>
      <w:spacing w:val="5"/>
    </w:rPr>
  </w:style>
  <w:style w:type="paragraph" w:customStyle="1" w:styleId="my-0">
    <w:name w:val="my-0"/>
    <w:basedOn w:val="Normal"/>
    <w:rsid w:val="00AB1E7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B1E7F"/>
    <w:rPr>
      <w:b/>
      <w:bCs/>
    </w:rPr>
  </w:style>
  <w:style w:type="character" w:styleId="Emphasis">
    <w:name w:val="Emphasis"/>
    <w:basedOn w:val="DefaultParagraphFont"/>
    <w:uiPriority w:val="20"/>
    <w:qFormat/>
    <w:rsid w:val="00AB1E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516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984</Words>
  <Characters>5611</Characters>
  <Application>Microsoft Office Word</Application>
  <DocSecurity>0</DocSecurity>
  <Lines>46</Lines>
  <Paragraphs>13</Paragraphs>
  <ScaleCrop>false</ScaleCrop>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Stella Bullo</cp:lastModifiedBy>
  <cp:revision>1</cp:revision>
  <dcterms:created xsi:type="dcterms:W3CDTF">2025-06-11T01:36:00Z</dcterms:created>
  <dcterms:modified xsi:type="dcterms:W3CDTF">2025-06-11T01:37:00Z</dcterms:modified>
</cp:coreProperties>
</file>