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BEE" w:rsidRDefault="008313E0">
      <w:pPr>
        <w:spacing w:line="560" w:lineRule="exact"/>
        <w:jc w:val="left"/>
        <w:rPr>
          <w:rFonts w:ascii="黑体" w:eastAsia="黑体" w:hAnsi="黑体" w:cs="微软雅黑"/>
          <w:kern w:val="0"/>
          <w:sz w:val="32"/>
          <w:szCs w:val="32"/>
          <w:shd w:val="clear" w:color="auto" w:fill="FFFFFF"/>
        </w:rPr>
      </w:pPr>
      <w:r>
        <w:rPr>
          <w:rFonts w:ascii="黑体" w:eastAsia="黑体" w:hAnsi="黑体" w:cs="微软雅黑" w:hint="eastAsia"/>
          <w:kern w:val="0"/>
          <w:sz w:val="32"/>
          <w:szCs w:val="32"/>
          <w:shd w:val="clear" w:color="auto" w:fill="FFFFFF"/>
        </w:rPr>
        <w:t>附件1</w:t>
      </w:r>
    </w:p>
    <w:p w:rsidR="00B30BEE" w:rsidRDefault="00B30BEE">
      <w:pPr>
        <w:spacing w:line="560" w:lineRule="exact"/>
        <w:jc w:val="center"/>
        <w:rPr>
          <w:rFonts w:ascii="方正小标宋简体" w:eastAsia="方正小标宋简体" w:hAnsi="微软雅黑" w:cs="微软雅黑"/>
          <w:kern w:val="0"/>
          <w:sz w:val="36"/>
          <w:szCs w:val="44"/>
          <w:shd w:val="clear" w:color="auto" w:fill="FFFFFF"/>
        </w:rPr>
      </w:pPr>
    </w:p>
    <w:p w:rsidR="00B30BEE" w:rsidRDefault="008313E0">
      <w:pPr>
        <w:spacing w:line="560" w:lineRule="exact"/>
        <w:jc w:val="center"/>
        <w:rPr>
          <w:rFonts w:ascii="方正小标宋简体" w:eastAsia="方正小标宋简体" w:hAnsi="微软雅黑" w:cs="微软雅黑"/>
          <w:kern w:val="0"/>
          <w:sz w:val="36"/>
          <w:szCs w:val="44"/>
          <w:shd w:val="clear" w:color="auto" w:fill="FFFFFF"/>
        </w:rPr>
      </w:pPr>
      <w:r>
        <w:rPr>
          <w:rFonts w:ascii="方正小标宋简体" w:eastAsia="方正小标宋简体" w:hAnsi="微软雅黑" w:cs="微软雅黑" w:hint="eastAsia"/>
          <w:kern w:val="0"/>
          <w:sz w:val="36"/>
          <w:szCs w:val="44"/>
          <w:shd w:val="clear" w:color="auto" w:fill="FFFFFF"/>
        </w:rPr>
        <w:t>2023年“国创计划”</w:t>
      </w:r>
      <w:bookmarkStart w:id="0" w:name="_Hlk69305865"/>
      <w:r>
        <w:rPr>
          <w:rFonts w:ascii="方正小标宋简体" w:eastAsia="方正小标宋简体" w:hAnsi="微软雅黑" w:cs="微软雅黑" w:hint="eastAsia"/>
          <w:kern w:val="0"/>
          <w:sz w:val="36"/>
          <w:szCs w:val="44"/>
          <w:shd w:val="clear" w:color="auto" w:fill="FFFFFF"/>
        </w:rPr>
        <w:t>重点支持领域项目</w:t>
      </w:r>
      <w:bookmarkEnd w:id="0"/>
      <w:r>
        <w:rPr>
          <w:rFonts w:ascii="方正小标宋简体" w:eastAsia="方正小标宋简体" w:hAnsi="微软雅黑" w:cs="微软雅黑" w:hint="eastAsia"/>
          <w:kern w:val="0"/>
          <w:sz w:val="36"/>
          <w:szCs w:val="44"/>
          <w:shd w:val="clear" w:color="auto" w:fill="FFFFFF"/>
        </w:rPr>
        <w:t>指南</w:t>
      </w:r>
    </w:p>
    <w:p w:rsidR="00B30BEE" w:rsidRDefault="00B30BEE">
      <w:pPr>
        <w:spacing w:line="560" w:lineRule="exact"/>
        <w:ind w:firstLineChars="200" w:firstLine="640"/>
        <w:rPr>
          <w:rFonts w:ascii="仿宋" w:eastAsia="仿宋" w:hAnsi="仿宋"/>
          <w:sz w:val="32"/>
          <w:szCs w:val="32"/>
        </w:rPr>
      </w:pPr>
    </w:p>
    <w:p w:rsidR="00B30BEE" w:rsidRPr="001D05A0" w:rsidRDefault="008313E0" w:rsidP="001D05A0">
      <w:pPr>
        <w:spacing w:line="560" w:lineRule="exact"/>
        <w:ind w:firstLineChars="200" w:firstLine="640"/>
        <w:rPr>
          <w:rFonts w:ascii="黑体" w:eastAsia="黑体" w:hAnsi="黑体"/>
          <w:bCs/>
          <w:sz w:val="32"/>
          <w:szCs w:val="32"/>
        </w:rPr>
      </w:pPr>
      <w:r>
        <w:rPr>
          <w:rFonts w:ascii="黑体" w:eastAsia="黑体" w:hAnsi="黑体" w:hint="eastAsia"/>
          <w:bCs/>
          <w:sz w:val="32"/>
          <w:szCs w:val="32"/>
        </w:rPr>
        <w:t>一、泛终端芯片及操作系统、重大应用软件的应用开发。</w:t>
      </w:r>
      <w:r>
        <w:rPr>
          <w:rFonts w:ascii="仿宋" w:eastAsia="仿宋" w:hAnsi="仿宋" w:hint="eastAsia"/>
          <w:sz w:val="32"/>
          <w:szCs w:val="32"/>
        </w:rPr>
        <w:t>围绕我国自主研发的芯片，基于国产自主研发的泛终端操作系统，开发框架、编程语言、编译器、编程工具等技术领域，探索在通用计算、人工智能、5G通讯、物联网、图像处理、个人终端等方面的创新应用。面向智慧城市、智能工厂、智慧家庭、智慧出行、智慧个人等各种场景的泛终端互连、协作、安全体系结构，解决传统终端操作系统生态相互割裂、用户体验提升困难、开发者效率低下的问题，结合核心芯片的国产化、操作系统的换代升级、编译环境及基础工具的自主开发、智能生态的创新发展，推进新一轮的万物互联、智能超宽带的产业升级。</w:t>
      </w:r>
    </w:p>
    <w:p w:rsidR="00B30BEE" w:rsidRDefault="008313E0">
      <w:pPr>
        <w:spacing w:line="560" w:lineRule="exact"/>
        <w:ind w:firstLineChars="200" w:firstLine="640"/>
        <w:rPr>
          <w:rFonts w:ascii="仿宋" w:eastAsia="仿宋" w:hAnsi="仿宋"/>
          <w:sz w:val="32"/>
          <w:szCs w:val="32"/>
        </w:rPr>
      </w:pPr>
      <w:r>
        <w:rPr>
          <w:rFonts w:ascii="仿宋" w:eastAsia="仿宋" w:hAnsi="仿宋" w:hint="eastAsia"/>
          <w:sz w:val="32"/>
          <w:szCs w:val="32"/>
        </w:rPr>
        <w:t>围绕我国自主研发的关键基础软件、操作系统、数据库、大型工业软件、行业应用软件、新兴平台软件、嵌入式软件七大领域，推进重大应用，重点突破关键软件研发，培育壮大平台软件、应用系统、开源社区等新兴业态。围绕工业互联网战略需求，加速工业技术软件化，发展软件定义、数据驱动、平台支撑、服务增值、智能主导的新型制造体系。</w:t>
      </w:r>
    </w:p>
    <w:p w:rsidR="00E74740" w:rsidRDefault="008313E0" w:rsidP="009E5DFC">
      <w:pPr>
        <w:spacing w:line="560" w:lineRule="exact"/>
        <w:ind w:firstLineChars="200" w:firstLine="640"/>
        <w:rPr>
          <w:rFonts w:ascii="黑体" w:eastAsia="黑体" w:hAnsi="黑体"/>
          <w:bCs/>
          <w:sz w:val="32"/>
          <w:szCs w:val="32"/>
        </w:rPr>
      </w:pPr>
      <w:r w:rsidRPr="001008DC">
        <w:rPr>
          <w:rFonts w:ascii="黑体" w:eastAsia="黑体" w:hAnsi="黑体" w:hint="eastAsia"/>
          <w:bCs/>
          <w:sz w:val="32"/>
          <w:szCs w:val="32"/>
        </w:rPr>
        <w:t>二、云</w:t>
      </w:r>
      <w:r>
        <w:rPr>
          <w:rFonts w:ascii="黑体" w:eastAsia="黑体" w:hAnsi="黑体" w:hint="eastAsia"/>
          <w:bCs/>
          <w:sz w:val="32"/>
          <w:szCs w:val="32"/>
        </w:rPr>
        <w:t>计算、人工智能和无人驾驶。</w:t>
      </w:r>
      <w:r>
        <w:rPr>
          <w:rFonts w:ascii="仿宋" w:eastAsia="仿宋" w:hAnsi="仿宋" w:hint="eastAsia"/>
          <w:sz w:val="32"/>
          <w:szCs w:val="32"/>
        </w:rPr>
        <w:t>围绕</w:t>
      </w:r>
      <w:proofErr w:type="gramStart"/>
      <w:r>
        <w:rPr>
          <w:rFonts w:ascii="仿宋" w:eastAsia="仿宋" w:hAnsi="仿宋" w:hint="eastAsia"/>
          <w:sz w:val="32"/>
          <w:szCs w:val="32"/>
        </w:rPr>
        <w:t>云计算</w:t>
      </w:r>
      <w:proofErr w:type="gramEnd"/>
      <w:r>
        <w:rPr>
          <w:rFonts w:ascii="仿宋" w:eastAsia="仿宋" w:hAnsi="仿宋" w:hint="eastAsia"/>
          <w:sz w:val="32"/>
          <w:szCs w:val="32"/>
        </w:rPr>
        <w:t>和大数据技术，形成系统解决方案，突破</w:t>
      </w:r>
      <w:proofErr w:type="gramStart"/>
      <w:r>
        <w:rPr>
          <w:rFonts w:ascii="仿宋" w:eastAsia="仿宋" w:hAnsi="仿宋" w:hint="eastAsia"/>
          <w:sz w:val="32"/>
          <w:szCs w:val="32"/>
        </w:rPr>
        <w:t>云计</w:t>
      </w:r>
      <w:proofErr w:type="gramEnd"/>
      <w:r>
        <w:rPr>
          <w:rFonts w:ascii="仿宋" w:eastAsia="仿宋" w:hAnsi="仿宋" w:hint="eastAsia"/>
          <w:sz w:val="32"/>
          <w:szCs w:val="32"/>
        </w:rPr>
        <w:t>算与大数据领域重大设备、核心软件、支撑平台等方面关键技术。围绕我国自主研发的人工智能芯片和开发框架，发展软硬件</w:t>
      </w:r>
      <w:bookmarkStart w:id="1" w:name="_GoBack"/>
      <w:bookmarkEnd w:id="1"/>
      <w:r>
        <w:rPr>
          <w:rFonts w:ascii="仿宋" w:eastAsia="仿宋" w:hAnsi="仿宋" w:hint="eastAsia"/>
          <w:sz w:val="32"/>
          <w:szCs w:val="32"/>
        </w:rPr>
        <w:t>协同和系统级优化技术，</w:t>
      </w:r>
      <w:r>
        <w:rPr>
          <w:rFonts w:ascii="仿宋" w:eastAsia="仿宋" w:hAnsi="仿宋" w:hint="eastAsia"/>
          <w:sz w:val="32"/>
          <w:szCs w:val="32"/>
        </w:rPr>
        <w:lastRenderedPageBreak/>
        <w:t>构建异构软件编程及开发体系。加强我国原创人工智能开发框架发展，支持</w:t>
      </w:r>
      <w:proofErr w:type="gramStart"/>
      <w:r>
        <w:rPr>
          <w:rFonts w:ascii="仿宋" w:eastAsia="仿宋" w:hAnsi="仿宋" w:hint="eastAsia"/>
          <w:sz w:val="32"/>
          <w:szCs w:val="32"/>
        </w:rPr>
        <w:t>端边云统一</w:t>
      </w:r>
      <w:proofErr w:type="gramEnd"/>
      <w:r>
        <w:rPr>
          <w:rFonts w:ascii="仿宋" w:eastAsia="仿宋" w:hAnsi="仿宋" w:hint="eastAsia"/>
          <w:sz w:val="32"/>
          <w:szCs w:val="32"/>
        </w:rPr>
        <w:t>架构和编程接口、动静态</w:t>
      </w:r>
      <w:proofErr w:type="gramStart"/>
      <w:r>
        <w:rPr>
          <w:rFonts w:ascii="仿宋" w:eastAsia="仿宋" w:hAnsi="仿宋" w:hint="eastAsia"/>
          <w:sz w:val="32"/>
          <w:szCs w:val="32"/>
        </w:rPr>
        <w:t>图结</w:t>
      </w:r>
      <w:proofErr w:type="gramEnd"/>
      <w:r>
        <w:rPr>
          <w:rFonts w:ascii="仿宋" w:eastAsia="仿宋" w:hAnsi="仿宋" w:hint="eastAsia"/>
          <w:sz w:val="32"/>
          <w:szCs w:val="32"/>
        </w:rPr>
        <w:t>合的计算引擎、千亿</w:t>
      </w:r>
      <w:proofErr w:type="gramStart"/>
      <w:r>
        <w:rPr>
          <w:rFonts w:ascii="仿宋" w:eastAsia="仿宋" w:hAnsi="仿宋" w:hint="eastAsia"/>
          <w:sz w:val="32"/>
          <w:szCs w:val="32"/>
        </w:rPr>
        <w:t>参数</w:t>
      </w:r>
      <w:proofErr w:type="gramEnd"/>
      <w:r>
        <w:rPr>
          <w:rFonts w:ascii="仿宋" w:eastAsia="仿宋" w:hAnsi="仿宋" w:hint="eastAsia"/>
          <w:sz w:val="32"/>
          <w:szCs w:val="32"/>
        </w:rPr>
        <w:t>级超大模型的自动并行，以及全流程安全可信。开展面向行业的人工智能模型和算法研发，推进在工业制造、智慧园区、无人驾驶等场景形成应用创新和应用方案。</w:t>
      </w:r>
      <w:r w:rsidRPr="00CA1132">
        <w:rPr>
          <w:rFonts w:ascii="仿宋" w:eastAsia="仿宋" w:hAnsi="仿宋" w:hint="eastAsia"/>
          <w:sz w:val="32"/>
          <w:szCs w:val="32"/>
        </w:rPr>
        <w:t>围绕我</w:t>
      </w:r>
      <w:r w:rsidR="004E4723" w:rsidRPr="00CA1132">
        <w:rPr>
          <w:rFonts w:ascii="仿宋" w:eastAsia="仿宋" w:hAnsi="仿宋" w:hint="eastAsia"/>
          <w:sz w:val="32"/>
          <w:szCs w:val="32"/>
        </w:rPr>
        <w:t>国</w:t>
      </w:r>
      <w:r w:rsidRPr="00CA1132">
        <w:rPr>
          <w:rFonts w:ascii="仿宋" w:eastAsia="仿宋" w:hAnsi="仿宋" w:hint="eastAsia"/>
          <w:sz w:val="32"/>
          <w:szCs w:val="32"/>
        </w:rPr>
        <w:t>自主研发的AIGC大模型，推进健康、可持续的</w:t>
      </w:r>
      <w:proofErr w:type="gramStart"/>
      <w:r w:rsidRPr="00CA1132">
        <w:rPr>
          <w:rFonts w:ascii="仿宋" w:eastAsia="仿宋" w:hAnsi="仿宋" w:hint="eastAsia"/>
          <w:sz w:val="32"/>
          <w:szCs w:val="32"/>
        </w:rPr>
        <w:t>良性产业</w:t>
      </w:r>
      <w:proofErr w:type="gramEnd"/>
      <w:r w:rsidRPr="00CA1132">
        <w:rPr>
          <w:rFonts w:ascii="仿宋" w:eastAsia="仿宋" w:hAnsi="仿宋" w:hint="eastAsia"/>
          <w:sz w:val="32"/>
          <w:szCs w:val="32"/>
        </w:rPr>
        <w:t>生态。</w:t>
      </w:r>
      <w:r>
        <w:rPr>
          <w:rFonts w:ascii="仿宋" w:eastAsia="仿宋" w:hAnsi="仿宋" w:hint="eastAsia"/>
          <w:sz w:val="32"/>
          <w:szCs w:val="32"/>
        </w:rPr>
        <w:t>围绕我国自主研发的关键车载芯片、智能驾驶操作系统、车载中间件构建功能软件算法，并进行系统优化，打造面向多场景的智能驾驶业务系统，提升驾驶体验和作业效率，促进智能驾驶技术在多行业多场景的规模化应用落地。</w:t>
      </w:r>
      <w:r>
        <w:rPr>
          <w:rFonts w:ascii="黑体" w:eastAsia="黑体" w:hAnsi="黑体" w:hint="eastAsia"/>
          <w:bCs/>
          <w:sz w:val="32"/>
          <w:szCs w:val="32"/>
        </w:rPr>
        <w:t xml:space="preserve">    </w:t>
      </w:r>
    </w:p>
    <w:p w:rsidR="00B30BEE" w:rsidRDefault="008313E0" w:rsidP="00342624">
      <w:pPr>
        <w:spacing w:line="560" w:lineRule="exact"/>
        <w:ind w:firstLineChars="200" w:firstLine="640"/>
        <w:rPr>
          <w:rFonts w:ascii="仿宋" w:eastAsia="仿宋" w:hAnsi="仿宋"/>
          <w:sz w:val="32"/>
          <w:szCs w:val="32"/>
        </w:rPr>
      </w:pPr>
      <w:r>
        <w:rPr>
          <w:rFonts w:ascii="黑体" w:eastAsia="黑体" w:hAnsi="黑体" w:hint="eastAsia"/>
          <w:bCs/>
          <w:sz w:val="32"/>
          <w:szCs w:val="32"/>
        </w:rPr>
        <w:t>三、新材料及制造技术。</w:t>
      </w:r>
      <w:r>
        <w:rPr>
          <w:rFonts w:ascii="仿宋" w:eastAsia="仿宋" w:hAnsi="仿宋" w:hint="eastAsia"/>
          <w:sz w:val="32"/>
          <w:szCs w:val="32"/>
        </w:rPr>
        <w:t>围绕高性能结构材料、新型功能材料及新能源材料展开研究。聚焦提高高性能结构材料强度、硬度、塑性、韧性以及适应特殊环境要求，开展包括新型金属材料、高性能结构陶瓷材料和高分子材料等相关研究；针对包括先进复合材料、纳米、生物医用、高温超导材料等的新型功能材料的研究；针对清洁能源和储能等方向，开展新能源转化、利用和发展新能源技术的关键材料和技术。围绕</w:t>
      </w:r>
      <w:proofErr w:type="gramStart"/>
      <w:r>
        <w:rPr>
          <w:rFonts w:ascii="仿宋" w:eastAsia="仿宋" w:hAnsi="仿宋" w:hint="eastAsia"/>
          <w:sz w:val="32"/>
          <w:szCs w:val="32"/>
        </w:rPr>
        <w:t>金属增材制造</w:t>
      </w:r>
      <w:proofErr w:type="gramEnd"/>
      <w:r>
        <w:rPr>
          <w:rFonts w:ascii="仿宋" w:eastAsia="仿宋" w:hAnsi="仿宋" w:hint="eastAsia"/>
          <w:sz w:val="32"/>
          <w:szCs w:val="32"/>
        </w:rPr>
        <w:t>技术原理和材料工艺创新研究，以</w:t>
      </w:r>
      <w:proofErr w:type="gramStart"/>
      <w:r>
        <w:rPr>
          <w:rFonts w:ascii="仿宋" w:eastAsia="仿宋" w:hAnsi="仿宋" w:hint="eastAsia"/>
          <w:sz w:val="32"/>
          <w:szCs w:val="32"/>
        </w:rPr>
        <w:t>金属增材制</w:t>
      </w:r>
      <w:proofErr w:type="gramEnd"/>
      <w:r>
        <w:rPr>
          <w:rFonts w:ascii="仿宋" w:eastAsia="仿宋" w:hAnsi="仿宋" w:hint="eastAsia"/>
          <w:sz w:val="32"/>
          <w:szCs w:val="32"/>
        </w:rPr>
        <w:t>造成形规律、热源控制、材料成分设计等关键科学问题为研究目标，建设多学科交叉融合的</w:t>
      </w:r>
      <w:proofErr w:type="gramStart"/>
      <w:r>
        <w:rPr>
          <w:rFonts w:ascii="仿宋" w:eastAsia="仿宋" w:hAnsi="仿宋" w:hint="eastAsia"/>
          <w:sz w:val="32"/>
          <w:szCs w:val="32"/>
        </w:rPr>
        <w:t>金属增材制</w:t>
      </w:r>
      <w:proofErr w:type="gramEnd"/>
      <w:r>
        <w:rPr>
          <w:rFonts w:ascii="仿宋" w:eastAsia="仿宋" w:hAnsi="仿宋" w:hint="eastAsia"/>
          <w:sz w:val="32"/>
          <w:szCs w:val="32"/>
        </w:rPr>
        <w:t>造创新研究团队，重点发展航空航天、能源、汽车制造、生物医学等领域的钛合金、铝合金、复合材料</w:t>
      </w:r>
      <w:proofErr w:type="gramStart"/>
      <w:r>
        <w:rPr>
          <w:rFonts w:ascii="仿宋" w:eastAsia="仿宋" w:hAnsi="仿宋" w:hint="eastAsia"/>
          <w:sz w:val="32"/>
          <w:szCs w:val="32"/>
        </w:rPr>
        <w:t>等增</w:t>
      </w:r>
      <w:proofErr w:type="gramEnd"/>
      <w:r>
        <w:rPr>
          <w:rFonts w:ascii="仿宋" w:eastAsia="仿宋" w:hAnsi="仿宋" w:hint="eastAsia"/>
          <w:sz w:val="32"/>
          <w:szCs w:val="32"/>
        </w:rPr>
        <w:t>材制造的基础理论研究，在多物理场分析与监控、复杂结构零件制造、极端性能零件制造等领域</w:t>
      </w:r>
      <w:proofErr w:type="gramStart"/>
      <w:r>
        <w:rPr>
          <w:rFonts w:ascii="仿宋" w:eastAsia="仿宋" w:hAnsi="仿宋" w:hint="eastAsia"/>
          <w:sz w:val="32"/>
          <w:szCs w:val="32"/>
        </w:rPr>
        <w:t>研发增材制</w:t>
      </w:r>
      <w:proofErr w:type="gramEnd"/>
      <w:r>
        <w:rPr>
          <w:rFonts w:ascii="仿宋" w:eastAsia="仿宋" w:hAnsi="仿宋" w:hint="eastAsia"/>
          <w:sz w:val="32"/>
          <w:szCs w:val="32"/>
        </w:rPr>
        <w:t>造核心技术。</w:t>
      </w:r>
    </w:p>
    <w:p w:rsidR="00B30BEE" w:rsidRDefault="008313E0">
      <w:pPr>
        <w:spacing w:line="560" w:lineRule="exact"/>
        <w:ind w:firstLineChars="200" w:firstLine="640"/>
        <w:rPr>
          <w:rFonts w:ascii="仿宋" w:eastAsia="仿宋" w:hAnsi="仿宋"/>
          <w:sz w:val="32"/>
          <w:szCs w:val="32"/>
        </w:rPr>
      </w:pPr>
      <w:r>
        <w:rPr>
          <w:rFonts w:ascii="黑体" w:eastAsia="黑体" w:hAnsi="黑体" w:hint="eastAsia"/>
          <w:bCs/>
          <w:sz w:val="32"/>
          <w:szCs w:val="32"/>
        </w:rPr>
        <w:lastRenderedPageBreak/>
        <w:t>四、新能源与储能技术。</w:t>
      </w:r>
      <w:r>
        <w:rPr>
          <w:rFonts w:ascii="仿宋" w:eastAsia="仿宋" w:hAnsi="仿宋" w:hint="eastAsia"/>
          <w:sz w:val="32"/>
          <w:szCs w:val="32"/>
        </w:rPr>
        <w:t>围绕储能技术的机理和材料创新研究，以储能领域储热/储冷、物理储能和化学储能中存在的低容量、低集成度，以及分布式储能等关键科学问题为研究目标，建设多学科交叉融合的储能技术创新研究团队，重点发展新能源化工等领域，推进压缩空气储能、化学储能、各类新型电池、燃料电池、相变储能、储氢、相变材料等基础理论研究。围绕新能源革命带来的能源转换、传输、利用和管理等环节中的挑战，研发可再生能源发电的并网储能技术与系统、大规模集成储能与应用、分布式储能技术及系统优化、储能技术规模化应用及管理、碳计量、碳转化、碳捕捉等关键核心技术。</w:t>
      </w:r>
    </w:p>
    <w:p w:rsidR="00B30BEE" w:rsidRDefault="008313E0">
      <w:pPr>
        <w:spacing w:line="560" w:lineRule="exact"/>
        <w:ind w:firstLineChars="200" w:firstLine="640"/>
        <w:rPr>
          <w:rFonts w:ascii="仿宋" w:eastAsia="仿宋" w:hAnsi="仿宋"/>
          <w:sz w:val="32"/>
          <w:szCs w:val="32"/>
        </w:rPr>
      </w:pPr>
      <w:r>
        <w:rPr>
          <w:rFonts w:ascii="黑体" w:eastAsia="黑体" w:hAnsi="黑体" w:hint="eastAsia"/>
          <w:bCs/>
          <w:sz w:val="32"/>
          <w:szCs w:val="32"/>
        </w:rPr>
        <w:t>五、生物技术与生物育种。</w:t>
      </w:r>
      <w:r>
        <w:rPr>
          <w:rFonts w:ascii="仿宋" w:eastAsia="仿宋" w:hAnsi="仿宋" w:hint="eastAsia"/>
          <w:sz w:val="32"/>
          <w:szCs w:val="32"/>
        </w:rPr>
        <w:t>针对保障</w:t>
      </w:r>
      <w:r w:rsidR="0034048D">
        <w:rPr>
          <w:rFonts w:ascii="仿宋" w:eastAsia="仿宋" w:hAnsi="仿宋" w:hint="eastAsia"/>
          <w:sz w:val="32"/>
          <w:szCs w:val="32"/>
        </w:rPr>
        <w:t>粮食</w:t>
      </w:r>
      <w:r>
        <w:rPr>
          <w:rFonts w:ascii="仿宋" w:eastAsia="仿宋" w:hAnsi="仿宋" w:hint="eastAsia"/>
          <w:sz w:val="32"/>
          <w:szCs w:val="32"/>
        </w:rPr>
        <w:t>安全和发展生物育种产业的战略需要，围绕主要农作物和</w:t>
      </w:r>
      <w:r w:rsidR="00F7264C">
        <w:rPr>
          <w:rFonts w:ascii="仿宋" w:eastAsia="仿宋" w:hAnsi="仿宋" w:hint="eastAsia"/>
          <w:sz w:val="32"/>
          <w:szCs w:val="32"/>
        </w:rPr>
        <w:t>畜禽、水产</w:t>
      </w:r>
      <w:r w:rsidR="0061031F">
        <w:rPr>
          <w:rFonts w:ascii="仿宋" w:eastAsia="仿宋" w:hAnsi="仿宋" w:hint="eastAsia"/>
          <w:sz w:val="32"/>
          <w:szCs w:val="32"/>
        </w:rPr>
        <w:t>的</w:t>
      </w:r>
      <w:r>
        <w:rPr>
          <w:rFonts w:ascii="仿宋" w:eastAsia="仿宋" w:hAnsi="仿宋" w:hint="eastAsia"/>
          <w:sz w:val="32"/>
          <w:szCs w:val="32"/>
        </w:rPr>
        <w:t>生产，发展合成生物技术等领域，获取具有重要应用价值的基因，培育抗病虫、抗逆、优质、高产、高效的重大转基因农林牧渔业新品种，提升生物育种水平，增强农林牧渔业科技自主创新能力，确保国家粮食安全，促进山水林田湖草</w:t>
      </w:r>
      <w:proofErr w:type="gramStart"/>
      <w:r w:rsidR="00E27413">
        <w:rPr>
          <w:rFonts w:ascii="仿宋" w:eastAsia="仿宋" w:hAnsi="仿宋" w:hint="eastAsia"/>
          <w:sz w:val="32"/>
          <w:szCs w:val="32"/>
        </w:rPr>
        <w:t>沙</w:t>
      </w:r>
      <w:r>
        <w:rPr>
          <w:rFonts w:ascii="仿宋" w:eastAsia="仿宋" w:hAnsi="仿宋" w:hint="eastAsia"/>
          <w:sz w:val="32"/>
          <w:szCs w:val="32"/>
        </w:rPr>
        <w:t>系统</w:t>
      </w:r>
      <w:proofErr w:type="gramEnd"/>
      <w:r>
        <w:rPr>
          <w:rFonts w:ascii="仿宋" w:eastAsia="仿宋" w:hAnsi="仿宋" w:hint="eastAsia"/>
          <w:sz w:val="32"/>
          <w:szCs w:val="32"/>
        </w:rPr>
        <w:t>治理，推进乡村全面振兴。</w:t>
      </w:r>
    </w:p>
    <w:p w:rsidR="00B30BEE" w:rsidRDefault="008313E0">
      <w:pPr>
        <w:spacing w:line="560" w:lineRule="exact"/>
        <w:ind w:firstLineChars="200" w:firstLine="640"/>
        <w:rPr>
          <w:rFonts w:ascii="仿宋" w:eastAsia="仿宋" w:hAnsi="仿宋"/>
          <w:sz w:val="32"/>
          <w:szCs w:val="32"/>
        </w:rPr>
      </w:pPr>
      <w:r>
        <w:rPr>
          <w:rFonts w:ascii="黑体" w:eastAsia="黑体" w:hAnsi="黑体" w:hint="eastAsia"/>
          <w:bCs/>
          <w:sz w:val="32"/>
          <w:szCs w:val="32"/>
        </w:rPr>
        <w:t>六、绿色环保与固废资源化。</w:t>
      </w:r>
      <w:r>
        <w:rPr>
          <w:rFonts w:ascii="仿宋" w:eastAsia="仿宋" w:hAnsi="仿宋" w:hint="eastAsia"/>
          <w:sz w:val="32"/>
          <w:szCs w:val="32"/>
        </w:rPr>
        <w:t>面向生态文明建设与保障资源安全供给的国家重大战略需求，重点围绕高效转化、清洁利用、精深加工3个领域，开展基础理论研究和应用基础研究，研发整装成套的固废资源化利用技术，形成固</w:t>
      </w:r>
      <w:proofErr w:type="gramStart"/>
      <w:r>
        <w:rPr>
          <w:rFonts w:ascii="仿宋" w:eastAsia="仿宋" w:hAnsi="仿宋" w:hint="eastAsia"/>
          <w:sz w:val="32"/>
          <w:szCs w:val="32"/>
        </w:rPr>
        <w:t>废问题</w:t>
      </w:r>
      <w:proofErr w:type="gramEnd"/>
      <w:r>
        <w:rPr>
          <w:rFonts w:ascii="仿宋" w:eastAsia="仿宋" w:hAnsi="仿宋" w:hint="eastAsia"/>
          <w:sz w:val="32"/>
          <w:szCs w:val="32"/>
        </w:rPr>
        <w:t>创新性解决方案，提高我国资源利用效率，支撑生态文明建设。</w:t>
      </w:r>
    </w:p>
    <w:p w:rsidR="00B30BEE" w:rsidRDefault="008313E0">
      <w:pPr>
        <w:spacing w:line="560" w:lineRule="exact"/>
        <w:ind w:firstLineChars="200" w:firstLine="640"/>
        <w:rPr>
          <w:rFonts w:ascii="仿宋" w:eastAsia="仿宋" w:hAnsi="仿宋"/>
          <w:sz w:val="32"/>
          <w:szCs w:val="32"/>
        </w:rPr>
      </w:pPr>
      <w:r>
        <w:rPr>
          <w:rFonts w:ascii="黑体" w:eastAsia="黑体" w:hAnsi="黑体" w:hint="eastAsia"/>
          <w:bCs/>
          <w:sz w:val="32"/>
          <w:szCs w:val="32"/>
        </w:rPr>
        <w:t>七、</w:t>
      </w:r>
      <w:r w:rsidR="004E4723">
        <w:rPr>
          <w:rFonts w:ascii="黑体" w:eastAsia="黑体" w:hAnsi="黑体" w:hint="eastAsia"/>
          <w:bCs/>
          <w:sz w:val="32"/>
          <w:szCs w:val="32"/>
        </w:rPr>
        <w:t>新一代</w:t>
      </w:r>
      <w:r>
        <w:rPr>
          <w:rFonts w:ascii="黑体" w:eastAsia="黑体" w:hAnsi="黑体" w:hint="eastAsia"/>
          <w:bCs/>
          <w:sz w:val="32"/>
          <w:szCs w:val="32"/>
        </w:rPr>
        <w:t>通信技术、</w:t>
      </w:r>
      <w:proofErr w:type="gramStart"/>
      <w:r>
        <w:rPr>
          <w:rFonts w:ascii="黑体" w:eastAsia="黑体" w:hAnsi="黑体" w:hint="eastAsia"/>
          <w:bCs/>
          <w:sz w:val="32"/>
          <w:szCs w:val="32"/>
        </w:rPr>
        <w:t>千兆光</w:t>
      </w:r>
      <w:proofErr w:type="gramEnd"/>
      <w:r>
        <w:rPr>
          <w:rFonts w:ascii="黑体" w:eastAsia="黑体" w:hAnsi="黑体" w:hint="eastAsia"/>
          <w:bCs/>
          <w:sz w:val="32"/>
          <w:szCs w:val="32"/>
        </w:rPr>
        <w:t>网技术和新一代IP网络通信技术。</w:t>
      </w:r>
      <w:r>
        <w:rPr>
          <w:rFonts w:ascii="仿宋" w:eastAsia="仿宋" w:hAnsi="仿宋" w:hint="eastAsia"/>
          <w:sz w:val="32"/>
          <w:szCs w:val="32"/>
        </w:rPr>
        <w:t>围绕大规模天线阵列、高集成新型滤波器、宽带高效</w:t>
      </w:r>
      <w:r>
        <w:rPr>
          <w:rFonts w:ascii="仿宋" w:eastAsia="仿宋" w:hAnsi="仿宋" w:hint="eastAsia"/>
          <w:sz w:val="32"/>
          <w:szCs w:val="32"/>
        </w:rPr>
        <w:lastRenderedPageBreak/>
        <w:t>功放、新型网络架构、干扰协调等核心技术，扎根理论创新、工程创新和材料创新，不断提升频谱效率、降低能耗、降低体积/重量，为数字社会构建坚实的网络基础。通过5G技术、F</w:t>
      </w:r>
      <w:r>
        <w:rPr>
          <w:rFonts w:ascii="仿宋" w:eastAsia="仿宋" w:hAnsi="仿宋"/>
          <w:sz w:val="32"/>
          <w:szCs w:val="32"/>
        </w:rPr>
        <w:t>5G</w:t>
      </w:r>
      <w:r>
        <w:rPr>
          <w:rFonts w:ascii="仿宋" w:eastAsia="仿宋" w:hAnsi="仿宋" w:hint="eastAsia"/>
          <w:sz w:val="32"/>
          <w:szCs w:val="32"/>
        </w:rPr>
        <w:t>技术推动移动互联网、物联网、大数据、云计算、人工智能</w:t>
      </w:r>
      <w:r w:rsidR="004E4723">
        <w:rPr>
          <w:rFonts w:ascii="仿宋" w:eastAsia="仿宋" w:hAnsi="仿宋" w:hint="eastAsia"/>
          <w:sz w:val="32"/>
          <w:szCs w:val="32"/>
        </w:rPr>
        <w:t>、区块链</w:t>
      </w:r>
      <w:r>
        <w:rPr>
          <w:rFonts w:ascii="仿宋" w:eastAsia="仿宋" w:hAnsi="仿宋" w:hint="eastAsia"/>
          <w:sz w:val="32"/>
          <w:szCs w:val="32"/>
        </w:rPr>
        <w:t>等关联领域裂变式发展，在制造业、农业、金融、</w:t>
      </w:r>
      <w:r w:rsidR="00115F18">
        <w:rPr>
          <w:rFonts w:ascii="仿宋" w:eastAsia="仿宋" w:hAnsi="仿宋" w:hint="eastAsia"/>
          <w:sz w:val="32"/>
          <w:szCs w:val="32"/>
        </w:rPr>
        <w:t>交通、城市建设、</w:t>
      </w:r>
      <w:r>
        <w:rPr>
          <w:rFonts w:ascii="仿宋" w:eastAsia="仿宋" w:hAnsi="仿宋" w:hint="eastAsia"/>
          <w:sz w:val="32"/>
          <w:szCs w:val="32"/>
        </w:rPr>
        <w:t>教育、医疗、社交等垂直行业探索新应用。围绕IP网络技术领域，探索以SRv6、BIER6、切片等为代表的新一代IP网络技术，结合网络分析、自动调优、AI等智能化技术，推动我国数据通信领域的应用技术创新。探索新一代IP网络通信技术应用于5G垂直行业、上云专线、Cloud VR等业务创新。</w:t>
      </w:r>
    </w:p>
    <w:p w:rsidR="00B30BEE" w:rsidRDefault="008313E0">
      <w:pPr>
        <w:spacing w:line="560" w:lineRule="exact"/>
        <w:ind w:firstLineChars="200" w:firstLine="640"/>
        <w:rPr>
          <w:rFonts w:ascii="仿宋" w:eastAsia="仿宋" w:hAnsi="仿宋"/>
          <w:sz w:val="32"/>
          <w:szCs w:val="32"/>
        </w:rPr>
      </w:pPr>
      <w:r>
        <w:rPr>
          <w:rFonts w:ascii="黑体" w:eastAsia="黑体" w:hAnsi="黑体" w:hint="eastAsia"/>
          <w:bCs/>
          <w:sz w:val="32"/>
          <w:szCs w:val="32"/>
        </w:rPr>
        <w:t>八、生物医学工程与精准医学、脑科学和类脑计算</w:t>
      </w:r>
      <w:r>
        <w:rPr>
          <w:rFonts w:ascii="黑体" w:eastAsia="黑体" w:hAnsi="黑体" w:hint="eastAsia"/>
          <w:sz w:val="32"/>
          <w:szCs w:val="32"/>
        </w:rPr>
        <w:t>。</w:t>
      </w:r>
      <w:r>
        <w:rPr>
          <w:rFonts w:ascii="仿宋" w:eastAsia="仿宋" w:hAnsi="仿宋" w:cs="仿宋" w:hint="eastAsia"/>
          <w:sz w:val="32"/>
          <w:szCs w:val="32"/>
        </w:rPr>
        <w:t>围绕医学智能计算、医学先进制造、</w:t>
      </w:r>
      <w:r w:rsidR="00074202">
        <w:rPr>
          <w:rFonts w:ascii="仿宋" w:eastAsia="仿宋" w:hAnsi="仿宋" w:cs="仿宋" w:hint="eastAsia"/>
          <w:sz w:val="32"/>
          <w:szCs w:val="32"/>
        </w:rPr>
        <w:t>医学关键技术、</w:t>
      </w:r>
      <w:r>
        <w:rPr>
          <w:rFonts w:ascii="仿宋" w:eastAsia="仿宋" w:hAnsi="仿宋" w:cs="仿宋" w:hint="eastAsia"/>
          <w:sz w:val="32"/>
          <w:szCs w:val="32"/>
        </w:rPr>
        <w:t>医学精准诊</w:t>
      </w:r>
      <w:r w:rsidR="00BF74A0">
        <w:rPr>
          <w:rFonts w:ascii="仿宋" w:eastAsia="仿宋" w:hAnsi="仿宋" w:cs="仿宋" w:hint="eastAsia"/>
          <w:sz w:val="32"/>
          <w:szCs w:val="32"/>
        </w:rPr>
        <w:t>疗</w:t>
      </w:r>
      <w:r>
        <w:rPr>
          <w:rFonts w:ascii="仿宋" w:eastAsia="仿宋" w:hAnsi="仿宋" w:cs="仿宋" w:hint="eastAsia"/>
          <w:sz w:val="32"/>
          <w:szCs w:val="32"/>
        </w:rPr>
        <w:t>等主题，运用大数据、云计算、智能机器人、数字影像等前沿工程技术，聚焦3D 生物打印、医疗机器人、神经形态硬件和重大疾病精准医疗、纳米生物医学、生物传感器与生物检测、再生医学、生物医学影像、神经信息工程、聚合物生物材料、柔性电子等重大问题，提升医学信息处理、医疗器械装备和个性化诊疗产品等方向的研发水平。面向国家大健康战略，应对个性化诊疗需求、医疗设备国产替代等挑战，加快完全自主知识产权的先进医疗装备的研发和检验诊断技术的转化，全方位提高促进人体健康和生活质量改善的理论、技术、工程、装备的自主创新水平，探索以医学健康为导向、将医学和工程技术特别是与高新技术的融合发展道路。</w:t>
      </w:r>
    </w:p>
    <w:p w:rsidR="00B30BEE" w:rsidRDefault="008313E0">
      <w:pPr>
        <w:spacing w:line="560" w:lineRule="exact"/>
        <w:ind w:firstLineChars="200" w:firstLine="640"/>
        <w:rPr>
          <w:rFonts w:ascii="仿宋" w:eastAsia="仿宋" w:hAnsi="仿宋"/>
          <w:sz w:val="32"/>
          <w:szCs w:val="32"/>
        </w:rPr>
      </w:pPr>
      <w:r>
        <w:rPr>
          <w:rFonts w:ascii="黑体" w:eastAsia="黑体" w:hAnsi="黑体" w:hint="eastAsia"/>
          <w:bCs/>
          <w:sz w:val="32"/>
          <w:szCs w:val="32"/>
        </w:rPr>
        <w:t>九、城乡治理与乡村振兴。</w:t>
      </w:r>
      <w:r>
        <w:rPr>
          <w:rFonts w:ascii="仿宋" w:eastAsia="仿宋" w:hAnsi="仿宋" w:hint="eastAsia"/>
          <w:sz w:val="32"/>
          <w:szCs w:val="32"/>
        </w:rPr>
        <w:t>重点围绕乡村振兴、城乡融合</w:t>
      </w:r>
      <w:r>
        <w:rPr>
          <w:rFonts w:ascii="仿宋" w:eastAsia="仿宋" w:hAnsi="仿宋" w:hint="eastAsia"/>
          <w:sz w:val="32"/>
          <w:szCs w:val="32"/>
        </w:rPr>
        <w:lastRenderedPageBreak/>
        <w:t>发展，开展理论、制度与实践的创新研究。按照“产业兴旺、生态宜居、乡风文明、治理有效、生活富裕”的要求，聚焦</w:t>
      </w:r>
      <w:r w:rsidR="005A4BE1">
        <w:rPr>
          <w:rFonts w:ascii="仿宋" w:eastAsia="仿宋" w:hAnsi="仿宋" w:hint="eastAsia"/>
          <w:sz w:val="32"/>
          <w:szCs w:val="32"/>
        </w:rPr>
        <w:t>新农业、</w:t>
      </w:r>
      <w:r>
        <w:rPr>
          <w:rFonts w:ascii="仿宋" w:eastAsia="仿宋" w:hAnsi="仿宋" w:hint="eastAsia"/>
          <w:sz w:val="32"/>
          <w:szCs w:val="32"/>
        </w:rPr>
        <w:t>新</w:t>
      </w:r>
      <w:r w:rsidR="005A4BE1">
        <w:rPr>
          <w:rFonts w:ascii="仿宋" w:eastAsia="仿宋" w:hAnsi="仿宋" w:hint="eastAsia"/>
          <w:sz w:val="32"/>
          <w:szCs w:val="32"/>
        </w:rPr>
        <w:t>乡</w:t>
      </w:r>
      <w:r>
        <w:rPr>
          <w:rFonts w:ascii="仿宋" w:eastAsia="仿宋" w:hAnsi="仿宋" w:hint="eastAsia"/>
          <w:sz w:val="32"/>
          <w:szCs w:val="32"/>
        </w:rPr>
        <w:t>村、新农民、新生态建设，聚焦城乡统筹发展，改善城乡生态环境和人居环境，着力研究解决乡村发展不平衡不充分问题，以乡村产业振兴带动和促进乡村相关问题的解决；探索边发展边治理，以治理引领和促进乡村振兴的新途径及改善人居环境、改善容貌秩序的新方法。针对该领域提出科学性、规范性和引领性的顶层设计；研究自治组织、社会组织和农民在乡村治理中的主体功能，研究促进城乡融合高水平推进的路径与方法。</w:t>
      </w:r>
      <w:r w:rsidRPr="00CA1132">
        <w:rPr>
          <w:rFonts w:ascii="仿宋" w:eastAsia="仿宋" w:hAnsi="仿宋" w:hint="eastAsia"/>
          <w:sz w:val="32"/>
          <w:szCs w:val="32"/>
        </w:rPr>
        <w:t>聚焦整治城乡环境，关注旅游业与生态农业、绿色工业融合发展，助力农业农村现代化建设。</w:t>
      </w:r>
    </w:p>
    <w:p w:rsidR="00B30BEE" w:rsidRDefault="008313E0">
      <w:pPr>
        <w:spacing w:line="560" w:lineRule="exact"/>
        <w:ind w:firstLineChars="200" w:firstLine="640"/>
        <w:rPr>
          <w:rFonts w:ascii="仿宋" w:eastAsia="仿宋" w:hAnsi="仿宋"/>
          <w:sz w:val="32"/>
          <w:szCs w:val="32"/>
        </w:rPr>
      </w:pPr>
      <w:r>
        <w:rPr>
          <w:rFonts w:ascii="黑体" w:eastAsia="黑体" w:hAnsi="黑体" w:hint="eastAsia"/>
          <w:bCs/>
          <w:sz w:val="32"/>
          <w:szCs w:val="32"/>
        </w:rPr>
        <w:t>十、社会事业与文化传承。</w:t>
      </w:r>
      <w:r>
        <w:rPr>
          <w:rFonts w:ascii="仿宋" w:eastAsia="仿宋" w:hAnsi="仿宋" w:cs="仿宋_GB2312" w:hint="eastAsia"/>
          <w:sz w:val="32"/>
          <w:szCs w:val="32"/>
        </w:rPr>
        <w:t>助力夯实基础学科，推进文史</w:t>
      </w:r>
      <w:proofErr w:type="gramStart"/>
      <w:r>
        <w:rPr>
          <w:rFonts w:ascii="仿宋" w:eastAsia="仿宋" w:hAnsi="仿宋" w:cs="仿宋_GB2312" w:hint="eastAsia"/>
          <w:sz w:val="32"/>
          <w:szCs w:val="32"/>
        </w:rPr>
        <w:t>哲</w:t>
      </w:r>
      <w:proofErr w:type="gramEnd"/>
      <w:r>
        <w:rPr>
          <w:rFonts w:ascii="仿宋" w:eastAsia="仿宋" w:hAnsi="仿宋" w:cs="仿宋_GB2312" w:hint="eastAsia"/>
          <w:sz w:val="32"/>
          <w:szCs w:val="32"/>
        </w:rPr>
        <w:t>之间、文史哲与其他学科的交叉融合，加强中华优秀传统文化创造性转化、创新性发展的有效路径、模式、机制研究，既继承中华传统优秀文化又弘扬时代精神；关注学科交叉融合和跨界整合，探索新科技革命所带来的新经济业态、新生活方式、新运营模式，综合运用大数据、人工智能等信息技术对传统管理理念、模式、内容及手段进行升级改造；从中国教育改革发展实践中挖掘新材料、发现新问题、提出新观点，助力构建新时代中国特色社会主义教育理论体系，将教育理论有机融入创新创业实践。服务教育现代化和教育强国建设，面向区域基础教育，探索协同育人的有效机制。积极应对信息时代新兴技术对教育教学带来的挑战，围绕促进学生自主学习、深度学习，深入开展教学方法、教育技术手段等方面的改革探索；分析艺</w:t>
      </w:r>
      <w:r>
        <w:rPr>
          <w:rFonts w:ascii="仿宋" w:eastAsia="仿宋" w:hAnsi="仿宋" w:cs="仿宋_GB2312" w:hint="eastAsia"/>
          <w:sz w:val="32"/>
          <w:szCs w:val="32"/>
        </w:rPr>
        <w:lastRenderedPageBreak/>
        <w:t>术学应对技术变革和产业革命面临的挑战，探索艺术与科技有机融合新方向。</w:t>
      </w:r>
      <w:r>
        <w:rPr>
          <w:rFonts w:ascii="仿宋" w:eastAsia="仿宋" w:hAnsi="仿宋" w:hint="eastAsia"/>
          <w:sz w:val="32"/>
          <w:szCs w:val="32"/>
        </w:rPr>
        <w:t>调研分析行业市场需求，特别关注文化科技融合、文化创业等产业新需求新变化。</w:t>
      </w:r>
    </w:p>
    <w:sectPr w:rsidR="00B30BEE">
      <w:footerReference w:type="default" r:id="rId6"/>
      <w:pgSz w:w="11906" w:h="16838"/>
      <w:pgMar w:top="1440" w:right="1706" w:bottom="1440" w:left="16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62E4" w:rsidRDefault="004A62E4">
      <w:r>
        <w:separator/>
      </w:r>
    </w:p>
  </w:endnote>
  <w:endnote w:type="continuationSeparator" w:id="0">
    <w:p w:rsidR="004A62E4" w:rsidRDefault="004A6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方正小标宋简体">
    <w:panose1 w:val="00000600000000000000"/>
    <w:charset w:val="86"/>
    <w:family w:val="auto"/>
    <w:pitch w:val="variable"/>
    <w:sig w:usb0="A00002BF" w:usb1="184F6CFA" w:usb2="00000012" w:usb3="00000000" w:csb0="00160001"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BEE" w:rsidRDefault="008313E0">
    <w:pPr>
      <w:pStyle w:val="a7"/>
      <w:jc w:val="center"/>
      <w:rPr>
        <w:rFonts w:ascii="宋体" w:hAnsi="宋体"/>
        <w:sz w:val="28"/>
        <w:szCs w:val="28"/>
      </w:rPr>
    </w:pPr>
    <w:r>
      <w:rPr>
        <w:rFonts w:ascii="宋体" w:hAnsi="宋体"/>
        <w:sz w:val="28"/>
        <w:szCs w:val="28"/>
      </w:rPr>
      <w:t>-</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425460" w:rsidRPr="00425460">
      <w:rPr>
        <w:rFonts w:ascii="宋体" w:hAnsi="宋体"/>
        <w:noProof/>
        <w:sz w:val="28"/>
        <w:szCs w:val="28"/>
        <w:lang w:val="zh-CN"/>
      </w:rPr>
      <w:t>5</w:t>
    </w:r>
    <w:r>
      <w:rPr>
        <w:rFonts w:ascii="宋体" w:hAnsi="宋体"/>
        <w:sz w:val="28"/>
        <w:szCs w:val="28"/>
      </w:rPr>
      <w:fldChar w:fldCharType="end"/>
    </w:r>
    <w:r>
      <w:rPr>
        <w:rFonts w:ascii="宋体" w:hAnsi="宋体"/>
        <w:sz w:val="28"/>
        <w:szCs w:val="28"/>
      </w:rPr>
      <w:t>-</w:t>
    </w:r>
  </w:p>
  <w:p w:rsidR="00B30BEE" w:rsidRDefault="00B30BE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62E4" w:rsidRDefault="004A62E4">
      <w:r>
        <w:separator/>
      </w:r>
    </w:p>
  </w:footnote>
  <w:footnote w:type="continuationSeparator" w:id="0">
    <w:p w:rsidR="004A62E4" w:rsidRDefault="004A62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JlZWVlZDNhYzY1ZDM4Yzg3OTVkM2Y5NWVhYjc1YmYifQ=="/>
    <w:docVar w:name="KSO_WPS_MARK_KEY" w:val="34179480-d209-44f0-a993-0d0256465c7e"/>
  </w:docVars>
  <w:rsids>
    <w:rsidRoot w:val="2A374549"/>
    <w:rsid w:val="00005697"/>
    <w:rsid w:val="0001555C"/>
    <w:rsid w:val="0001786D"/>
    <w:rsid w:val="00031618"/>
    <w:rsid w:val="00032E28"/>
    <w:rsid w:val="00041489"/>
    <w:rsid w:val="00044051"/>
    <w:rsid w:val="00056A72"/>
    <w:rsid w:val="00074202"/>
    <w:rsid w:val="000C75E9"/>
    <w:rsid w:val="000E19EF"/>
    <w:rsid w:val="000F49A3"/>
    <w:rsid w:val="001008DC"/>
    <w:rsid w:val="00106717"/>
    <w:rsid w:val="00114CA9"/>
    <w:rsid w:val="00115F18"/>
    <w:rsid w:val="00117D1A"/>
    <w:rsid w:val="00121B4A"/>
    <w:rsid w:val="00130C53"/>
    <w:rsid w:val="00163FF3"/>
    <w:rsid w:val="001A30CA"/>
    <w:rsid w:val="001D05A0"/>
    <w:rsid w:val="001F374C"/>
    <w:rsid w:val="001F5160"/>
    <w:rsid w:val="002037DB"/>
    <w:rsid w:val="00206187"/>
    <w:rsid w:val="0021773E"/>
    <w:rsid w:val="00217E03"/>
    <w:rsid w:val="002272B3"/>
    <w:rsid w:val="00233929"/>
    <w:rsid w:val="0027667E"/>
    <w:rsid w:val="00291AB9"/>
    <w:rsid w:val="002B4A25"/>
    <w:rsid w:val="002B4D5E"/>
    <w:rsid w:val="002B6DDB"/>
    <w:rsid w:val="002C49FC"/>
    <w:rsid w:val="002C7BDD"/>
    <w:rsid w:val="003168BF"/>
    <w:rsid w:val="0033165D"/>
    <w:rsid w:val="0033349E"/>
    <w:rsid w:val="0034048D"/>
    <w:rsid w:val="00342624"/>
    <w:rsid w:val="003864E2"/>
    <w:rsid w:val="003A545B"/>
    <w:rsid w:val="003B5814"/>
    <w:rsid w:val="003D3BFC"/>
    <w:rsid w:val="003E02BC"/>
    <w:rsid w:val="003E34CB"/>
    <w:rsid w:val="003F49D6"/>
    <w:rsid w:val="003F4C46"/>
    <w:rsid w:val="00401A59"/>
    <w:rsid w:val="00423A00"/>
    <w:rsid w:val="00424D92"/>
    <w:rsid w:val="00425460"/>
    <w:rsid w:val="00432536"/>
    <w:rsid w:val="004347C6"/>
    <w:rsid w:val="004755FD"/>
    <w:rsid w:val="004A3E0A"/>
    <w:rsid w:val="004A62E4"/>
    <w:rsid w:val="004B2697"/>
    <w:rsid w:val="004E1FA8"/>
    <w:rsid w:val="004E3791"/>
    <w:rsid w:val="004E4723"/>
    <w:rsid w:val="0050244C"/>
    <w:rsid w:val="005605ED"/>
    <w:rsid w:val="00560B9E"/>
    <w:rsid w:val="005727E0"/>
    <w:rsid w:val="00572D41"/>
    <w:rsid w:val="005761D8"/>
    <w:rsid w:val="005A4693"/>
    <w:rsid w:val="005A4BE1"/>
    <w:rsid w:val="005F4976"/>
    <w:rsid w:val="00606BED"/>
    <w:rsid w:val="0061031F"/>
    <w:rsid w:val="0061161F"/>
    <w:rsid w:val="00636D21"/>
    <w:rsid w:val="00662611"/>
    <w:rsid w:val="0067386C"/>
    <w:rsid w:val="00683835"/>
    <w:rsid w:val="0070754A"/>
    <w:rsid w:val="00711809"/>
    <w:rsid w:val="007335B0"/>
    <w:rsid w:val="0075631F"/>
    <w:rsid w:val="00766AD4"/>
    <w:rsid w:val="00794E07"/>
    <w:rsid w:val="007E6B01"/>
    <w:rsid w:val="007F5D5D"/>
    <w:rsid w:val="0080006E"/>
    <w:rsid w:val="00806689"/>
    <w:rsid w:val="008313E0"/>
    <w:rsid w:val="008324A2"/>
    <w:rsid w:val="008419BF"/>
    <w:rsid w:val="008746FA"/>
    <w:rsid w:val="0089335D"/>
    <w:rsid w:val="008935C7"/>
    <w:rsid w:val="008A3627"/>
    <w:rsid w:val="008B12D7"/>
    <w:rsid w:val="008C6FA2"/>
    <w:rsid w:val="008F7E96"/>
    <w:rsid w:val="0091605B"/>
    <w:rsid w:val="00921936"/>
    <w:rsid w:val="00955139"/>
    <w:rsid w:val="009640E7"/>
    <w:rsid w:val="0096522C"/>
    <w:rsid w:val="00984820"/>
    <w:rsid w:val="0099287C"/>
    <w:rsid w:val="009931AD"/>
    <w:rsid w:val="009E0032"/>
    <w:rsid w:val="009E5DFC"/>
    <w:rsid w:val="009E646D"/>
    <w:rsid w:val="009F5075"/>
    <w:rsid w:val="00A06D8E"/>
    <w:rsid w:val="00A345EB"/>
    <w:rsid w:val="00A46470"/>
    <w:rsid w:val="00A51DDE"/>
    <w:rsid w:val="00A6599F"/>
    <w:rsid w:val="00A71B7A"/>
    <w:rsid w:val="00A73584"/>
    <w:rsid w:val="00AB76FE"/>
    <w:rsid w:val="00AC3B5C"/>
    <w:rsid w:val="00AE4A34"/>
    <w:rsid w:val="00B038D9"/>
    <w:rsid w:val="00B30BEE"/>
    <w:rsid w:val="00B739EB"/>
    <w:rsid w:val="00B8618A"/>
    <w:rsid w:val="00BA3A4D"/>
    <w:rsid w:val="00BC1E32"/>
    <w:rsid w:val="00BC6091"/>
    <w:rsid w:val="00BD42D4"/>
    <w:rsid w:val="00BE0536"/>
    <w:rsid w:val="00BF2463"/>
    <w:rsid w:val="00BF74A0"/>
    <w:rsid w:val="00C006F8"/>
    <w:rsid w:val="00C24783"/>
    <w:rsid w:val="00C541DC"/>
    <w:rsid w:val="00C9274F"/>
    <w:rsid w:val="00C97B59"/>
    <w:rsid w:val="00CA1132"/>
    <w:rsid w:val="00CA6052"/>
    <w:rsid w:val="00CC14A6"/>
    <w:rsid w:val="00CC36F7"/>
    <w:rsid w:val="00CC7604"/>
    <w:rsid w:val="00CC76D1"/>
    <w:rsid w:val="00D0287C"/>
    <w:rsid w:val="00D12EFD"/>
    <w:rsid w:val="00D23651"/>
    <w:rsid w:val="00D248E3"/>
    <w:rsid w:val="00D34CF3"/>
    <w:rsid w:val="00D91A89"/>
    <w:rsid w:val="00DA1162"/>
    <w:rsid w:val="00DA3D9F"/>
    <w:rsid w:val="00DA4B61"/>
    <w:rsid w:val="00DB7167"/>
    <w:rsid w:val="00DD2F75"/>
    <w:rsid w:val="00DF43E3"/>
    <w:rsid w:val="00E01762"/>
    <w:rsid w:val="00E03C28"/>
    <w:rsid w:val="00E14189"/>
    <w:rsid w:val="00E203CC"/>
    <w:rsid w:val="00E27413"/>
    <w:rsid w:val="00E5196F"/>
    <w:rsid w:val="00E74740"/>
    <w:rsid w:val="00E76204"/>
    <w:rsid w:val="00E80D08"/>
    <w:rsid w:val="00F211CB"/>
    <w:rsid w:val="00F26850"/>
    <w:rsid w:val="00F26AFE"/>
    <w:rsid w:val="00F7264C"/>
    <w:rsid w:val="00FA0485"/>
    <w:rsid w:val="00FB5EC4"/>
    <w:rsid w:val="00FD2F50"/>
    <w:rsid w:val="00FD40AC"/>
    <w:rsid w:val="00FF0821"/>
    <w:rsid w:val="012A2CCE"/>
    <w:rsid w:val="036E446E"/>
    <w:rsid w:val="0710399E"/>
    <w:rsid w:val="0714170C"/>
    <w:rsid w:val="0959763C"/>
    <w:rsid w:val="135B4CEF"/>
    <w:rsid w:val="1B93334F"/>
    <w:rsid w:val="24335F5C"/>
    <w:rsid w:val="29940EE9"/>
    <w:rsid w:val="2A374549"/>
    <w:rsid w:val="2AA9206F"/>
    <w:rsid w:val="2FB67708"/>
    <w:rsid w:val="33BD7834"/>
    <w:rsid w:val="343D36C5"/>
    <w:rsid w:val="3873390E"/>
    <w:rsid w:val="3A252D6F"/>
    <w:rsid w:val="3B484232"/>
    <w:rsid w:val="3E566918"/>
    <w:rsid w:val="441C1168"/>
    <w:rsid w:val="45FD3DB0"/>
    <w:rsid w:val="475072B7"/>
    <w:rsid w:val="4BD22B5D"/>
    <w:rsid w:val="4D0906CC"/>
    <w:rsid w:val="4F775155"/>
    <w:rsid w:val="50942908"/>
    <w:rsid w:val="510A4F62"/>
    <w:rsid w:val="52272070"/>
    <w:rsid w:val="55051FF5"/>
    <w:rsid w:val="571E712D"/>
    <w:rsid w:val="573C5E95"/>
    <w:rsid w:val="579E539F"/>
    <w:rsid w:val="5D4930BA"/>
    <w:rsid w:val="5DE85450"/>
    <w:rsid w:val="5DEC63CB"/>
    <w:rsid w:val="5FB707AE"/>
    <w:rsid w:val="611609E7"/>
    <w:rsid w:val="634869A6"/>
    <w:rsid w:val="6A1B23DD"/>
    <w:rsid w:val="6BCE5D57"/>
    <w:rsid w:val="70674C89"/>
    <w:rsid w:val="71E65060"/>
    <w:rsid w:val="71ED62B2"/>
    <w:rsid w:val="730E2034"/>
    <w:rsid w:val="74BA0D31"/>
    <w:rsid w:val="75955A54"/>
    <w:rsid w:val="777A46EB"/>
    <w:rsid w:val="78C22246"/>
    <w:rsid w:val="7A2F491E"/>
    <w:rsid w:val="7CCF1327"/>
    <w:rsid w:val="7E7E2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236D0"/>
  <w15:docId w15:val="{BB323DE9-51E1-43A2-B4E3-C0815F34F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nhideWhenUsed="1" w:qFormat="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cs="黑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nhideWhenUsed/>
    <w:qFormat/>
    <w:pPr>
      <w:jc w:val="left"/>
    </w:pPr>
  </w:style>
  <w:style w:type="paragraph" w:styleId="a5">
    <w:name w:val="Balloon Text"/>
    <w:basedOn w:val="a"/>
    <w:link w:val="a6"/>
    <w:qFormat/>
    <w:rPr>
      <w:sz w:val="18"/>
      <w:szCs w:val="18"/>
    </w:rPr>
  </w:style>
  <w:style w:type="paragraph" w:styleId="a7">
    <w:name w:val="footer"/>
    <w:basedOn w:val="a"/>
    <w:link w:val="a8"/>
    <w:uiPriority w:val="99"/>
    <w:qFormat/>
    <w:pPr>
      <w:tabs>
        <w:tab w:val="center" w:pos="4153"/>
        <w:tab w:val="right" w:pos="8306"/>
      </w:tabs>
      <w:snapToGrid w:val="0"/>
      <w:jc w:val="left"/>
    </w:pPr>
    <w:rPr>
      <w:sz w:val="18"/>
    </w:rPr>
  </w:style>
  <w:style w:type="paragraph" w:styleId="a9">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a">
    <w:name w:val="Normal (Web)"/>
    <w:basedOn w:val="a"/>
    <w:qFormat/>
    <w:pPr>
      <w:spacing w:beforeAutospacing="1" w:afterAutospacing="1"/>
      <w:jc w:val="left"/>
    </w:pPr>
    <w:rPr>
      <w:rFonts w:cs="Times New Roman"/>
      <w:kern w:val="0"/>
      <w:sz w:val="24"/>
    </w:rPr>
  </w:style>
  <w:style w:type="paragraph" w:styleId="ab">
    <w:name w:val="annotation subject"/>
    <w:basedOn w:val="a3"/>
    <w:next w:val="a3"/>
    <w:link w:val="ac"/>
    <w:unhideWhenUsed/>
    <w:qFormat/>
    <w:rPr>
      <w:b/>
      <w:bCs/>
    </w:rPr>
  </w:style>
  <w:style w:type="character" w:styleId="ad">
    <w:name w:val="annotation reference"/>
    <w:basedOn w:val="a0"/>
    <w:unhideWhenUsed/>
    <w:qFormat/>
    <w:rPr>
      <w:sz w:val="21"/>
      <w:szCs w:val="21"/>
    </w:rPr>
  </w:style>
  <w:style w:type="paragraph" w:customStyle="1" w:styleId="1">
    <w:name w:val="列表段落1"/>
    <w:basedOn w:val="a"/>
    <w:uiPriority w:val="99"/>
    <w:qFormat/>
    <w:pPr>
      <w:ind w:firstLineChars="200" w:firstLine="420"/>
    </w:pPr>
  </w:style>
  <w:style w:type="character" w:customStyle="1" w:styleId="a6">
    <w:name w:val="批注框文本 字符"/>
    <w:basedOn w:val="a0"/>
    <w:link w:val="a5"/>
    <w:qFormat/>
    <w:rPr>
      <w:kern w:val="2"/>
      <w:sz w:val="18"/>
      <w:szCs w:val="18"/>
    </w:rPr>
  </w:style>
  <w:style w:type="character" w:customStyle="1" w:styleId="a8">
    <w:name w:val="页脚 字符"/>
    <w:basedOn w:val="a0"/>
    <w:link w:val="a7"/>
    <w:uiPriority w:val="99"/>
    <w:qFormat/>
    <w:rPr>
      <w:kern w:val="2"/>
      <w:sz w:val="18"/>
      <w:szCs w:val="24"/>
    </w:rPr>
  </w:style>
  <w:style w:type="character" w:customStyle="1" w:styleId="a4">
    <w:name w:val="批注文字 字符"/>
    <w:basedOn w:val="a0"/>
    <w:link w:val="a3"/>
    <w:semiHidden/>
    <w:qFormat/>
    <w:rPr>
      <w:kern w:val="2"/>
      <w:sz w:val="21"/>
      <w:szCs w:val="24"/>
    </w:rPr>
  </w:style>
  <w:style w:type="character" w:customStyle="1" w:styleId="ac">
    <w:name w:val="批注主题 字符"/>
    <w:basedOn w:val="a4"/>
    <w:link w:val="ab"/>
    <w:semiHidden/>
    <w:qFormat/>
    <w:rPr>
      <w:b/>
      <w:bCs/>
      <w:kern w:val="2"/>
      <w:sz w:val="21"/>
      <w:szCs w:val="24"/>
    </w:rPr>
  </w:style>
  <w:style w:type="paragraph" w:customStyle="1" w:styleId="10">
    <w:name w:val="修订1"/>
    <w:hidden/>
    <w:uiPriority w:val="99"/>
    <w:semiHidden/>
    <w:qFormat/>
    <w:rPr>
      <w:rFonts w:ascii="Calibri" w:hAnsi="Calibri" w:cs="黑体"/>
      <w:kern w:val="2"/>
      <w:sz w:val="21"/>
      <w:szCs w:val="24"/>
    </w:rPr>
  </w:style>
  <w:style w:type="paragraph" w:styleId="ae">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473</Words>
  <Characters>2699</Characters>
  <Application>Microsoft Office Word</Application>
  <DocSecurity>0</DocSecurity>
  <Lines>22</Lines>
  <Paragraphs>6</Paragraphs>
  <ScaleCrop>false</ScaleCrop>
  <Company>Huawei Technologies Co., Ltd.</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creator>yuanxu</dc:creator>
  <cp:lastModifiedBy>司鹏搏</cp:lastModifiedBy>
  <cp:revision>3</cp:revision>
  <cp:lastPrinted>2023-04-06T00:52:00Z</cp:lastPrinted>
  <dcterms:created xsi:type="dcterms:W3CDTF">2023-04-17T08:27:00Z</dcterms:created>
  <dcterms:modified xsi:type="dcterms:W3CDTF">2023-04-17T08:28:00Z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_2015_ms_pID_725343">
    <vt:lpwstr>(3)cM2c0bV7OFaEfCnN0TKhx2hKd7YH6sMUu65MNRAkGFIYVMacXy7M3CHYa0CBq9qh9sJeQeR6
jNghkN5Q4BFv3emSRQhuoM5ybfbO/sD9bm45j/ZUThZpXHowHaq3Kwc0KQDap6qmNs/N5bCA
0H9b+52Rn/8RPxDJpSWcjt6l6/2Bs8j8JB3xs17EKm7DpxMdQv5bc2AseQvGuvMche2c/a5m
LoT/8wiLK06JkwDW0V</vt:lpwstr>
  </property>
  <property fmtid="{D5CDD505-2E9C-101B-9397-08002B2CF9AE}" pid="4" name="_2015_ms_pID_7253431">
    <vt:lpwstr>fe5wE+yAaIgRG/fVy8uAz+6M4rXTa96JP4yAExIDB3Y0jmNfK5z1pI
CxTyv6qwWbpg3kKqBmwK8izW6Wa2TX1LZcPkDndYiEngnX1qduVd7oxyHMkrP7IyFhGK+dfi
hAqhWnu0SOyF2mWfugldJCW6e1kizPheC3h+0qlPd+TiZC9n5DVLWHRvh8yeFuWtYAWasf76
bE11ComLDWmuD+7DMLnRdlX6qabn2tr9Ydn/</vt:lpwstr>
  </property>
  <property fmtid="{D5CDD505-2E9C-101B-9397-08002B2CF9AE}" pid="5" name="_2015_ms_pID_7253432">
    <vt:lpwstr>rMC4DC8gIOnG/PIoauThVqU=</vt:lpwstr>
  </property>
  <property fmtid="{D5CDD505-2E9C-101B-9397-08002B2CF9AE}" pid="6" name="_readonly">
    <vt:lpwstr/>
  </property>
  <property fmtid="{D5CDD505-2E9C-101B-9397-08002B2CF9AE}" pid="7" name="_change">
    <vt:lpwstr/>
  </property>
  <property fmtid="{D5CDD505-2E9C-101B-9397-08002B2CF9AE}" pid="8" name="_full-control">
    <vt:lpwstr/>
  </property>
  <property fmtid="{D5CDD505-2E9C-101B-9397-08002B2CF9AE}" pid="9" name="sflag">
    <vt:lpwstr>1613615998</vt:lpwstr>
  </property>
  <property fmtid="{D5CDD505-2E9C-101B-9397-08002B2CF9AE}" pid="10" name="ICV">
    <vt:lpwstr>2D8762D742024FD1BB314CA60441B712</vt:lpwstr>
  </property>
</Properties>
</file>