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第一次报告中反映出的一些问题：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不符合提交要求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只需要提交源代码和pdf报告，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不需要</w:t>
      </w:r>
      <w:r>
        <w:rPr>
          <w:rFonts w:hint="eastAsia"/>
          <w:sz w:val="21"/>
          <w:szCs w:val="24"/>
          <w:lang w:val="en-US" w:eastAsia="zh-CN"/>
        </w:rPr>
        <w:t>数据集和保存的最佳模型；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提交文件注意命名规范，有些人的zip上不标注学号姓名。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报告中包含无用内容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不要</w:t>
      </w:r>
      <w:r>
        <w:rPr>
          <w:rFonts w:hint="eastAsia"/>
          <w:sz w:val="21"/>
          <w:szCs w:val="24"/>
          <w:lang w:val="en-US" w:eastAsia="zh-CN"/>
        </w:rPr>
        <w:t>把代码原封不动的粘贴到报告里，只要关键代码（或伪代码）及相应功能解释；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不需要</w:t>
      </w:r>
      <w:r>
        <w:rPr>
          <w:rFonts w:hint="eastAsia"/>
          <w:sz w:val="21"/>
          <w:szCs w:val="24"/>
          <w:lang w:val="en-US" w:eastAsia="zh-CN"/>
        </w:rPr>
        <w:t>实验原理、背景介绍等内容；有同学甚至还是直接从PPT里抄下来或者截图截上来的，既浪费时间又过于敷衍；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不要</w:t>
      </w:r>
      <w:r>
        <w:rPr>
          <w:rFonts w:hint="eastAsia"/>
          <w:sz w:val="21"/>
          <w:szCs w:val="24"/>
          <w:lang w:val="en-US" w:eastAsia="zh-CN"/>
        </w:rPr>
        <w:t>在报告里添加大量的附录，包含了上百组参数组合及相应结果。你的实验分析用到了哪几组数据，就在报告里记录哪几组——再多的数据罗列，不取其精华去其糟粕，不从中发现现象和规律，也只不过是一堆数据，以及证明做过一堆或许有用或许没用的实验而已。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调参分析的问题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调参分析里面一遍一遍重复贴代码，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没有必要</w:t>
      </w:r>
      <w:r>
        <w:rPr>
          <w:rFonts w:hint="eastAsia"/>
          <w:sz w:val="21"/>
          <w:szCs w:val="24"/>
          <w:lang w:val="en-US" w:eastAsia="zh-CN"/>
        </w:rPr>
        <w:t>；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有很多人只记录调参过程，不分析背后的原因，犯了“知其然而不知所以然”的错误；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实验的最后一步骤包括两个部分，既要说明你经过一系列调参后最终选择的超参组合具体是什么，又要给出测试集上的结果，二者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缺一不可</w:t>
      </w:r>
      <w:r>
        <w:rPr>
          <w:rFonts w:hint="eastAsia"/>
          <w:sz w:val="21"/>
          <w:szCs w:val="24"/>
          <w:lang w:val="en-US" w:eastAsia="zh-CN"/>
        </w:rPr>
        <w:t>，否则都属于实验没做完；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超参分析不要让大模型代劳。以后出现类似情况一经查实，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当次报告按0分处理</w:t>
      </w:r>
      <w:r>
        <w:rPr>
          <w:rFonts w:hint="eastAsia"/>
          <w:sz w:val="21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其他概念易错点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对“早停”的应用存在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误区</w:t>
      </w:r>
      <w:r>
        <w:rPr>
          <w:rFonts w:hint="eastAsia"/>
          <w:sz w:val="21"/>
          <w:szCs w:val="24"/>
          <w:lang w:val="en-US" w:eastAsia="zh-CN"/>
        </w:rPr>
        <w:t>：早停一般以验证集上的评价指标（loss、ACC等）作为判据，并且设置一定的“patience”轮数，此处未进行扣分，但有必要指正；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验证集和测试集是不同的，其功能和数据分布都不同，请注意区分，不要混为一谈。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E6FE52"/>
    <w:multiLevelType w:val="singleLevel"/>
    <w:tmpl w:val="B6E6FE5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6C6862C2"/>
    <w:multiLevelType w:val="singleLevel"/>
    <w:tmpl w:val="6C6862C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2YTMwMzA5YzExNTgzMzZhNWVlNjBkOTVkZTExM2MifQ=="/>
  </w:docVars>
  <w:rsids>
    <w:rsidRoot w:val="52B16443"/>
    <w:rsid w:val="1973304D"/>
    <w:rsid w:val="40073668"/>
    <w:rsid w:val="52B1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1234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2024-04-01T06:48:00Z</dcterms:created>
  <dc:creator>霡霂</dc:creator>
  <cp:lastModifiedBy>霡霂</cp:lastModifiedBy>
  <dcterms:modified xsi:type="dcterms:W3CDTF">2024-04-07T06:28:20Z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D0704FC625814D1DA923C9000690A57A_11</vt:lpwstr>
  </property>
</Properties>
</file>