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1839" w14:textId="03A6A85C" w:rsidR="00BC6F40" w:rsidRDefault="00EB003F">
      <w:pPr>
        <w:rPr>
          <w:lang w:val="en-GB"/>
        </w:rPr>
      </w:pPr>
      <w:r>
        <w:rPr>
          <w:lang w:val="en-GB"/>
        </w:rPr>
        <w:t>The screenshots below show the dependencies between the CDS Views.</w:t>
      </w:r>
    </w:p>
    <w:p w14:paraId="05F008D7" w14:textId="77777777" w:rsidR="00E271C5" w:rsidRDefault="00E271C5">
      <w:pPr>
        <w:rPr>
          <w:lang w:val="en-GB"/>
        </w:rPr>
      </w:pPr>
    </w:p>
    <w:p w14:paraId="1FAE3909" w14:textId="052F9E24" w:rsidR="00EB003F" w:rsidRDefault="00EB003F">
      <w:pPr>
        <w:rPr>
          <w:b/>
          <w:bCs/>
          <w:sz w:val="32"/>
          <w:szCs w:val="32"/>
          <w:lang w:val="en-GB"/>
        </w:rPr>
      </w:pPr>
      <w:r w:rsidRPr="00E271C5">
        <w:rPr>
          <w:b/>
          <w:bCs/>
          <w:sz w:val="32"/>
          <w:szCs w:val="32"/>
          <w:lang w:val="en-GB"/>
        </w:rPr>
        <w:t>Consignment Visibility Insights – KPI</w:t>
      </w:r>
    </w:p>
    <w:p w14:paraId="09F5FB4E" w14:textId="77777777" w:rsidR="00E271C5" w:rsidRPr="00E271C5" w:rsidRDefault="00E271C5">
      <w:pPr>
        <w:rPr>
          <w:b/>
          <w:bCs/>
          <w:sz w:val="32"/>
          <w:szCs w:val="32"/>
          <w:lang w:val="en-GB"/>
        </w:rPr>
      </w:pPr>
    </w:p>
    <w:p w14:paraId="4C892C9B" w14:textId="13B99127" w:rsidR="00EB003F" w:rsidRDefault="00EB003F">
      <w:pPr>
        <w:rPr>
          <w:lang w:val="en-GB"/>
        </w:rPr>
      </w:pPr>
      <w:r w:rsidRPr="00EB003F">
        <w:rPr>
          <w:lang w:val="en-GB"/>
        </w:rPr>
        <w:drawing>
          <wp:inline distT="0" distB="0" distL="0" distR="0" wp14:anchorId="47902410" wp14:editId="07877E62">
            <wp:extent cx="5731510" cy="3331210"/>
            <wp:effectExtent l="0" t="0" r="2540" b="2540"/>
            <wp:docPr id="74651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19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5D06" w14:textId="77777777" w:rsidR="00E271C5" w:rsidRDefault="00E271C5">
      <w:pPr>
        <w:rPr>
          <w:lang w:val="en-GB"/>
        </w:rPr>
      </w:pPr>
    </w:p>
    <w:p w14:paraId="2D13D0EF" w14:textId="77777777" w:rsidR="00E271C5" w:rsidRDefault="00E271C5">
      <w:pPr>
        <w:rPr>
          <w:lang w:val="en-GB"/>
        </w:rPr>
      </w:pPr>
    </w:p>
    <w:p w14:paraId="295A2215" w14:textId="1A3193B4" w:rsidR="00EB003F" w:rsidRDefault="00EB003F" w:rsidP="00EB003F">
      <w:pPr>
        <w:rPr>
          <w:b/>
          <w:bCs/>
          <w:sz w:val="32"/>
          <w:szCs w:val="32"/>
          <w:lang w:val="en-GB"/>
        </w:rPr>
      </w:pPr>
      <w:r w:rsidRPr="00E271C5">
        <w:rPr>
          <w:b/>
          <w:bCs/>
          <w:sz w:val="32"/>
          <w:szCs w:val="32"/>
          <w:lang w:val="en-GB"/>
        </w:rPr>
        <w:t>Freight Agreements getting Invalid – KPI</w:t>
      </w:r>
    </w:p>
    <w:p w14:paraId="690C0A7D" w14:textId="77777777" w:rsidR="00E271C5" w:rsidRPr="00E271C5" w:rsidRDefault="00E271C5" w:rsidP="00EB003F">
      <w:pPr>
        <w:rPr>
          <w:b/>
          <w:bCs/>
          <w:sz w:val="32"/>
          <w:szCs w:val="32"/>
          <w:lang w:val="en-GB"/>
        </w:rPr>
      </w:pPr>
    </w:p>
    <w:p w14:paraId="60128348" w14:textId="71AF284A" w:rsidR="00EB003F" w:rsidRDefault="00EB003F" w:rsidP="00EB003F">
      <w:pPr>
        <w:rPr>
          <w:lang w:val="en-GB"/>
        </w:rPr>
      </w:pPr>
      <w:r w:rsidRPr="00EB003F">
        <w:rPr>
          <w:lang w:val="en-GB"/>
        </w:rPr>
        <w:drawing>
          <wp:inline distT="0" distB="0" distL="0" distR="0" wp14:anchorId="67A990C6" wp14:editId="0C9619ED">
            <wp:extent cx="5731510" cy="1732915"/>
            <wp:effectExtent l="0" t="0" r="2540" b="635"/>
            <wp:docPr id="137721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12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BBA7" w14:textId="77777777" w:rsidR="00E271C5" w:rsidRDefault="00E271C5" w:rsidP="00EB003F">
      <w:pPr>
        <w:rPr>
          <w:lang w:val="en-GB"/>
        </w:rPr>
      </w:pPr>
    </w:p>
    <w:p w14:paraId="055D5754" w14:textId="77777777" w:rsidR="00E271C5" w:rsidRDefault="00E271C5" w:rsidP="00EB003F">
      <w:pPr>
        <w:rPr>
          <w:lang w:val="en-GB"/>
        </w:rPr>
      </w:pPr>
    </w:p>
    <w:p w14:paraId="3A7DCFD0" w14:textId="77777777" w:rsidR="00E271C5" w:rsidRDefault="00E271C5" w:rsidP="00EB003F">
      <w:pPr>
        <w:rPr>
          <w:lang w:val="en-GB"/>
        </w:rPr>
      </w:pPr>
    </w:p>
    <w:p w14:paraId="7D30B44B" w14:textId="38519361" w:rsidR="00EB003F" w:rsidRDefault="00EB003F" w:rsidP="00EB003F">
      <w:pPr>
        <w:rPr>
          <w:b/>
          <w:bCs/>
          <w:sz w:val="32"/>
          <w:szCs w:val="32"/>
          <w:lang w:val="en-GB"/>
        </w:rPr>
      </w:pPr>
      <w:r w:rsidRPr="00E271C5">
        <w:rPr>
          <w:b/>
          <w:bCs/>
          <w:sz w:val="32"/>
          <w:szCs w:val="32"/>
          <w:lang w:val="en-GB"/>
        </w:rPr>
        <w:lastRenderedPageBreak/>
        <w:t>Top/Bottom 10 Carriers – KPI</w:t>
      </w:r>
    </w:p>
    <w:p w14:paraId="3F6A7C02" w14:textId="77777777" w:rsidR="00E271C5" w:rsidRPr="00E271C5" w:rsidRDefault="00E271C5" w:rsidP="00EB003F">
      <w:pPr>
        <w:rPr>
          <w:b/>
          <w:bCs/>
          <w:sz w:val="32"/>
          <w:szCs w:val="32"/>
          <w:lang w:val="en-GB"/>
        </w:rPr>
      </w:pPr>
    </w:p>
    <w:p w14:paraId="25CDD151" w14:textId="6829C2E9" w:rsidR="00EB003F" w:rsidRDefault="00E271C5" w:rsidP="00EB003F">
      <w:pPr>
        <w:rPr>
          <w:lang w:val="en-GB"/>
        </w:rPr>
      </w:pPr>
      <w:r w:rsidRPr="00E271C5">
        <w:rPr>
          <w:lang w:val="en-GB"/>
        </w:rPr>
        <w:drawing>
          <wp:inline distT="0" distB="0" distL="0" distR="0" wp14:anchorId="25274EAC" wp14:editId="04BACD83">
            <wp:extent cx="5731510" cy="3273425"/>
            <wp:effectExtent l="0" t="0" r="2540" b="3175"/>
            <wp:docPr id="1297011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113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53EB" w14:textId="15649C9A" w:rsidR="00E271C5" w:rsidRDefault="00E271C5" w:rsidP="00EB003F">
      <w:pPr>
        <w:rPr>
          <w:lang w:val="en-GB"/>
        </w:rPr>
      </w:pPr>
      <w:r w:rsidRPr="00E271C5">
        <w:rPr>
          <w:lang w:val="en-GB"/>
        </w:rPr>
        <w:drawing>
          <wp:inline distT="0" distB="0" distL="0" distR="0" wp14:anchorId="4FD87704" wp14:editId="68235F94">
            <wp:extent cx="5731510" cy="672465"/>
            <wp:effectExtent l="0" t="0" r="2540" b="0"/>
            <wp:docPr id="50186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60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36DD" w14:textId="77777777" w:rsidR="00E271C5" w:rsidRDefault="00E271C5" w:rsidP="00EB003F">
      <w:pPr>
        <w:rPr>
          <w:lang w:val="en-GB"/>
        </w:rPr>
      </w:pPr>
    </w:p>
    <w:p w14:paraId="70BE1534" w14:textId="77777777" w:rsidR="00E271C5" w:rsidRDefault="00E271C5" w:rsidP="00EB003F">
      <w:pPr>
        <w:rPr>
          <w:lang w:val="en-GB"/>
        </w:rPr>
      </w:pPr>
    </w:p>
    <w:p w14:paraId="2C24A279" w14:textId="77777777" w:rsidR="00E271C5" w:rsidRDefault="00E271C5" w:rsidP="00EB003F">
      <w:pPr>
        <w:rPr>
          <w:b/>
          <w:bCs/>
          <w:sz w:val="32"/>
          <w:szCs w:val="32"/>
          <w:lang w:val="en-GB"/>
        </w:rPr>
      </w:pPr>
    </w:p>
    <w:p w14:paraId="1C239D4D" w14:textId="77777777" w:rsidR="00E271C5" w:rsidRDefault="00E271C5" w:rsidP="00EB003F">
      <w:pPr>
        <w:rPr>
          <w:b/>
          <w:bCs/>
          <w:sz w:val="32"/>
          <w:szCs w:val="32"/>
          <w:lang w:val="en-GB"/>
        </w:rPr>
      </w:pPr>
    </w:p>
    <w:p w14:paraId="1174DFFB" w14:textId="77777777" w:rsidR="00E271C5" w:rsidRDefault="00E271C5" w:rsidP="00EB003F">
      <w:pPr>
        <w:rPr>
          <w:b/>
          <w:bCs/>
          <w:sz w:val="32"/>
          <w:szCs w:val="32"/>
          <w:lang w:val="en-GB"/>
        </w:rPr>
      </w:pPr>
    </w:p>
    <w:p w14:paraId="51407CC0" w14:textId="77777777" w:rsidR="00E271C5" w:rsidRDefault="00E271C5" w:rsidP="00EB003F">
      <w:pPr>
        <w:rPr>
          <w:b/>
          <w:bCs/>
          <w:sz w:val="32"/>
          <w:szCs w:val="32"/>
          <w:lang w:val="en-GB"/>
        </w:rPr>
      </w:pPr>
    </w:p>
    <w:p w14:paraId="11267BBF" w14:textId="77777777" w:rsidR="00E271C5" w:rsidRDefault="00E271C5" w:rsidP="00EB003F">
      <w:pPr>
        <w:rPr>
          <w:b/>
          <w:bCs/>
          <w:sz w:val="32"/>
          <w:szCs w:val="32"/>
          <w:lang w:val="en-GB"/>
        </w:rPr>
      </w:pPr>
    </w:p>
    <w:p w14:paraId="431CCD88" w14:textId="77777777" w:rsidR="00E271C5" w:rsidRDefault="00E271C5" w:rsidP="00EB003F">
      <w:pPr>
        <w:rPr>
          <w:b/>
          <w:bCs/>
          <w:sz w:val="32"/>
          <w:szCs w:val="32"/>
          <w:lang w:val="en-GB"/>
        </w:rPr>
      </w:pPr>
    </w:p>
    <w:p w14:paraId="4C370E30" w14:textId="77777777" w:rsidR="00E271C5" w:rsidRDefault="00E271C5" w:rsidP="00EB003F">
      <w:pPr>
        <w:rPr>
          <w:b/>
          <w:bCs/>
          <w:sz w:val="32"/>
          <w:szCs w:val="32"/>
          <w:lang w:val="en-GB"/>
        </w:rPr>
      </w:pPr>
    </w:p>
    <w:p w14:paraId="5B717CDE" w14:textId="77777777" w:rsidR="00E271C5" w:rsidRDefault="00E271C5" w:rsidP="00EB003F">
      <w:pPr>
        <w:rPr>
          <w:b/>
          <w:bCs/>
          <w:sz w:val="32"/>
          <w:szCs w:val="32"/>
          <w:lang w:val="en-GB"/>
        </w:rPr>
      </w:pPr>
    </w:p>
    <w:p w14:paraId="32E64C30" w14:textId="77777777" w:rsidR="00E271C5" w:rsidRDefault="00E271C5" w:rsidP="00EB003F">
      <w:pPr>
        <w:rPr>
          <w:b/>
          <w:bCs/>
          <w:sz w:val="32"/>
          <w:szCs w:val="32"/>
          <w:lang w:val="en-GB"/>
        </w:rPr>
      </w:pPr>
    </w:p>
    <w:p w14:paraId="0C8591A5" w14:textId="18D80937" w:rsidR="00E271C5" w:rsidRPr="00E271C5" w:rsidRDefault="00E271C5" w:rsidP="00EB003F">
      <w:pPr>
        <w:rPr>
          <w:b/>
          <w:bCs/>
          <w:sz w:val="32"/>
          <w:szCs w:val="32"/>
          <w:lang w:val="en-GB"/>
        </w:rPr>
      </w:pPr>
      <w:r w:rsidRPr="00E271C5">
        <w:rPr>
          <w:b/>
          <w:bCs/>
          <w:sz w:val="32"/>
          <w:szCs w:val="32"/>
          <w:lang w:val="en-GB"/>
        </w:rPr>
        <w:lastRenderedPageBreak/>
        <w:t>Outbound Transportation Cost – KPI</w:t>
      </w:r>
    </w:p>
    <w:p w14:paraId="6C30D3BF" w14:textId="77777777" w:rsidR="00E271C5" w:rsidRDefault="00E271C5" w:rsidP="00EB003F">
      <w:pPr>
        <w:rPr>
          <w:lang w:val="en-GB"/>
        </w:rPr>
      </w:pPr>
    </w:p>
    <w:p w14:paraId="2517A543" w14:textId="2A4D9AD7" w:rsidR="00E271C5" w:rsidRDefault="00E271C5" w:rsidP="00EB003F">
      <w:pPr>
        <w:rPr>
          <w:lang w:val="en-GB"/>
        </w:rPr>
      </w:pPr>
      <w:r w:rsidRPr="00E271C5">
        <w:rPr>
          <w:lang w:val="en-GB"/>
        </w:rPr>
        <w:drawing>
          <wp:inline distT="0" distB="0" distL="0" distR="0" wp14:anchorId="7E39F7A7" wp14:editId="62A36D12">
            <wp:extent cx="5731510" cy="3394075"/>
            <wp:effectExtent l="0" t="0" r="2540" b="0"/>
            <wp:docPr id="1258291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911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A049" w14:textId="77777777" w:rsidR="00E271C5" w:rsidRDefault="00E271C5" w:rsidP="00EB003F">
      <w:pPr>
        <w:rPr>
          <w:lang w:val="en-GB"/>
        </w:rPr>
      </w:pPr>
    </w:p>
    <w:p w14:paraId="18D8A408" w14:textId="77777777" w:rsidR="00E271C5" w:rsidRDefault="00E271C5" w:rsidP="00EB003F">
      <w:pPr>
        <w:rPr>
          <w:lang w:val="en-GB"/>
        </w:rPr>
      </w:pPr>
    </w:p>
    <w:p w14:paraId="5183D03A" w14:textId="77777777" w:rsidR="00E271C5" w:rsidRDefault="00E271C5" w:rsidP="00EB003F">
      <w:pPr>
        <w:rPr>
          <w:lang w:val="en-GB"/>
        </w:rPr>
      </w:pPr>
    </w:p>
    <w:p w14:paraId="24D81677" w14:textId="77777777" w:rsidR="00E271C5" w:rsidRDefault="00E271C5" w:rsidP="00EB003F">
      <w:pPr>
        <w:rPr>
          <w:lang w:val="en-GB"/>
        </w:rPr>
      </w:pPr>
    </w:p>
    <w:p w14:paraId="61AF0D60" w14:textId="77777777" w:rsidR="00E271C5" w:rsidRDefault="00E271C5" w:rsidP="00EB003F">
      <w:pPr>
        <w:rPr>
          <w:lang w:val="en-GB"/>
        </w:rPr>
      </w:pPr>
    </w:p>
    <w:p w14:paraId="2363839C" w14:textId="77777777" w:rsidR="00E271C5" w:rsidRDefault="00E271C5" w:rsidP="00EB003F">
      <w:pPr>
        <w:rPr>
          <w:lang w:val="en-GB"/>
        </w:rPr>
      </w:pPr>
    </w:p>
    <w:p w14:paraId="509CBB5D" w14:textId="77777777" w:rsidR="00E271C5" w:rsidRDefault="00E271C5" w:rsidP="00EB003F">
      <w:pPr>
        <w:rPr>
          <w:lang w:val="en-GB"/>
        </w:rPr>
      </w:pPr>
    </w:p>
    <w:p w14:paraId="74497E7E" w14:textId="77777777" w:rsidR="00E271C5" w:rsidRDefault="00E271C5" w:rsidP="00EB003F">
      <w:pPr>
        <w:rPr>
          <w:lang w:val="en-GB"/>
        </w:rPr>
      </w:pPr>
    </w:p>
    <w:p w14:paraId="4082AF30" w14:textId="77777777" w:rsidR="00E271C5" w:rsidRDefault="00E271C5" w:rsidP="00EB003F">
      <w:pPr>
        <w:rPr>
          <w:lang w:val="en-GB"/>
        </w:rPr>
      </w:pPr>
    </w:p>
    <w:p w14:paraId="1F25EC14" w14:textId="77777777" w:rsidR="00E271C5" w:rsidRDefault="00E271C5" w:rsidP="00EB003F">
      <w:pPr>
        <w:rPr>
          <w:lang w:val="en-GB"/>
        </w:rPr>
      </w:pPr>
    </w:p>
    <w:p w14:paraId="4D7BF2FC" w14:textId="77777777" w:rsidR="00E271C5" w:rsidRDefault="00E271C5" w:rsidP="00EB003F">
      <w:pPr>
        <w:rPr>
          <w:lang w:val="en-GB"/>
        </w:rPr>
      </w:pPr>
    </w:p>
    <w:p w14:paraId="693D0ACD" w14:textId="77777777" w:rsidR="00E271C5" w:rsidRDefault="00E271C5" w:rsidP="00EB003F">
      <w:pPr>
        <w:rPr>
          <w:lang w:val="en-GB"/>
        </w:rPr>
      </w:pPr>
    </w:p>
    <w:p w14:paraId="1E17B6FD" w14:textId="77777777" w:rsidR="00E271C5" w:rsidRDefault="00E271C5" w:rsidP="00EB003F">
      <w:pPr>
        <w:rPr>
          <w:lang w:val="en-GB"/>
        </w:rPr>
      </w:pPr>
    </w:p>
    <w:p w14:paraId="6DD97ED7" w14:textId="77777777" w:rsidR="00E271C5" w:rsidRDefault="00E271C5" w:rsidP="00EB003F">
      <w:pPr>
        <w:rPr>
          <w:lang w:val="en-GB"/>
        </w:rPr>
      </w:pPr>
    </w:p>
    <w:p w14:paraId="0027E1EC" w14:textId="77777777" w:rsidR="00E271C5" w:rsidRDefault="00E271C5" w:rsidP="00EB003F">
      <w:pPr>
        <w:rPr>
          <w:lang w:val="en-GB"/>
        </w:rPr>
      </w:pPr>
    </w:p>
    <w:p w14:paraId="70AE69F2" w14:textId="77777777" w:rsidR="00E271C5" w:rsidRDefault="00E271C5" w:rsidP="00EB003F">
      <w:pPr>
        <w:rPr>
          <w:b/>
          <w:bCs/>
          <w:sz w:val="32"/>
          <w:szCs w:val="32"/>
          <w:lang w:val="en-GB"/>
        </w:rPr>
      </w:pPr>
    </w:p>
    <w:p w14:paraId="4BA3B916" w14:textId="5F663FE7" w:rsidR="00E271C5" w:rsidRPr="00E271C5" w:rsidRDefault="00E271C5" w:rsidP="00EB003F">
      <w:pPr>
        <w:rPr>
          <w:b/>
          <w:bCs/>
          <w:sz w:val="32"/>
          <w:szCs w:val="32"/>
          <w:lang w:val="en-GB"/>
        </w:rPr>
      </w:pPr>
      <w:r w:rsidRPr="00E271C5">
        <w:rPr>
          <w:b/>
          <w:bCs/>
          <w:sz w:val="32"/>
          <w:szCs w:val="32"/>
          <w:lang w:val="en-GB"/>
        </w:rPr>
        <w:lastRenderedPageBreak/>
        <w:t>Total Cost – KPI</w:t>
      </w:r>
    </w:p>
    <w:p w14:paraId="435BD41B" w14:textId="77777777" w:rsidR="00E271C5" w:rsidRDefault="00E271C5" w:rsidP="00EB003F">
      <w:pPr>
        <w:rPr>
          <w:lang w:val="en-GB"/>
        </w:rPr>
      </w:pPr>
    </w:p>
    <w:p w14:paraId="37C9CDB5" w14:textId="0F53A032" w:rsidR="00E271C5" w:rsidRDefault="00E271C5" w:rsidP="00EB003F">
      <w:pPr>
        <w:rPr>
          <w:lang w:val="en-GB"/>
        </w:rPr>
      </w:pPr>
      <w:r w:rsidRPr="00E271C5">
        <w:rPr>
          <w:lang w:val="en-GB"/>
        </w:rPr>
        <w:drawing>
          <wp:inline distT="0" distB="0" distL="0" distR="0" wp14:anchorId="1635632D" wp14:editId="657BE50E">
            <wp:extent cx="5731510" cy="3283585"/>
            <wp:effectExtent l="0" t="0" r="2540" b="0"/>
            <wp:docPr id="140755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558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0382" w14:textId="5F64B3EE" w:rsidR="00E271C5" w:rsidRPr="00EB003F" w:rsidRDefault="00E271C5" w:rsidP="00EB003F">
      <w:pPr>
        <w:rPr>
          <w:lang w:val="en-GB"/>
        </w:rPr>
      </w:pPr>
      <w:r w:rsidRPr="00E271C5">
        <w:rPr>
          <w:b/>
          <w:bCs/>
          <w:sz w:val="32"/>
          <w:szCs w:val="32"/>
          <w:lang w:val="en-GB"/>
        </w:rPr>
        <w:drawing>
          <wp:inline distT="0" distB="0" distL="0" distR="0" wp14:anchorId="35578E26" wp14:editId="29DBDB75">
            <wp:extent cx="5731510" cy="1110615"/>
            <wp:effectExtent l="0" t="0" r="2540" b="0"/>
            <wp:docPr id="1058550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507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1C5" w:rsidRPr="00EB0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0F97"/>
    <w:multiLevelType w:val="hybridMultilevel"/>
    <w:tmpl w:val="18B88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44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40"/>
    <w:rsid w:val="00BC6F40"/>
    <w:rsid w:val="00E271C5"/>
    <w:rsid w:val="00EB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EDEA"/>
  <w15:chartTrackingRefBased/>
  <w15:docId w15:val="{A155FD89-773D-4531-8B34-1D54BBEED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Abhishek</dc:creator>
  <cp:keywords/>
  <dc:description/>
  <cp:lastModifiedBy>PR Abhishek</cp:lastModifiedBy>
  <cp:revision>3</cp:revision>
  <dcterms:created xsi:type="dcterms:W3CDTF">2023-07-06T09:34:00Z</dcterms:created>
  <dcterms:modified xsi:type="dcterms:W3CDTF">2023-07-06T09:53:00Z</dcterms:modified>
</cp:coreProperties>
</file>