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60"/>
        <w:jc w:val="center"/>
      </w:pPr>
      <w:r>
        <w:rPr>
          <w:b w:val="0"/>
          <w:i w:val="0"/>
        </w:rPr>
      </w:r>
    </w:p>
    <w:p>
      <w:pPr>
        <w:spacing w:line="264" w:lineRule="auto" w:after="80"/>
        <w:jc w:val="center"/>
      </w:pPr>
      <w:r>
        <w:rPr>
          <w:b/>
          <w:i w:val="0"/>
        </w:rPr>
        <w:t>University of Waterloo</w:t>
      </w:r>
    </w:p>
    <w:p>
      <w:pPr>
        <w:spacing w:line="264" w:lineRule="auto" w:after="560"/>
        <w:jc w:val="center"/>
      </w:pPr>
      <w:r>
        <w:rPr>
          <w:b w:val="0"/>
          <w:i w:val="0"/>
        </w:rPr>
        <w:t>Faculty of Mathematics</w:t>
      </w:r>
    </w:p>
    <w:p>
      <w:pPr>
        <w:pStyle w:val="Title"/>
        <w:spacing w:line="264" w:lineRule="auto" w:after="120"/>
        <w:jc w:val="center"/>
      </w:pPr>
      <w:r>
        <w:rPr>
          <w:b w:val="0"/>
          <w:i w:val="0"/>
        </w:rPr>
        <w:t>A Solar-Native Architecture for Integrating AutoSci Research Capabilities</w:t>
      </w:r>
    </w:p>
    <w:p>
      <w:pPr>
        <w:spacing w:line="264" w:lineRule="auto" w:after="720"/>
        <w:jc w:val="center"/>
      </w:pPr>
      <w:r>
        <w:rPr>
          <w:b w:val="0"/>
          <w:i/>
        </w:rPr>
        <w:t>First Draft Technical Report</w:t>
      </w:r>
    </w:p>
    <w:p>
      <w:pPr>
        <w:spacing w:line="264" w:lineRule="auto" w:after="40"/>
        <w:jc w:val="center"/>
      </w:pPr>
      <w:r>
        <w:rPr>
          <w:b w:val="0"/>
          <w:i w:val="0"/>
        </w:rPr>
        <w:t>Employer: To be completed</w:t>
      </w:r>
    </w:p>
    <w:p>
      <w:pPr>
        <w:spacing w:line="264" w:lineRule="auto" w:after="520"/>
        <w:jc w:val="center"/>
      </w:pPr>
      <w:r>
        <w:rPr>
          <w:b w:val="0"/>
          <w:i w:val="0"/>
        </w:rPr>
        <w:t>Employer Location: To be completed</w:t>
      </w:r>
    </w:p>
    <w:p>
      <w:pPr>
        <w:spacing w:line="264" w:lineRule="auto" w:after="40"/>
        <w:jc w:val="center"/>
      </w:pPr>
      <w:r>
        <w:rPr>
          <w:b w:val="0"/>
          <w:i w:val="0"/>
        </w:rPr>
        <w:t>Prepared by: To be completed</w:t>
      </w:r>
    </w:p>
    <w:p>
      <w:pPr>
        <w:spacing w:line="264" w:lineRule="auto" w:after="40"/>
        <w:jc w:val="center"/>
      </w:pPr>
      <w:r>
        <w:rPr>
          <w:b w:val="0"/>
          <w:i w:val="0"/>
        </w:rPr>
        <w:t>Student ID: To be completed</w:t>
      </w:r>
    </w:p>
    <w:p>
      <w:pPr>
        <w:spacing w:line="264" w:lineRule="auto" w:after="40"/>
        <w:jc w:val="center"/>
      </w:pPr>
      <w:r>
        <w:rPr>
          <w:b w:val="0"/>
          <w:i w:val="0"/>
        </w:rPr>
        <w:t>Program: Computer Science</w:t>
      </w:r>
    </w:p>
    <w:p>
      <w:pPr>
        <w:spacing w:line="264" w:lineRule="auto" w:after="40"/>
        <w:jc w:val="center"/>
      </w:pPr>
      <w:r>
        <w:rPr>
          <w:b w:val="0"/>
          <w:i w:val="0"/>
        </w:rPr>
        <w:t>Previous Academic Term: To be completed</w:t>
      </w:r>
    </w:p>
    <w:p>
      <w:pPr>
        <w:spacing w:line="264" w:lineRule="auto" w:after="40"/>
        <w:jc w:val="center"/>
      </w:pPr>
      <w:r>
        <w:rPr>
          <w:b w:val="0"/>
          <w:i w:val="0"/>
        </w:rPr>
        <w:t>Date Prepared: June 14, 2026</w:t>
      </w:r>
    </w:p>
    <w:p>
      <w:r>
        <w:br w:type="page"/>
      </w:r>
    </w:p>
    <w:p>
      <w:pPr>
        <w:spacing w:line="276" w:lineRule="auto" w:after="120"/>
      </w:pPr>
      <w:r>
        <w:rPr>
          <w:b w:val="0"/>
          <w:i w:val="0"/>
        </w:rPr>
        <w:t>June 14, 2026</w:t>
      </w:r>
    </w:p>
    <w:p>
      <w:pPr>
        <w:spacing w:line="276" w:lineRule="auto" w:after="160"/>
      </w:pPr>
      <w:r>
        <w:rPr>
          <w:b w:val="0"/>
          <w:i w:val="0"/>
        </w:rPr>
        <w:t>Evaluators</w:t>
        <w:br/>
        <w:t>WatPD</w:t>
        <w:br/>
        <w:t>University of Waterloo</w:t>
        <w:br/>
        <w:t>Waterloo, Ontario</w:t>
        <w:br/>
        <w:t>N2L 3G1</w:t>
      </w:r>
    </w:p>
    <w:p>
      <w:pPr>
        <w:spacing w:line="276" w:lineRule="auto" w:after="120"/>
      </w:pPr>
      <w:r>
        <w:rPr>
          <w:b w:val="0"/>
          <w:i w:val="0"/>
        </w:rPr>
        <w:t>Dear Evaluators:</w:t>
      </w:r>
    </w:p>
    <w:p>
      <w:pPr>
        <w:spacing w:line="276" w:lineRule="auto" w:after="120"/>
      </w:pPr>
      <w:r>
        <w:rPr>
          <w:b w:val="0"/>
          <w:i w:val="0"/>
        </w:rPr>
        <w:t>This document encloses a first draft technical report titled "A Solar-Native Architecture for Integrating AutoSci Research Capabilities." The report is prepared for a current work-term project in which AutoSci research capabilities are being incorporated into Solar, an AI-native runtime and orchestration system. Employer name, supervisor name, department, and exact location are marked as "To be completed" because those details must be verified before submission.</w:t>
      </w:r>
    </w:p>
    <w:p>
      <w:pPr>
        <w:spacing w:line="276" w:lineRule="auto" w:after="120"/>
      </w:pPr>
      <w:r>
        <w:rPr>
          <w:b w:val="0"/>
          <w:i w:val="0"/>
        </w:rPr>
        <w:t>The purpose of the report is to analyze how AutoSci capabilities can be integrated into Solar without treating AutoSci as a separate plugin-only subsystem. The draft evaluates candidate integration strategies, maps AutoSci research workflow stages to Solar runtime abstractions, and recommends a Solar-native architecture based on logical operators, capability capsules, TaskGraph templates, evidence gates, and shared knowledge surfaces.</w:t>
      </w:r>
    </w:p>
    <w:p>
      <w:pPr>
        <w:spacing w:line="276" w:lineRule="auto" w:after="120"/>
      </w:pPr>
      <w:r>
        <w:rPr>
          <w:b w:val="0"/>
          <w:i w:val="0"/>
        </w:rPr>
        <w:t>This draft was prepared with assistance from ChatGPT using source materials and project context supplied by the author. The author should revise, verify, and disclose the use of assistance according to course and workplace policies before submission. This draft has not received previous academic credit at this or any other institution. The draft has been checked for spelling and grammar to the best of the preparer's ability, but all workplace-specific statements and technical claims should be reviewed before final submission.</w:t>
      </w:r>
    </w:p>
    <w:p>
      <w:pPr>
        <w:spacing w:line="276" w:lineRule="auto" w:after="120"/>
      </w:pPr>
      <w:r>
        <w:rPr>
          <w:b w:val="0"/>
          <w:i w:val="0"/>
        </w:rPr>
        <w:t>Sincerely,</w:t>
      </w:r>
    </w:p>
    <w:p>
      <w:pPr>
        <w:spacing w:line="276" w:lineRule="auto" w:after="0"/>
      </w:pPr>
      <w:r>
        <w:rPr>
          <w:b w:val="0"/>
          <w:i w:val="0"/>
        </w:rPr>
        <w:t>To be completed</w:t>
        <w:br/>
        <w:t>Student ID: To be completed</w:t>
      </w:r>
    </w:p>
    <w:p>
      <w:r>
        <w:br w:type="page"/>
      </w:r>
    </w:p>
    <w:p>
      <w:pPr>
        <w:pStyle w:val="Heading1"/>
      </w:pPr>
      <w:r>
        <w:t>Executive Summary</w:t>
      </w:r>
    </w:p>
    <w:p>
      <w:pPr>
        <w:spacing w:line="276" w:lineRule="auto" w:after="140"/>
      </w:pPr>
      <w:r>
        <w:rPr>
          <w:b w:val="0"/>
          <w:i w:val="0"/>
        </w:rPr>
        <w:t>Solar is being developed as an AI-native execution fabric that turns user intent into contracts, TaskGraph plans, schedulable operators, evidence gates, and accepted artifacts. AutoSci provides a complementary set of scientific research capabilities: paper ingestion, research memory, idea generation, experiment design, experiment execution, experiment evaluation, and paper writing. The workplace requirement is not whether AutoSci should be integrated into Solar; the requirement is to determine how that integration should be implemented in a maintainable and Solar-native way.</w:t>
      </w:r>
    </w:p>
    <w:p>
      <w:pPr>
        <w:spacing w:line="276" w:lineRule="auto" w:after="140"/>
      </w:pPr>
      <w:r>
        <w:rPr>
          <w:b w:val="0"/>
          <w:i w:val="0"/>
        </w:rPr>
        <w:t>This report evaluates three integration strategies: a plugin wrapper, a direct core merge, and Solar-native capability integration. A plugin wrapper is the easiest short-term approach, but it risks leaving AutoSci peripheral to the Solar runtime. A direct core merge offers deeper integration, but it creates tight coupling between a domain-specific research system and Solar's general runtime. The recommended strategy is Solar-native capability integration. Under this approach, AutoSci functions are decomposed into first-class Solar capabilities, logical operators, TaskGraph templates, evidence-producing nodes, and memory adapters.</w:t>
      </w:r>
    </w:p>
    <w:p>
      <w:pPr>
        <w:spacing w:line="276" w:lineRule="auto" w:after="140"/>
      </w:pPr>
      <w:r>
        <w:rPr>
          <w:b w:val="0"/>
          <w:i w:val="0"/>
        </w:rPr>
        <w:t>The proposed architecture maps AutoSci's research lifecycle into Solar runtime constructs. Paper ingestion becomes a Scientific Knowledge Ingestor; idea generation becomes a Scientific Ideator; experiment planning becomes an Experiment Designer; experiment execution becomes an Experiment Runner; result interpretation becomes a Scientific Verdict Judge; and paper/report generation becomes a Scientific Paper Writer. Each capability produces evidence artifacts that Solar can validate through model-free gates, status projections, and accepted artifact records.</w:t>
      </w:r>
    </w:p>
    <w:p>
      <w:pPr>
        <w:spacing w:line="276" w:lineRule="auto" w:after="140"/>
      </w:pPr>
      <w:r>
        <w:rPr>
          <w:b w:val="0"/>
          <w:i w:val="0"/>
        </w:rPr>
        <w:t>The main recommendation is to implement the integration in phases. The first phase should create read-only adapters and schema alignment between AutoSci research workspaces and Solar knowledge surfaces. The second phase should introduce Solar-native capability capsules and logical operators for ingestion, ideation, experiment design, and verdict evaluation. The third phase should add TaskGraph templates and evidence ABI translation. The final phase should integrate long-running experiment execution under Solar's lease, dispatch, and evaluation controls. This path gives the team immediate reuse of AutoSci capabilities while preserving Solar's architectural identity as a runtime rather than a collection of independent tools.</w:t>
      </w:r>
    </w:p>
    <w:p>
      <w:r>
        <w:br w:type="page"/>
      </w:r>
    </w:p>
    <w:p>
      <w:pPr>
        <w:pStyle w:val="Heading1"/>
      </w:pPr>
      <w:r>
        <w:t>Table of Contents</w:t>
      </w:r>
    </w:p>
    <w:p>
      <w:pPr>
        <w:tabs>
          <w:tab w:pos="9144" w:val="right" w:leader="dot"/>
        </w:tabs>
        <w:spacing w:line="240" w:lineRule="auto" w:after="160"/>
      </w:pPr>
      <w:r>
        <w:t>Executive Summary</w:t>
      </w:r>
      <w:r>
        <w:tab/>
        <w:t>3</w:t>
      </w:r>
    </w:p>
    <w:p>
      <w:pPr>
        <w:tabs>
          <w:tab w:pos="9144" w:val="right" w:leader="dot"/>
        </w:tabs>
        <w:spacing w:line="240" w:lineRule="auto" w:after="160"/>
      </w:pPr>
      <w:r>
        <w:t>List of Tables and Figures</w:t>
      </w:r>
      <w:r>
        <w:tab/>
        <w:t>5</w:t>
      </w:r>
    </w:p>
    <w:p>
      <w:pPr>
        <w:tabs>
          <w:tab w:pos="9144" w:val="right" w:leader="dot"/>
        </w:tabs>
        <w:spacing w:line="240" w:lineRule="auto" w:after="160"/>
      </w:pPr>
      <w:r>
        <w:t>1. Introduction</w:t>
      </w:r>
      <w:r>
        <w:tab/>
        <w:t>6</w:t>
      </w:r>
    </w:p>
    <w:p>
      <w:pPr>
        <w:tabs>
          <w:tab w:pos="9144" w:val="right" w:leader="dot"/>
        </w:tabs>
        <w:spacing w:line="240" w:lineRule="auto" w:after="160"/>
      </w:pPr>
      <w:r>
        <w:t>2. Literature Review / Background Information</w:t>
      </w:r>
      <w:r>
        <w:tab/>
        <w:t>7</w:t>
      </w:r>
    </w:p>
    <w:p>
      <w:pPr>
        <w:tabs>
          <w:tab w:pos="9144" w:val="right" w:leader="dot"/>
        </w:tabs>
        <w:spacing w:line="240" w:lineRule="auto" w:after="160"/>
      </w:pPr>
      <w:r>
        <w:t>3. Materials and Methods</w:t>
      </w:r>
      <w:r>
        <w:tab/>
        <w:t>9</w:t>
      </w:r>
    </w:p>
    <w:p>
      <w:pPr>
        <w:tabs>
          <w:tab w:pos="9144" w:val="right" w:leader="dot"/>
        </w:tabs>
        <w:spacing w:line="240" w:lineRule="auto" w:after="160"/>
      </w:pPr>
      <w:r>
        <w:t>4. Analysis / Results and Analysis</w:t>
      </w:r>
      <w:r>
        <w:tab/>
        <w:t>10</w:t>
      </w:r>
    </w:p>
    <w:p>
      <w:pPr>
        <w:tabs>
          <w:tab w:pos="9144" w:val="right" w:leader="dot"/>
        </w:tabs>
        <w:spacing w:line="240" w:lineRule="auto" w:after="160"/>
      </w:pPr>
      <w:r>
        <w:t>5. Discussion</w:t>
      </w:r>
      <w:r>
        <w:tab/>
        <w:t>14</w:t>
      </w:r>
    </w:p>
    <w:p>
      <w:pPr>
        <w:tabs>
          <w:tab w:pos="9144" w:val="right" w:leader="dot"/>
        </w:tabs>
        <w:spacing w:line="240" w:lineRule="auto" w:after="160"/>
      </w:pPr>
      <w:r>
        <w:t>6. Conclusions and Recommendations</w:t>
      </w:r>
      <w:r>
        <w:tab/>
        <w:t>16</w:t>
      </w:r>
    </w:p>
    <w:p>
      <w:pPr>
        <w:tabs>
          <w:tab w:pos="9144" w:val="right" w:leader="dot"/>
        </w:tabs>
        <w:spacing w:line="240" w:lineRule="auto" w:after="160"/>
      </w:pPr>
      <w:r>
        <w:t>7. References</w:t>
      </w:r>
      <w:r>
        <w:tab/>
        <w:t>17</w:t>
      </w:r>
    </w:p>
    <w:p>
      <w:pPr>
        <w:tabs>
          <w:tab w:pos="9144" w:val="right" w:leader="dot"/>
        </w:tabs>
        <w:spacing w:line="240" w:lineRule="auto" w:after="160"/>
      </w:pPr>
      <w:r>
        <w:t>Appendix A. Proposed Solar-Native Directory Layout</w:t>
      </w:r>
      <w:r>
        <w:tab/>
        <w:t>18</w:t>
      </w:r>
    </w:p>
    <w:p>
      <w:pPr>
        <w:tabs>
          <w:tab w:pos="9144" w:val="right" w:leader="dot"/>
        </w:tabs>
        <w:spacing w:line="240" w:lineRule="auto" w:after="160"/>
      </w:pPr>
      <w:r>
        <w:t>Appendix B. Example Research TaskGraph</w:t>
      </w:r>
      <w:r>
        <w:tab/>
        <w:t>19</w:t>
      </w:r>
    </w:p>
    <w:p>
      <w:pPr>
        <w:tabs>
          <w:tab w:pos="9144" w:val="right" w:leader="dot"/>
        </w:tabs>
        <w:spacing w:line="240" w:lineRule="auto" w:after="160"/>
      </w:pPr>
      <w:r>
        <w:t>Appendix C. Evidence ABI Draft</w:t>
      </w:r>
      <w:r>
        <w:tab/>
        <w:t>20</w:t>
      </w:r>
    </w:p>
    <w:p>
      <w:r>
        <w:br w:type="page"/>
      </w:r>
    </w:p>
    <w:p>
      <w:pPr>
        <w:pStyle w:val="Heading1"/>
      </w:pPr>
      <w:r>
        <w:t>List of Tables and Figures</w:t>
      </w:r>
    </w:p>
    <w:p>
      <w:pPr>
        <w:tabs>
          <w:tab w:pos="9144" w:val="right" w:leader="dot"/>
        </w:tabs>
        <w:spacing w:line="240" w:lineRule="auto" w:after="160"/>
      </w:pPr>
      <w:r>
        <w:t>Figure 1. Proposed Solar-native architecture for integrating AutoSci research capabilities.</w:t>
      </w:r>
      <w:r>
        <w:tab/>
        <w:t>12</w:t>
      </w:r>
    </w:p>
    <w:p>
      <w:pPr>
        <w:tabs>
          <w:tab w:pos="9144" w:val="right" w:leader="dot"/>
        </w:tabs>
        <w:spacing w:line="240" w:lineRule="auto" w:after="160"/>
      </w:pPr>
      <w:r>
        <w:t>Table 1. Evaluation criteria for integration strategy selection.</w:t>
      </w:r>
      <w:r>
        <w:tab/>
        <w:t>10</w:t>
      </w:r>
    </w:p>
    <w:p>
      <w:pPr>
        <w:tabs>
          <w:tab w:pos="9144" w:val="right" w:leader="dot"/>
        </w:tabs>
        <w:spacing w:line="240" w:lineRule="auto" w:after="160"/>
      </w:pPr>
      <w:r>
        <w:t>Table 2. Comparison of candidate AutoSci integration strategies.</w:t>
      </w:r>
      <w:r>
        <w:tab/>
        <w:t>11</w:t>
      </w:r>
    </w:p>
    <w:p>
      <w:pPr>
        <w:tabs>
          <w:tab w:pos="9144" w:val="right" w:leader="dot"/>
        </w:tabs>
        <w:spacing w:line="240" w:lineRule="auto" w:after="160"/>
      </w:pPr>
      <w:r>
        <w:t>Table 3. Mapping AutoSci capabilities to Solar-native runtime constructs.</w:t>
      </w:r>
      <w:r>
        <w:tab/>
        <w:t>13</w:t>
      </w:r>
    </w:p>
    <w:p>
      <w:pPr>
        <w:tabs>
          <w:tab w:pos="9144" w:val="right" w:leader="dot"/>
        </w:tabs>
        <w:spacing w:line="240" w:lineRule="auto" w:after="160"/>
      </w:pPr>
      <w:r>
        <w:t>Table 4. Proposed implementation phases and acceptance criteria.</w:t>
      </w:r>
      <w:r>
        <w:tab/>
        <w:t>14</w:t>
      </w:r>
    </w:p>
    <w:p>
      <w:pPr>
        <w:tabs>
          <w:tab w:pos="9144" w:val="right" w:leader="dot"/>
        </w:tabs>
        <w:spacing w:line="240" w:lineRule="auto" w:after="160"/>
      </w:pPr>
      <w:r>
        <w:t>Table 5. Risk assessment for the recommended architecture.</w:t>
      </w:r>
      <w:r>
        <w:tab/>
        <w:t>16</w:t>
      </w:r>
    </w:p>
    <w:p>
      <w:r>
        <w:br w:type="page"/>
      </w:r>
    </w:p>
    <w:p>
      <w:pPr>
        <w:pStyle w:val="Heading1"/>
      </w:pPr>
      <w:r>
        <w:t>1. Introduction</w:t>
      </w:r>
    </w:p>
    <w:p>
      <w:r>
        <w:rPr>
          <w:b w:val="0"/>
          <w:i w:val="0"/>
        </w:rPr>
        <w:t>The workplace project analyzed in this report involves integrating AutoSci research capabilities into Solar. AutoSci is an AI research agent system that organizes scientific work around persistent research memory, paper ingestion, idea generation, experiment design, experiment execution, and paper writing (Qian et al., 2026; skyllwt, 2026). Solar is an AI-native runtime that treats work as compiled, scheduled, bounded, evidenced, and optimized rather than as a sequence of ad hoc chatbot interactions (Stellven, 2026). The technical challenge is that both projects contain workflow logic, memory concepts, and agentic execution patterns. If the integration is performed by simply placing AutoSci beside Solar, Solar may not gain native scientific research capability. If AutoSci is copied directly into Solar's core, Solar may lose the clean runtime boundaries that make it useful as a general execution fabric.</w:t>
      </w:r>
    </w:p>
    <w:p>
      <w:r>
        <w:rPr>
          <w:b w:val="0"/>
          <w:i w:val="0"/>
        </w:rPr>
        <w:t>The objective of this report is to identify a Solar-native architecture for integrating AutoSci research capabilities into Solar. A Solar-native architecture means that AutoSci functions become first-class Solar runtime constructs. They should be represented as logical operators, capability capsules, TaskGraph nodes, evidence artifacts, and knowledge-plane outputs. This report therefore does not ask whether AutoSci should be integrated. The integration is a project requirement. Instead, the report analyzes how the integration should be structured so that the result is maintainable, observable, evidence-driven, and compatible with Solar's long-running workflow model.</w:t>
      </w:r>
    </w:p>
    <w:p>
      <w:r>
        <w:rPr>
          <w:b w:val="0"/>
          <w:i w:val="0"/>
        </w:rPr>
        <w:t>The report focuses on software architecture rather than performance benchmarking. It evaluates integration alternatives, maps AutoSci workflow stages to Solar runtime abstractions, proposes an implementation plan, and identifies risks. The recommended approach is to decompose AutoSci into Solar-native capabilities while using a temporary adapter only where needed to reuse existing AutoSci code during migration. This approach satisfies the requirement to integrate AutoSci's abilities into Solar while avoiding a plugin-only boundary as the final design.</w:t>
      </w:r>
    </w:p>
    <w:p>
      <w:pPr>
        <w:pStyle w:val="Heading1"/>
      </w:pPr>
      <w:r>
        <w:t>2. Literature Review / Background Information</w:t>
      </w:r>
    </w:p>
    <w:p>
      <w:pPr>
        <w:pStyle w:val="Heading2"/>
      </w:pPr>
      <w:r>
        <w:t>2.1 AutoSci research capabilities</w:t>
      </w:r>
    </w:p>
    <w:p>
      <w:r>
        <w:rPr>
          <w:b w:val="0"/>
          <w:i w:val="0"/>
        </w:rPr>
        <w:t>AutoSci is organized around the scientific research lifecycle. Its public documentation describes a system that can read, think, experiment, write, and evolve across research projects. The main branch presents a stable and lean version, while the paper branch contains the fuller research snapshot described by SciMem, SciFlow, SciDAG, and SciEvolve (Qian et al., 2026; skyllwt, 2026). These components are relevant because Solar integration should not treat AutoSci as one monolithic command. The capabilities that matter to Solar are the lifecycle stages that can be scheduled, gated, and evaluated.</w:t>
      </w:r>
    </w:p>
    <w:p>
      <w:r>
        <w:rPr>
          <w:b w:val="0"/>
          <w:i w:val="0"/>
        </w:rPr>
        <w:t>The most important AutoSci capabilities for the integration are paper ingestion, research memory construction, idea generation, experiment design, experiment execution, result evaluation, and paper generation. AutoSci stores domain knowledge in a research wiki and graph. Typical entities include papers, concepts, topics, people, ideas, experiments, methods, outputs, and graph records. This structure is valuable because it gives Solar a domain-specific knowledge substrate for scientific research tasks instead of forcing Solar to infer research state from chat history or unstructured files.</w:t>
      </w:r>
    </w:p>
    <w:p>
      <w:r>
        <w:rPr>
          <w:b w:val="0"/>
          <w:i w:val="0"/>
        </w:rPr>
        <w:t>AutoSci also provides an end-to-end research workflow. A research direction can be used to bootstrap literature, generate candidate ideas, select an idea, design experiments, deploy experiments, collect results, evaluate verdicts, and draft a paper. These stages are close to Solar's concept of a TaskGraph. The major integration task is therefore to translate AutoSci's domain lifecycle into Solar's runtime lifecycle.</w:t>
      </w:r>
    </w:p>
    <w:p>
      <w:pPr>
        <w:pStyle w:val="Heading2"/>
      </w:pPr>
      <w:r>
        <w:t>2.2 Solar runtime concepts</w:t>
      </w:r>
    </w:p>
    <w:p>
      <w:r>
        <w:rPr>
          <w:b w:val="0"/>
          <w:i w:val="0"/>
        </w:rPr>
        <w:t>Solar is designed as an AI-native execution fabric rather than as a single model loop. Its core architecture compiles boss intent into a requirement contract, transforms the contract into a TaskGraph, binds logical operators to physical operators, leases execution surfaces, collects handoff artifacts, evaluates results, and records accepted artifacts (Stellven, 2026). This model is useful for AutoSci integration because scientific research workflows are long-running, stateful, and evidence-dependent.</w:t>
      </w:r>
    </w:p>
    <w:p>
      <w:r>
        <w:rPr>
          <w:b w:val="0"/>
          <w:i w:val="0"/>
        </w:rPr>
        <w:t>Solar separates logical operators from physical operators. A logical operator represents the semantic class of work, such as research scouting, synthesis, implementation, benchmarking, or verification. A physical operator represents the execution surface that actually performs the work, such as a Claude Code pane, Codex worktree, browser session, API model, local process, or remote worker. This separation allows AutoSci capabilities to be represented as stable scientific operators while Solar decides which actor or host should execute each stage.</w:t>
      </w:r>
    </w:p>
    <w:p>
      <w:r>
        <w:rPr>
          <w:b w:val="0"/>
          <w:i w:val="0"/>
        </w:rPr>
        <w:t>Solar also includes capability capsules, evidence gates, event sourcing, and plugin mechanisms. Capability capsules package input and output contracts, side effects, bindings, and verification conditions. Evidence gates prevent a task from being marked complete only because a model says it is complete. These concepts are critical for scientific research because a successful research workflow must leave behind inspectable artifacts, such as paper summaries, experiment specifications, run logs, result files, verdict reports, and final manuscripts.</w:t>
      </w:r>
    </w:p>
    <w:p>
      <w:pPr>
        <w:pStyle w:val="Heading2"/>
      </w:pPr>
      <w:r>
        <w:t>2.3 Integration design problem</w:t>
      </w:r>
    </w:p>
    <w:p>
      <w:r>
        <w:rPr>
          <w:b w:val="0"/>
          <w:i w:val="0"/>
        </w:rPr>
        <w:t>The design problem is not a simple code reuse problem. AutoSci and Solar overlap in workflow orchestration, memory, and agent execution. AutoSci already knows how scientific research work should progress. Solar already knows how long-running AI work should be scheduled, leased, evaluated, and recorded. The integration must therefore decide which system owns each responsibility.</w:t>
      </w:r>
    </w:p>
    <w:p>
      <w:r>
        <w:rPr>
          <w:b w:val="0"/>
          <w:i w:val="0"/>
        </w:rPr>
        <w:t>The recommended boundary is that AutoSci owns scientific domain semantics while Solar owns runtime governance. AutoSci should define what a paper, idea, experiment, verdict, and paper draft mean. Solar should define when a node is ready, which actor executes it, what write scope it may use, how evidence is validated, and when the parent workflow can close. This boundary preserves the strengths of both systems.</w:t>
      </w:r>
    </w:p>
    <w:p>
      <w:pPr>
        <w:pStyle w:val="Heading1"/>
      </w:pPr>
      <w:r>
        <w:t>3. Materials and Methods</w:t>
      </w:r>
    </w:p>
    <w:p>
      <w:r>
        <w:rPr>
          <w:b w:val="0"/>
          <w:i w:val="0"/>
        </w:rPr>
        <w:t>This report uses secondary technical analysis. The materials reviewed include the AutoSci public repository, the AutoSci paper, the OpenSolar public repository, OpenSolar architecture documentation, and course technical-report guidance. The analysis focuses on repository-level architecture, exposed workflow commands, runtime concepts, and the likely implementation consequences of different integration strategies.</w:t>
      </w:r>
    </w:p>
    <w:p>
      <w:r>
        <w:rPr>
          <w:b w:val="0"/>
          <w:i w:val="0"/>
        </w:rPr>
        <w:t>The first step was capability extraction. AutoSci functions were grouped into research lifecycle capabilities: ingest, discover, ideate, design, run, evaluate, write, and evolve. The second step was Solar construct mapping. Each AutoSci capability was mapped to possible Solar constructs, including logical operators, capability capsules, TaskGraph nodes, evidence artifacts, and knowledge-plane outputs. The third step was integration-strategy comparison. Three candidate approaches were compared: plugin wrapper, direct core merge, and Solar-native capability integration.</w:t>
      </w:r>
    </w:p>
    <w:p>
      <w:r>
        <w:rPr>
          <w:b w:val="0"/>
          <w:i w:val="0"/>
        </w:rPr>
        <w:t>The strategies were evaluated using the criteria shown in Table 1. The criteria were selected because the integration is a workplace architecture decision rather than a single code patch. The chosen architecture must be maintainable by the team, observable by the Solar runtime, safe for long-running execution, and compatible with future research workflows.</w:t>
      </w:r>
    </w:p>
    <w:p>
      <w:pPr>
        <w:pStyle w:val="CaptionCustom"/>
        <w:jc w:val="center"/>
      </w:pPr>
      <w:r>
        <w:rPr>
          <w:b w:val="0"/>
          <w:i w:val="0"/>
        </w:rPr>
        <w:t>Table 1. Evaluation criteria for integration strategy selection.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2F3"/>
          </w:tcPr>
          <w:p>
            <w:pPr>
              <w:spacing w:line="240" w:lineRule="auto" w:after="40"/>
            </w:pPr>
            <w:r/>
            <w:r>
              <w:rPr>
                <w:rFonts w:ascii="Times New Roman" w:hAnsi="Times New Roman" w:eastAsia="Times New Roman"/>
                <w:b/>
                <w:sz w:val="18"/>
              </w:rPr>
              <w:t>Criterion</w:t>
            </w:r>
          </w:p>
        </w:tc>
        <w:tc>
          <w:tcPr>
            <w:tcW w:type="dxa" w:w="3264"/>
            <w:vAlign w:val="top"/>
            <w:shd w:fill="D9E2F3"/>
          </w:tcPr>
          <w:p>
            <w:pPr>
              <w:spacing w:line="240" w:lineRule="auto" w:after="40"/>
            </w:pPr>
            <w:r/>
            <w:r>
              <w:rPr>
                <w:rFonts w:ascii="Times New Roman" w:hAnsi="Times New Roman" w:eastAsia="Times New Roman"/>
                <w:b/>
                <w:sz w:val="18"/>
              </w:rPr>
              <w:t>Meaning in this report</w:t>
            </w:r>
          </w:p>
        </w:tc>
        <w:tc>
          <w:tcPr>
            <w:tcW w:type="dxa" w:w="3264"/>
            <w:vAlign w:val="top"/>
            <w:shd w:fill="D9E2F3"/>
          </w:tcPr>
          <w:p>
            <w:pPr>
              <w:spacing w:line="240" w:lineRule="auto" w:after="40"/>
            </w:pPr>
            <w:r/>
            <w:r>
              <w:rPr>
                <w:rFonts w:ascii="Times New Roman" w:hAnsi="Times New Roman" w:eastAsia="Times New Roman"/>
                <w:b/>
                <w:sz w:val="18"/>
              </w:rPr>
              <w:t>Reason for inclusion</w:t>
            </w:r>
          </w:p>
        </w:tc>
      </w:tr>
      <w:tr>
        <w:tc>
          <w:tcPr>
            <w:tcW w:type="dxa" w:w="3264"/>
            <w:vAlign w:val="top"/>
          </w:tcPr>
          <w:p>
            <w:pPr>
              <w:spacing w:line="240" w:lineRule="auto" w:after="40"/>
            </w:pPr>
            <w:r/>
            <w:r>
              <w:rPr>
                <w:rFonts w:ascii="Times New Roman" w:hAnsi="Times New Roman" w:eastAsia="Times New Roman"/>
                <w:sz w:val="18"/>
              </w:rPr>
              <w:t>Runtime alignment</w:t>
            </w:r>
          </w:p>
        </w:tc>
        <w:tc>
          <w:tcPr>
            <w:tcW w:type="dxa" w:w="3264"/>
            <w:vAlign w:val="top"/>
          </w:tcPr>
          <w:p>
            <w:pPr>
              <w:spacing w:line="240" w:lineRule="auto" w:after="40"/>
            </w:pPr>
            <w:r/>
            <w:r>
              <w:rPr>
                <w:rFonts w:ascii="Times New Roman" w:hAnsi="Times New Roman" w:eastAsia="Times New Roman"/>
                <w:sz w:val="18"/>
              </w:rPr>
              <w:t>How well the approach fits Solar contracts, TaskGraphs, leases, and evidence gates.</w:t>
            </w:r>
          </w:p>
        </w:tc>
        <w:tc>
          <w:tcPr>
            <w:tcW w:type="dxa" w:w="3264"/>
            <w:vAlign w:val="top"/>
          </w:tcPr>
          <w:p>
            <w:pPr>
              <w:spacing w:line="240" w:lineRule="auto" w:after="40"/>
            </w:pPr>
            <w:r/>
            <w:r>
              <w:rPr>
                <w:rFonts w:ascii="Times New Roman" w:hAnsi="Times New Roman" w:eastAsia="Times New Roman"/>
                <w:sz w:val="18"/>
              </w:rPr>
              <w:t>The integration should strengthen Solar instead of bypassing its runtime model.</w:t>
            </w:r>
          </w:p>
        </w:tc>
      </w:tr>
      <w:tr>
        <w:tc>
          <w:tcPr>
            <w:tcW w:type="dxa" w:w="3264"/>
            <w:vAlign w:val="top"/>
          </w:tcPr>
          <w:p>
            <w:pPr>
              <w:spacing w:line="240" w:lineRule="auto" w:after="40"/>
            </w:pPr>
            <w:r/>
            <w:r>
              <w:rPr>
                <w:rFonts w:ascii="Times New Roman" w:hAnsi="Times New Roman" w:eastAsia="Times New Roman"/>
                <w:sz w:val="18"/>
              </w:rPr>
              <w:t>Maintainability</w:t>
            </w:r>
          </w:p>
        </w:tc>
        <w:tc>
          <w:tcPr>
            <w:tcW w:type="dxa" w:w="3264"/>
            <w:vAlign w:val="top"/>
          </w:tcPr>
          <w:p>
            <w:pPr>
              <w:spacing w:line="240" w:lineRule="auto" w:after="40"/>
            </w:pPr>
            <w:r/>
            <w:r>
              <w:rPr>
                <w:rFonts w:ascii="Times New Roman" w:hAnsi="Times New Roman" w:eastAsia="Times New Roman"/>
                <w:sz w:val="18"/>
              </w:rPr>
              <w:t>How easy the integrated system is to understand, test, refactor, and extend.</w:t>
            </w:r>
          </w:p>
        </w:tc>
        <w:tc>
          <w:tcPr>
            <w:tcW w:type="dxa" w:w="3264"/>
            <w:vAlign w:val="top"/>
          </w:tcPr>
          <w:p>
            <w:pPr>
              <w:spacing w:line="240" w:lineRule="auto" w:after="40"/>
            </w:pPr>
            <w:r/>
            <w:r>
              <w:rPr>
                <w:rFonts w:ascii="Times New Roman" w:hAnsi="Times New Roman" w:eastAsia="Times New Roman"/>
                <w:sz w:val="18"/>
              </w:rPr>
              <w:t>AutoSci and Solar are both evolving projects, so tight coupling creates long-term cost.</w:t>
            </w:r>
          </w:p>
        </w:tc>
      </w:tr>
      <w:tr>
        <w:tc>
          <w:tcPr>
            <w:tcW w:type="dxa" w:w="3264"/>
            <w:vAlign w:val="top"/>
          </w:tcPr>
          <w:p>
            <w:pPr>
              <w:spacing w:line="240" w:lineRule="auto" w:after="40"/>
            </w:pPr>
            <w:r/>
            <w:r>
              <w:rPr>
                <w:rFonts w:ascii="Times New Roman" w:hAnsi="Times New Roman" w:eastAsia="Times New Roman"/>
                <w:sz w:val="18"/>
              </w:rPr>
              <w:t>Evidence traceability</w:t>
            </w:r>
          </w:p>
        </w:tc>
        <w:tc>
          <w:tcPr>
            <w:tcW w:type="dxa" w:w="3264"/>
            <w:vAlign w:val="top"/>
          </w:tcPr>
          <w:p>
            <w:pPr>
              <w:spacing w:line="240" w:lineRule="auto" w:after="40"/>
            </w:pPr>
            <w:r/>
            <w:r>
              <w:rPr>
                <w:rFonts w:ascii="Times New Roman" w:hAnsi="Times New Roman" w:eastAsia="Times New Roman"/>
                <w:sz w:val="18"/>
              </w:rPr>
              <w:t>How clearly outputs can be linked to inputs, decisions, logs, and acceptance gates.</w:t>
            </w:r>
          </w:p>
        </w:tc>
        <w:tc>
          <w:tcPr>
            <w:tcW w:type="dxa" w:w="3264"/>
            <w:vAlign w:val="top"/>
          </w:tcPr>
          <w:p>
            <w:pPr>
              <w:spacing w:line="240" w:lineRule="auto" w:after="40"/>
            </w:pPr>
            <w:r/>
            <w:r>
              <w:rPr>
                <w:rFonts w:ascii="Times New Roman" w:hAnsi="Times New Roman" w:eastAsia="Times New Roman"/>
                <w:sz w:val="18"/>
              </w:rPr>
              <w:t>Scientific research workflows require reproducible evidence.</w:t>
            </w:r>
          </w:p>
        </w:tc>
      </w:tr>
      <w:tr>
        <w:tc>
          <w:tcPr>
            <w:tcW w:type="dxa" w:w="3264"/>
            <w:vAlign w:val="top"/>
          </w:tcPr>
          <w:p>
            <w:pPr>
              <w:spacing w:line="240" w:lineRule="auto" w:after="40"/>
            </w:pPr>
            <w:r/>
            <w:r>
              <w:rPr>
                <w:rFonts w:ascii="Times New Roman" w:hAnsi="Times New Roman" w:eastAsia="Times New Roman"/>
                <w:sz w:val="18"/>
              </w:rPr>
              <w:t>Implementation effort</w:t>
            </w:r>
          </w:p>
        </w:tc>
        <w:tc>
          <w:tcPr>
            <w:tcW w:type="dxa" w:w="3264"/>
            <w:vAlign w:val="top"/>
          </w:tcPr>
          <w:p>
            <w:pPr>
              <w:spacing w:line="240" w:lineRule="auto" w:after="40"/>
            </w:pPr>
            <w:r/>
            <w:r>
              <w:rPr>
                <w:rFonts w:ascii="Times New Roman" w:hAnsi="Times New Roman" w:eastAsia="Times New Roman"/>
                <w:sz w:val="18"/>
              </w:rPr>
              <w:t>The expected short-term development cost.</w:t>
            </w:r>
          </w:p>
        </w:tc>
        <w:tc>
          <w:tcPr>
            <w:tcW w:type="dxa" w:w="3264"/>
            <w:vAlign w:val="top"/>
          </w:tcPr>
          <w:p>
            <w:pPr>
              <w:spacing w:line="240" w:lineRule="auto" w:after="40"/>
            </w:pPr>
            <w:r/>
            <w:r>
              <w:rPr>
                <w:rFonts w:ascii="Times New Roman" w:hAnsi="Times New Roman" w:eastAsia="Times New Roman"/>
                <w:sz w:val="18"/>
              </w:rPr>
              <w:t>The project needs a staged implementation path rather than a complete rewrite.</w:t>
            </w:r>
          </w:p>
        </w:tc>
      </w:tr>
      <w:tr>
        <w:tc>
          <w:tcPr>
            <w:tcW w:type="dxa" w:w="3264"/>
            <w:vAlign w:val="top"/>
          </w:tcPr>
          <w:p>
            <w:pPr>
              <w:spacing w:line="240" w:lineRule="auto" w:after="40"/>
            </w:pPr>
            <w:r/>
            <w:r>
              <w:rPr>
                <w:rFonts w:ascii="Times New Roman" w:hAnsi="Times New Roman" w:eastAsia="Times New Roman"/>
                <w:sz w:val="18"/>
              </w:rPr>
              <w:t>Domain preservation</w:t>
            </w:r>
          </w:p>
        </w:tc>
        <w:tc>
          <w:tcPr>
            <w:tcW w:type="dxa" w:w="3264"/>
            <w:vAlign w:val="top"/>
          </w:tcPr>
          <w:p>
            <w:pPr>
              <w:spacing w:line="240" w:lineRule="auto" w:after="40"/>
            </w:pPr>
            <w:r/>
            <w:r>
              <w:rPr>
                <w:rFonts w:ascii="Times New Roman" w:hAnsi="Times New Roman" w:eastAsia="Times New Roman"/>
                <w:sz w:val="18"/>
              </w:rPr>
              <w:t>How well AutoSci's paper, idea, experiment, and verdict semantics are preserved.</w:t>
            </w:r>
          </w:p>
        </w:tc>
        <w:tc>
          <w:tcPr>
            <w:tcW w:type="dxa" w:w="3264"/>
            <w:vAlign w:val="top"/>
          </w:tcPr>
          <w:p>
            <w:pPr>
              <w:spacing w:line="240" w:lineRule="auto" w:after="40"/>
            </w:pPr>
            <w:r/>
            <w:r>
              <w:rPr>
                <w:rFonts w:ascii="Times New Roman" w:hAnsi="Times New Roman" w:eastAsia="Times New Roman"/>
                <w:sz w:val="18"/>
              </w:rPr>
              <w:t>Solar should import AutoSci's research capabilities, not flatten them into generic tasks.</w:t>
            </w:r>
          </w:p>
        </w:tc>
      </w:tr>
      <w:tr>
        <w:tc>
          <w:tcPr>
            <w:tcW w:type="dxa" w:w="3264"/>
            <w:vAlign w:val="top"/>
          </w:tcPr>
          <w:p>
            <w:pPr>
              <w:spacing w:line="240" w:lineRule="auto" w:after="40"/>
            </w:pPr>
            <w:r/>
            <w:r>
              <w:rPr>
                <w:rFonts w:ascii="Times New Roman" w:hAnsi="Times New Roman" w:eastAsia="Times New Roman"/>
                <w:sz w:val="18"/>
              </w:rPr>
              <w:t>Future extensibility</w:t>
            </w:r>
          </w:p>
        </w:tc>
        <w:tc>
          <w:tcPr>
            <w:tcW w:type="dxa" w:w="3264"/>
            <w:vAlign w:val="top"/>
          </w:tcPr>
          <w:p>
            <w:pPr>
              <w:spacing w:line="240" w:lineRule="auto" w:after="40"/>
            </w:pPr>
            <w:r/>
            <w:r>
              <w:rPr>
                <w:rFonts w:ascii="Times New Roman" w:hAnsi="Times New Roman" w:eastAsia="Times New Roman"/>
                <w:sz w:val="18"/>
              </w:rPr>
              <w:t>How easily new research capabilities can be added.</w:t>
            </w:r>
          </w:p>
        </w:tc>
        <w:tc>
          <w:tcPr>
            <w:tcW w:type="dxa" w:w="3264"/>
            <w:vAlign w:val="top"/>
          </w:tcPr>
          <w:p>
            <w:pPr>
              <w:spacing w:line="240" w:lineRule="auto" w:after="40"/>
            </w:pPr>
            <w:r/>
            <w:r>
              <w:rPr>
                <w:rFonts w:ascii="Times New Roman" w:hAnsi="Times New Roman" w:eastAsia="Times New Roman"/>
                <w:sz w:val="18"/>
              </w:rPr>
              <w:t>The integration should support future AutoSci skills and Solar research workflows.</w:t>
            </w:r>
          </w:p>
        </w:tc>
      </w:tr>
    </w:tbl>
    <w:p>
      <w:pPr>
        <w:spacing w:line="240" w:lineRule="auto"/>
      </w:pPr>
    </w:p>
    <w:p>
      <w:pPr>
        <w:pStyle w:val="Heading1"/>
      </w:pPr>
      <w:r>
        <w:t>4. Analysis / Results and Analysis</w:t>
      </w:r>
    </w:p>
    <w:p>
      <w:pPr>
        <w:pStyle w:val="Heading2"/>
      </w:pPr>
      <w:r>
        <w:t>4.1 Candidate integration strategies</w:t>
      </w:r>
    </w:p>
    <w:p>
      <w:r>
        <w:rPr>
          <w:b w:val="0"/>
          <w:i w:val="0"/>
        </w:rPr>
        <w:t>Three main approaches are available. The first is a plugin wrapper. In this approach, AutoSci remains mostly external and Solar calls AutoSci through plugin commands. The second is a direct core merge. In this approach, AutoSci code and workflow logic are copied into Solar's core directories. The third is Solar-native capability integration. In this approach, AutoSci's abilities are decomposed and re-expressed as Solar logical operators, capability capsules, TaskGraph templates, evidence bridges, and knowledge adapters.</w:t>
      </w:r>
    </w:p>
    <w:p>
      <w:r>
        <w:rPr>
          <w:b w:val="0"/>
          <w:i w:val="0"/>
        </w:rPr>
        <w:t>Table 2 compares the three approaches. The plugin wrapper is useful for a proof of concept because it allows rapid reuse. However, it does not fully satisfy the requirement that AutoSci capabilities become part of Solar. The direct core merge gives the appearance of deep integration, but it risks mixing domain-specific research logic into the runtime control plane. Solar-native capability integration provides the best long-term balance because it makes AutoSci capabilities first-class in Solar without turning Solar's core into an AutoSci-specific application.</w:t>
      </w:r>
    </w:p>
    <w:p>
      <w:pPr>
        <w:pStyle w:val="CaptionCustom"/>
        <w:jc w:val="center"/>
      </w:pPr>
      <w:r>
        <w:rPr>
          <w:b w:val="0"/>
          <w:i w:val="0"/>
        </w:rPr>
        <w:t>Table 2. Comparison of candidate AutoSci integration strategies.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top"/>
            <w:shd w:fill="D9E2F3"/>
          </w:tcPr>
          <w:p>
            <w:pPr>
              <w:spacing w:line="240" w:lineRule="auto" w:after="40"/>
            </w:pPr>
            <w:r/>
            <w:r>
              <w:rPr>
                <w:rFonts w:ascii="Times New Roman" w:hAnsi="Times New Roman" w:eastAsia="Times New Roman"/>
                <w:b/>
                <w:sz w:val="18"/>
              </w:rPr>
              <w:t>Approach</w:t>
            </w:r>
          </w:p>
        </w:tc>
        <w:tc>
          <w:tcPr>
            <w:tcW w:type="dxa" w:w="1958"/>
            <w:vAlign w:val="top"/>
            <w:shd w:fill="D9E2F3"/>
          </w:tcPr>
          <w:p>
            <w:pPr>
              <w:spacing w:line="240" w:lineRule="auto" w:after="40"/>
            </w:pPr>
            <w:r/>
            <w:r>
              <w:rPr>
                <w:rFonts w:ascii="Times New Roman" w:hAnsi="Times New Roman" w:eastAsia="Times New Roman"/>
                <w:b/>
                <w:sz w:val="18"/>
              </w:rPr>
              <w:t>Description</w:t>
            </w:r>
          </w:p>
        </w:tc>
        <w:tc>
          <w:tcPr>
            <w:tcW w:type="dxa" w:w="1958"/>
            <w:vAlign w:val="top"/>
            <w:shd w:fill="D9E2F3"/>
          </w:tcPr>
          <w:p>
            <w:pPr>
              <w:spacing w:line="240" w:lineRule="auto" w:after="40"/>
            </w:pPr>
            <w:r/>
            <w:r>
              <w:rPr>
                <w:rFonts w:ascii="Times New Roman" w:hAnsi="Times New Roman" w:eastAsia="Times New Roman"/>
                <w:b/>
                <w:sz w:val="18"/>
              </w:rPr>
              <w:t>Strengths</w:t>
            </w:r>
          </w:p>
        </w:tc>
        <w:tc>
          <w:tcPr>
            <w:tcW w:type="dxa" w:w="1958"/>
            <w:vAlign w:val="top"/>
            <w:shd w:fill="D9E2F3"/>
          </w:tcPr>
          <w:p>
            <w:pPr>
              <w:spacing w:line="240" w:lineRule="auto" w:after="40"/>
            </w:pPr>
            <w:r/>
            <w:r>
              <w:rPr>
                <w:rFonts w:ascii="Times New Roman" w:hAnsi="Times New Roman" w:eastAsia="Times New Roman"/>
                <w:b/>
                <w:sz w:val="18"/>
              </w:rPr>
              <w:t>Weaknesses</w:t>
            </w:r>
          </w:p>
        </w:tc>
        <w:tc>
          <w:tcPr>
            <w:tcW w:type="dxa" w:w="1958"/>
            <w:vAlign w:val="top"/>
            <w:shd w:fill="D9E2F3"/>
          </w:tcPr>
          <w:p>
            <w:pPr>
              <w:spacing w:line="240" w:lineRule="auto" w:after="40"/>
            </w:pPr>
            <w:r/>
            <w:r>
              <w:rPr>
                <w:rFonts w:ascii="Times New Roman" w:hAnsi="Times New Roman" w:eastAsia="Times New Roman"/>
                <w:b/>
                <w:sz w:val="18"/>
              </w:rPr>
              <w:t>Recommendation</w:t>
            </w:r>
          </w:p>
        </w:tc>
      </w:tr>
      <w:tr>
        <w:tc>
          <w:tcPr>
            <w:tcW w:type="dxa" w:w="1958"/>
            <w:vAlign w:val="top"/>
          </w:tcPr>
          <w:p>
            <w:pPr>
              <w:spacing w:line="240" w:lineRule="auto" w:after="40"/>
            </w:pPr>
            <w:r/>
            <w:r>
              <w:rPr>
                <w:rFonts w:ascii="Times New Roman" w:hAnsi="Times New Roman" w:eastAsia="Times New Roman"/>
                <w:sz w:val="18"/>
              </w:rPr>
              <w:t>Plugin wrapper</w:t>
            </w:r>
          </w:p>
        </w:tc>
        <w:tc>
          <w:tcPr>
            <w:tcW w:type="dxa" w:w="1958"/>
            <w:vAlign w:val="top"/>
          </w:tcPr>
          <w:p>
            <w:pPr>
              <w:spacing w:line="240" w:lineRule="auto" w:after="40"/>
            </w:pPr>
            <w:r/>
            <w:r>
              <w:rPr>
                <w:rFonts w:ascii="Times New Roman" w:hAnsi="Times New Roman" w:eastAsia="Times New Roman"/>
                <w:sz w:val="18"/>
              </w:rPr>
              <w:t>Solar calls AutoSci through a plugin or command adapter while AutoSci remains mostly separate.</w:t>
            </w:r>
          </w:p>
        </w:tc>
        <w:tc>
          <w:tcPr>
            <w:tcW w:type="dxa" w:w="1958"/>
            <w:vAlign w:val="top"/>
          </w:tcPr>
          <w:p>
            <w:pPr>
              <w:spacing w:line="240" w:lineRule="auto" w:after="40"/>
            </w:pPr>
            <w:r/>
            <w:r>
              <w:rPr>
                <w:rFonts w:ascii="Times New Roman" w:hAnsi="Times New Roman" w:eastAsia="Times New Roman"/>
                <w:sz w:val="18"/>
              </w:rPr>
              <w:t>Fastest path to a demo; low disruption to both codebases.</w:t>
            </w:r>
          </w:p>
        </w:tc>
        <w:tc>
          <w:tcPr>
            <w:tcW w:type="dxa" w:w="1958"/>
            <w:vAlign w:val="top"/>
          </w:tcPr>
          <w:p>
            <w:pPr>
              <w:spacing w:line="240" w:lineRule="auto" w:after="40"/>
            </w:pPr>
            <w:r/>
            <w:r>
              <w:rPr>
                <w:rFonts w:ascii="Times New Roman" w:hAnsi="Times New Roman" w:eastAsia="Times New Roman"/>
                <w:sz w:val="18"/>
              </w:rPr>
              <w:t>Can remain superficial; may bypass Solar scheduling and evidence semantics.</w:t>
            </w:r>
          </w:p>
        </w:tc>
        <w:tc>
          <w:tcPr>
            <w:tcW w:type="dxa" w:w="1958"/>
            <w:vAlign w:val="top"/>
          </w:tcPr>
          <w:p>
            <w:pPr>
              <w:spacing w:line="240" w:lineRule="auto" w:after="40"/>
            </w:pPr>
            <w:r/>
            <w:r>
              <w:rPr>
                <w:rFonts w:ascii="Times New Roman" w:hAnsi="Times New Roman" w:eastAsia="Times New Roman"/>
                <w:sz w:val="18"/>
              </w:rPr>
              <w:t>Use only as a temporary bootstrap layer.</w:t>
            </w:r>
          </w:p>
        </w:tc>
      </w:tr>
      <w:tr>
        <w:tc>
          <w:tcPr>
            <w:tcW w:type="dxa" w:w="1958"/>
            <w:vAlign w:val="top"/>
          </w:tcPr>
          <w:p>
            <w:pPr>
              <w:spacing w:line="240" w:lineRule="auto" w:after="40"/>
            </w:pPr>
            <w:r/>
            <w:r>
              <w:rPr>
                <w:rFonts w:ascii="Times New Roman" w:hAnsi="Times New Roman" w:eastAsia="Times New Roman"/>
                <w:sz w:val="18"/>
              </w:rPr>
              <w:t>Direct core merge</w:t>
            </w:r>
          </w:p>
        </w:tc>
        <w:tc>
          <w:tcPr>
            <w:tcW w:type="dxa" w:w="1958"/>
            <w:vAlign w:val="top"/>
          </w:tcPr>
          <w:p>
            <w:pPr>
              <w:spacing w:line="240" w:lineRule="auto" w:after="40"/>
            </w:pPr>
            <w:r/>
            <w:r>
              <w:rPr>
                <w:rFonts w:ascii="Times New Roman" w:hAnsi="Times New Roman" w:eastAsia="Times New Roman"/>
                <w:sz w:val="18"/>
              </w:rPr>
              <w:t>AutoSci code and workflows are copied into Solar core modules.</w:t>
            </w:r>
          </w:p>
        </w:tc>
        <w:tc>
          <w:tcPr>
            <w:tcW w:type="dxa" w:w="1958"/>
            <w:vAlign w:val="top"/>
          </w:tcPr>
          <w:p>
            <w:pPr>
              <w:spacing w:line="240" w:lineRule="auto" w:after="40"/>
            </w:pPr>
            <w:r/>
            <w:r>
              <w:rPr>
                <w:rFonts w:ascii="Times New Roman" w:hAnsi="Times New Roman" w:eastAsia="Times New Roman"/>
                <w:sz w:val="18"/>
              </w:rPr>
              <w:t>Strong integration surface; no separate plugin boundary.</w:t>
            </w:r>
          </w:p>
        </w:tc>
        <w:tc>
          <w:tcPr>
            <w:tcW w:type="dxa" w:w="1958"/>
            <w:vAlign w:val="top"/>
          </w:tcPr>
          <w:p>
            <w:pPr>
              <w:spacing w:line="240" w:lineRule="auto" w:after="40"/>
            </w:pPr>
            <w:r/>
            <w:r>
              <w:rPr>
                <w:rFonts w:ascii="Times New Roman" w:hAnsi="Times New Roman" w:eastAsia="Times New Roman"/>
                <w:sz w:val="18"/>
              </w:rPr>
              <w:t>High coupling; difficult to test; risks polluting Solar runtime with domain logic.</w:t>
            </w:r>
          </w:p>
        </w:tc>
        <w:tc>
          <w:tcPr>
            <w:tcW w:type="dxa" w:w="1958"/>
            <w:vAlign w:val="top"/>
          </w:tcPr>
          <w:p>
            <w:pPr>
              <w:spacing w:line="240" w:lineRule="auto" w:after="40"/>
            </w:pPr>
            <w:r/>
            <w:r>
              <w:rPr>
                <w:rFonts w:ascii="Times New Roman" w:hAnsi="Times New Roman" w:eastAsia="Times New Roman"/>
                <w:sz w:val="18"/>
              </w:rPr>
              <w:t>Avoid as the primary architecture.</w:t>
            </w:r>
          </w:p>
        </w:tc>
      </w:tr>
      <w:tr>
        <w:tc>
          <w:tcPr>
            <w:tcW w:type="dxa" w:w="1958"/>
            <w:vAlign w:val="top"/>
          </w:tcPr>
          <w:p>
            <w:pPr>
              <w:spacing w:line="240" w:lineRule="auto" w:after="40"/>
            </w:pPr>
            <w:r/>
            <w:r>
              <w:rPr>
                <w:rFonts w:ascii="Times New Roman" w:hAnsi="Times New Roman" w:eastAsia="Times New Roman"/>
                <w:sz w:val="18"/>
              </w:rPr>
              <w:t>Solar-native capability integration</w:t>
            </w:r>
          </w:p>
        </w:tc>
        <w:tc>
          <w:tcPr>
            <w:tcW w:type="dxa" w:w="1958"/>
            <w:vAlign w:val="top"/>
          </w:tcPr>
          <w:p>
            <w:pPr>
              <w:spacing w:line="240" w:lineRule="auto" w:after="40"/>
            </w:pPr>
            <w:r/>
            <w:r>
              <w:rPr>
                <w:rFonts w:ascii="Times New Roman" w:hAnsi="Times New Roman" w:eastAsia="Times New Roman"/>
                <w:sz w:val="18"/>
              </w:rPr>
              <w:t>AutoSci abilities are decomposed into Solar operators, capsules, TaskGraph nodes, evidence artifacts, and knowledge adapters.</w:t>
            </w:r>
          </w:p>
        </w:tc>
        <w:tc>
          <w:tcPr>
            <w:tcW w:type="dxa" w:w="1958"/>
            <w:vAlign w:val="top"/>
          </w:tcPr>
          <w:p>
            <w:pPr>
              <w:spacing w:line="240" w:lineRule="auto" w:after="40"/>
            </w:pPr>
            <w:r/>
            <w:r>
              <w:rPr>
                <w:rFonts w:ascii="Times New Roman" w:hAnsi="Times New Roman" w:eastAsia="Times New Roman"/>
                <w:sz w:val="18"/>
              </w:rPr>
              <w:t>Preserves Solar runtime model; preserves AutoSci domain semantics; supports staged migration.</w:t>
            </w:r>
          </w:p>
        </w:tc>
        <w:tc>
          <w:tcPr>
            <w:tcW w:type="dxa" w:w="1958"/>
            <w:vAlign w:val="top"/>
          </w:tcPr>
          <w:p>
            <w:pPr>
              <w:spacing w:line="240" w:lineRule="auto" w:after="40"/>
            </w:pPr>
            <w:r/>
            <w:r>
              <w:rPr>
                <w:rFonts w:ascii="Times New Roman" w:hAnsi="Times New Roman" w:eastAsia="Times New Roman"/>
                <w:sz w:val="18"/>
              </w:rPr>
              <w:t>Requires deliberate schema design and adapter work.</w:t>
            </w:r>
          </w:p>
        </w:tc>
        <w:tc>
          <w:tcPr>
            <w:tcW w:type="dxa" w:w="1958"/>
            <w:vAlign w:val="top"/>
          </w:tcPr>
          <w:p>
            <w:pPr>
              <w:spacing w:line="240" w:lineRule="auto" w:after="40"/>
            </w:pPr>
            <w:r/>
            <w:r>
              <w:rPr>
                <w:rFonts w:ascii="Times New Roman" w:hAnsi="Times New Roman" w:eastAsia="Times New Roman"/>
                <w:sz w:val="18"/>
              </w:rPr>
              <w:t>Recommended target architecture.</w:t>
            </w:r>
          </w:p>
        </w:tc>
      </w:tr>
    </w:tbl>
    <w:p>
      <w:pPr>
        <w:spacing w:line="240" w:lineRule="auto"/>
      </w:pPr>
    </w:p>
    <w:p>
      <w:pPr>
        <w:pStyle w:val="Heading2"/>
      </w:pPr>
      <w:r>
        <w:t>4.2 Recommended architecture</w:t>
      </w:r>
    </w:p>
    <w:p>
      <w:r>
        <w:rPr>
          <w:b w:val="0"/>
          <w:i w:val="0"/>
        </w:rPr>
        <w:t>The recommended architecture is shown in Figure 1. A research goal enters Solar as boss intent. Solar converts that intent into a contract and research TaskGraph. The TaskGraph dispatches scientific operators that correspond to AutoSci research capabilities. These operators read and write a scientific research workspace that contains the AutoSci-style wiki, graph, experiment code, run logs, and manuscript artifacts. An evidence bridge then translates domain artifacts into Solar evidence artifacts. Solar gates use those artifacts to determine whether a node, stage, or parent workflow can pass.</w:t>
      </w:r>
    </w:p>
    <w:p>
      <w:r>
        <w:drawing>
          <wp:inline xmlns:a="http://schemas.openxmlformats.org/drawingml/2006/main" xmlns:pic="http://schemas.openxmlformats.org/drawingml/2006/picture">
            <wp:extent cx="6126480" cy="3492147"/>
            <wp:docPr id="1" name="Picture 1"/>
            <wp:cNvGraphicFramePr>
              <a:graphicFrameLocks noChangeAspect="1"/>
            </wp:cNvGraphicFramePr>
            <a:graphic>
              <a:graphicData uri="http://schemas.openxmlformats.org/drawingml/2006/picture">
                <pic:pic>
                  <pic:nvPicPr>
                    <pic:cNvPr id="0" name="autosci_solar_architecture.png"/>
                    <pic:cNvPicPr/>
                  </pic:nvPicPr>
                  <pic:blipFill>
                    <a:blip r:embed="rId10"/>
                    <a:stretch>
                      <a:fillRect/>
                    </a:stretch>
                  </pic:blipFill>
                  <pic:spPr>
                    <a:xfrm>
                      <a:off x="0" y="0"/>
                      <a:ext cx="6126480" cy="3492147"/>
                    </a:xfrm>
                    <a:prstGeom prst="rect"/>
                  </pic:spPr>
                </pic:pic>
              </a:graphicData>
            </a:graphic>
          </wp:inline>
        </w:drawing>
      </w:r>
    </w:p>
    <w:p>
      <w:pPr>
        <w:pStyle w:val="CaptionCustom"/>
        <w:jc w:val="center"/>
      </w:pPr>
      <w:r>
        <w:t>Figure 1. Proposed Solar-native architecture for integrating AutoSci research capabilities. AutoSci provides research-domain capabilities, while Solar provides contracts, scheduling, evidence gates, and runtime memory.</w:t>
      </w:r>
    </w:p>
    <w:p>
      <w:r>
        <w:rPr>
          <w:b w:val="0"/>
          <w:i w:val="0"/>
        </w:rPr>
        <w:t>The architecture separates domain semantics from runtime governance. AutoSci concepts such as papers, ideas, experiments, and verdicts remain visible as research-domain artifacts. Solar controls readiness, dispatch, concurrency, leases, write scopes, evidence gates, and accepted artifacts. This separation reduces coupling while still making AutoSci capabilities native to Solar workflows.</w:t>
      </w:r>
    </w:p>
    <w:p>
      <w:r>
        <w:rPr>
          <w:b w:val="0"/>
          <w:i w:val="0"/>
        </w:rPr>
        <w:t>The architecture also avoids the weakness of a plugin-only approach. A thin adapter may still be used during the first migration phase, especially if existing AutoSci commands are reused. However, the target state is not "AutoSci under a plugins directory." The target state is that Solar contains scientific research capabilities that are implemented using AutoSci-derived logic and schemas.</w:t>
      </w:r>
    </w:p>
    <w:p>
      <w:pPr>
        <w:pStyle w:val="Heading2"/>
      </w:pPr>
      <w:r>
        <w:t>4.3 Capability mapping</w:t>
      </w:r>
    </w:p>
    <w:p>
      <w:r>
        <w:rPr>
          <w:b w:val="0"/>
          <w:i w:val="0"/>
        </w:rPr>
        <w:t>The most practical migration path is to map each AutoSci lifecycle stage to a Solar-native construct. Table 3 provides the proposed mapping. The key idea is that each AutoSci function becomes a schedulable capability with a clear input contract, output contract, write scope, and verification condition. This mapping allows Solar to reason about scientific work at the same level that it reasons about engineering work.</w:t>
      </w:r>
    </w:p>
    <w:p>
      <w:pPr>
        <w:pStyle w:val="CaptionCustom"/>
        <w:jc w:val="center"/>
      </w:pPr>
      <w:r>
        <w:rPr>
          <w:b w:val="0"/>
          <w:i w:val="0"/>
        </w:rPr>
        <w:t>Table 3. Mapping AutoSci capabilities to Solar-native runtime constructs.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top"/>
            <w:shd w:fill="D9E2F3"/>
          </w:tcPr>
          <w:p>
            <w:pPr>
              <w:spacing w:line="240" w:lineRule="auto" w:after="40"/>
            </w:pPr>
            <w:r/>
            <w:r>
              <w:rPr>
                <w:rFonts w:ascii="Times New Roman" w:hAnsi="Times New Roman" w:eastAsia="Times New Roman"/>
                <w:b/>
                <w:sz w:val="18"/>
              </w:rPr>
              <w:t>AutoSci capability</w:t>
            </w:r>
          </w:p>
        </w:tc>
        <w:tc>
          <w:tcPr>
            <w:tcW w:type="dxa" w:w="2448"/>
            <w:vAlign w:val="top"/>
            <w:shd w:fill="D9E2F3"/>
          </w:tcPr>
          <w:p>
            <w:pPr>
              <w:spacing w:line="240" w:lineRule="auto" w:after="40"/>
            </w:pPr>
            <w:r/>
            <w:r>
              <w:rPr>
                <w:rFonts w:ascii="Times New Roman" w:hAnsi="Times New Roman" w:eastAsia="Times New Roman"/>
                <w:b/>
                <w:sz w:val="18"/>
              </w:rPr>
              <w:t>Solar-native construct</w:t>
            </w:r>
          </w:p>
        </w:tc>
        <w:tc>
          <w:tcPr>
            <w:tcW w:type="dxa" w:w="2448"/>
            <w:vAlign w:val="top"/>
            <w:shd w:fill="D9E2F3"/>
          </w:tcPr>
          <w:p>
            <w:pPr>
              <w:spacing w:line="240" w:lineRule="auto" w:after="40"/>
            </w:pPr>
            <w:r/>
            <w:r>
              <w:rPr>
                <w:rFonts w:ascii="Times New Roman" w:hAnsi="Times New Roman" w:eastAsia="Times New Roman"/>
                <w:b/>
                <w:sz w:val="18"/>
              </w:rPr>
              <w:t>Primary artifacts</w:t>
            </w:r>
          </w:p>
        </w:tc>
        <w:tc>
          <w:tcPr>
            <w:tcW w:type="dxa" w:w="2448"/>
            <w:vAlign w:val="top"/>
            <w:shd w:fill="D9E2F3"/>
          </w:tcPr>
          <w:p>
            <w:pPr>
              <w:spacing w:line="240" w:lineRule="auto" w:after="40"/>
            </w:pPr>
            <w:r/>
            <w:r>
              <w:rPr>
                <w:rFonts w:ascii="Times New Roman" w:hAnsi="Times New Roman" w:eastAsia="Times New Roman"/>
                <w:b/>
                <w:sz w:val="18"/>
              </w:rPr>
              <w:t>Suggested verification gate</w:t>
            </w:r>
          </w:p>
        </w:tc>
      </w:tr>
      <w:tr>
        <w:tc>
          <w:tcPr>
            <w:tcW w:type="dxa" w:w="2448"/>
            <w:vAlign w:val="top"/>
          </w:tcPr>
          <w:p>
            <w:pPr>
              <w:spacing w:line="240" w:lineRule="auto" w:after="40"/>
            </w:pPr>
            <w:r/>
            <w:r>
              <w:rPr>
                <w:rFonts w:ascii="Times New Roman" w:hAnsi="Times New Roman" w:eastAsia="Times New Roman"/>
                <w:sz w:val="18"/>
              </w:rPr>
              <w:t>Paper ingestion</w:t>
            </w:r>
          </w:p>
        </w:tc>
        <w:tc>
          <w:tcPr>
            <w:tcW w:type="dxa" w:w="2448"/>
            <w:vAlign w:val="top"/>
          </w:tcPr>
          <w:p>
            <w:pPr>
              <w:spacing w:line="240" w:lineRule="auto" w:after="40"/>
            </w:pPr>
            <w:r/>
            <w:r>
              <w:rPr>
                <w:rFonts w:ascii="Times New Roman" w:hAnsi="Times New Roman" w:eastAsia="Times New Roman"/>
                <w:sz w:val="18"/>
              </w:rPr>
              <w:t>ScientificKnowledgeIngestor logical operator; cap.autosci-ingest capsule.</w:t>
            </w:r>
          </w:p>
        </w:tc>
        <w:tc>
          <w:tcPr>
            <w:tcW w:type="dxa" w:w="2448"/>
            <w:vAlign w:val="top"/>
          </w:tcPr>
          <w:p>
            <w:pPr>
              <w:spacing w:line="240" w:lineRule="auto" w:after="40"/>
            </w:pPr>
            <w:r/>
            <w:r>
              <w:rPr>
                <w:rFonts w:ascii="Times New Roman" w:hAnsi="Times New Roman" w:eastAsia="Times New Roman"/>
                <w:sz w:val="18"/>
              </w:rPr>
              <w:t>wiki/papers, wiki/concepts, graph/citations.jsonl, graph/edges.jsonl.</w:t>
            </w:r>
          </w:p>
        </w:tc>
        <w:tc>
          <w:tcPr>
            <w:tcW w:type="dxa" w:w="2448"/>
            <w:vAlign w:val="top"/>
          </w:tcPr>
          <w:p>
            <w:pPr>
              <w:spacing w:line="240" w:lineRule="auto" w:after="40"/>
            </w:pPr>
            <w:r/>
            <w:r>
              <w:rPr>
                <w:rFonts w:ascii="Times New Roman" w:hAnsi="Times New Roman" w:eastAsia="Times New Roman"/>
                <w:sz w:val="18"/>
              </w:rPr>
              <w:t>Paper page exists; required frontmatter is present; graph edges are valid.</w:t>
            </w:r>
          </w:p>
        </w:tc>
      </w:tr>
      <w:tr>
        <w:tc>
          <w:tcPr>
            <w:tcW w:type="dxa" w:w="2448"/>
            <w:vAlign w:val="top"/>
          </w:tcPr>
          <w:p>
            <w:pPr>
              <w:spacing w:line="240" w:lineRule="auto" w:after="40"/>
            </w:pPr>
            <w:r/>
            <w:r>
              <w:rPr>
                <w:rFonts w:ascii="Times New Roman" w:hAnsi="Times New Roman" w:eastAsia="Times New Roman"/>
                <w:sz w:val="18"/>
              </w:rPr>
              <w:t>Paper discovery</w:t>
            </w:r>
          </w:p>
        </w:tc>
        <w:tc>
          <w:tcPr>
            <w:tcW w:type="dxa" w:w="2448"/>
            <w:vAlign w:val="top"/>
          </w:tcPr>
          <w:p>
            <w:pPr>
              <w:spacing w:line="240" w:lineRule="auto" w:after="40"/>
            </w:pPr>
            <w:r/>
            <w:r>
              <w:rPr>
                <w:rFonts w:ascii="Times New Roman" w:hAnsi="Times New Roman" w:eastAsia="Times New Roman"/>
                <w:sz w:val="18"/>
              </w:rPr>
              <w:t>ScientificPaperDiscoverer operator; research scout/synthesizer binding.</w:t>
            </w:r>
          </w:p>
        </w:tc>
        <w:tc>
          <w:tcPr>
            <w:tcW w:type="dxa" w:w="2448"/>
            <w:vAlign w:val="top"/>
          </w:tcPr>
          <w:p>
            <w:pPr>
              <w:spacing w:line="240" w:lineRule="auto" w:after="40"/>
            </w:pPr>
            <w:r/>
            <w:r>
              <w:rPr>
                <w:rFonts w:ascii="Times New Roman" w:hAnsi="Times New Roman" w:eastAsia="Times New Roman"/>
                <w:sz w:val="18"/>
              </w:rPr>
              <w:t>Ranked reading list, source records, optional candidate paper manifest.</w:t>
            </w:r>
          </w:p>
        </w:tc>
        <w:tc>
          <w:tcPr>
            <w:tcW w:type="dxa" w:w="2448"/>
            <w:vAlign w:val="top"/>
          </w:tcPr>
          <w:p>
            <w:pPr>
              <w:spacing w:line="240" w:lineRule="auto" w:after="40"/>
            </w:pPr>
            <w:r/>
            <w:r>
              <w:rPr>
                <w:rFonts w:ascii="Times New Roman" w:hAnsi="Times New Roman" w:eastAsia="Times New Roman"/>
                <w:sz w:val="18"/>
              </w:rPr>
              <w:t>Sources are cited; duplicates are removed; relevance rationale exists.</w:t>
            </w:r>
          </w:p>
        </w:tc>
      </w:tr>
      <w:tr>
        <w:tc>
          <w:tcPr>
            <w:tcW w:type="dxa" w:w="2448"/>
            <w:vAlign w:val="top"/>
          </w:tcPr>
          <w:p>
            <w:pPr>
              <w:spacing w:line="240" w:lineRule="auto" w:after="40"/>
            </w:pPr>
            <w:r/>
            <w:r>
              <w:rPr>
                <w:rFonts w:ascii="Times New Roman" w:hAnsi="Times New Roman" w:eastAsia="Times New Roman"/>
                <w:sz w:val="18"/>
              </w:rPr>
              <w:t>Idea generation</w:t>
            </w:r>
          </w:p>
        </w:tc>
        <w:tc>
          <w:tcPr>
            <w:tcW w:type="dxa" w:w="2448"/>
            <w:vAlign w:val="top"/>
          </w:tcPr>
          <w:p>
            <w:pPr>
              <w:spacing w:line="240" w:lineRule="auto" w:after="40"/>
            </w:pPr>
            <w:r/>
            <w:r>
              <w:rPr>
                <w:rFonts w:ascii="Times New Roman" w:hAnsi="Times New Roman" w:eastAsia="Times New Roman"/>
                <w:sz w:val="18"/>
              </w:rPr>
              <w:t>ScientificIdeator operator; cap.autosci-ideate capsule.</w:t>
            </w:r>
          </w:p>
        </w:tc>
        <w:tc>
          <w:tcPr>
            <w:tcW w:type="dxa" w:w="2448"/>
            <w:vAlign w:val="top"/>
          </w:tcPr>
          <w:p>
            <w:pPr>
              <w:spacing w:line="240" w:lineRule="auto" w:after="40"/>
            </w:pPr>
            <w:r/>
            <w:r>
              <w:rPr>
                <w:rFonts w:ascii="Times New Roman" w:hAnsi="Times New Roman" w:eastAsia="Times New Roman"/>
                <w:sz w:val="18"/>
              </w:rPr>
              <w:t>wiki/ideas, novelty report, review report, failure banlist.</w:t>
            </w:r>
          </w:p>
        </w:tc>
        <w:tc>
          <w:tcPr>
            <w:tcW w:type="dxa" w:w="2448"/>
            <w:vAlign w:val="top"/>
          </w:tcPr>
          <w:p>
            <w:pPr>
              <w:spacing w:line="240" w:lineRule="auto" w:after="40"/>
            </w:pPr>
            <w:r/>
            <w:r>
              <w:rPr>
                <w:rFonts w:ascii="Times New Roman" w:hAnsi="Times New Roman" w:eastAsia="Times New Roman"/>
                <w:sz w:val="18"/>
              </w:rPr>
              <w:t>Idea has hypothesis, approach, risk, novelty argument, and status.</w:t>
            </w:r>
          </w:p>
        </w:tc>
      </w:tr>
      <w:tr>
        <w:tc>
          <w:tcPr>
            <w:tcW w:type="dxa" w:w="2448"/>
            <w:vAlign w:val="top"/>
          </w:tcPr>
          <w:p>
            <w:pPr>
              <w:spacing w:line="240" w:lineRule="auto" w:after="40"/>
            </w:pPr>
            <w:r/>
            <w:r>
              <w:rPr>
                <w:rFonts w:ascii="Times New Roman" w:hAnsi="Times New Roman" w:eastAsia="Times New Roman"/>
                <w:sz w:val="18"/>
              </w:rPr>
              <w:t>Experiment design</w:t>
            </w:r>
          </w:p>
        </w:tc>
        <w:tc>
          <w:tcPr>
            <w:tcW w:type="dxa" w:w="2448"/>
            <w:vAlign w:val="top"/>
          </w:tcPr>
          <w:p>
            <w:pPr>
              <w:spacing w:line="240" w:lineRule="auto" w:after="40"/>
            </w:pPr>
            <w:r/>
            <w:r>
              <w:rPr>
                <w:rFonts w:ascii="Times New Roman" w:hAnsi="Times New Roman" w:eastAsia="Times New Roman"/>
                <w:sz w:val="18"/>
              </w:rPr>
              <w:t>ExperimentDesigner operator; cap.autosci-exp-design capsule.</w:t>
            </w:r>
          </w:p>
        </w:tc>
        <w:tc>
          <w:tcPr>
            <w:tcW w:type="dxa" w:w="2448"/>
            <w:vAlign w:val="top"/>
          </w:tcPr>
          <w:p>
            <w:pPr>
              <w:spacing w:line="240" w:lineRule="auto" w:after="40"/>
            </w:pPr>
            <w:r/>
            <w:r>
              <w:rPr>
                <w:rFonts w:ascii="Times New Roman" w:hAnsi="Times New Roman" w:eastAsia="Times New Roman"/>
                <w:sz w:val="18"/>
              </w:rPr>
              <w:t>wiki/experiments, experiments/designs/*-master.md.</w:t>
            </w:r>
          </w:p>
        </w:tc>
        <w:tc>
          <w:tcPr>
            <w:tcW w:type="dxa" w:w="2448"/>
            <w:vAlign w:val="top"/>
          </w:tcPr>
          <w:p>
            <w:pPr>
              <w:spacing w:line="240" w:lineRule="auto" w:after="40"/>
            </w:pPr>
            <w:r/>
            <w:r>
              <w:rPr>
                <w:rFonts w:ascii="Times New Roman" w:hAnsi="Times New Roman" w:eastAsia="Times New Roman"/>
                <w:sz w:val="18"/>
              </w:rPr>
              <w:t>Each experiment has linked idea, hypothesis, metrics, baseline, setup, and success criterion.</w:t>
            </w:r>
          </w:p>
        </w:tc>
      </w:tr>
      <w:tr>
        <w:tc>
          <w:tcPr>
            <w:tcW w:type="dxa" w:w="2448"/>
            <w:vAlign w:val="top"/>
          </w:tcPr>
          <w:p>
            <w:pPr>
              <w:spacing w:line="240" w:lineRule="auto" w:after="40"/>
            </w:pPr>
            <w:r/>
            <w:r>
              <w:rPr>
                <w:rFonts w:ascii="Times New Roman" w:hAnsi="Times New Roman" w:eastAsia="Times New Roman"/>
                <w:sz w:val="18"/>
              </w:rPr>
              <w:t>Experiment execution</w:t>
            </w:r>
          </w:p>
        </w:tc>
        <w:tc>
          <w:tcPr>
            <w:tcW w:type="dxa" w:w="2448"/>
            <w:vAlign w:val="top"/>
          </w:tcPr>
          <w:p>
            <w:pPr>
              <w:spacing w:line="240" w:lineRule="auto" w:after="40"/>
            </w:pPr>
            <w:r/>
            <w:r>
              <w:rPr>
                <w:rFonts w:ascii="Times New Roman" w:hAnsi="Times New Roman" w:eastAsia="Times New Roman"/>
                <w:sz w:val="18"/>
              </w:rPr>
              <w:t>ExperimentRunner or BenchmarkRunner operator.</w:t>
            </w:r>
          </w:p>
        </w:tc>
        <w:tc>
          <w:tcPr>
            <w:tcW w:type="dxa" w:w="2448"/>
            <w:vAlign w:val="top"/>
          </w:tcPr>
          <w:p>
            <w:pPr>
              <w:spacing w:line="240" w:lineRule="auto" w:after="40"/>
            </w:pPr>
            <w:r/>
            <w:r>
              <w:rPr>
                <w:rFonts w:ascii="Times New Roman" w:hAnsi="Times New Roman" w:eastAsia="Times New Roman"/>
                <w:sz w:val="18"/>
              </w:rPr>
              <w:t>experiments/code, results JSON, logs, status updates.</w:t>
            </w:r>
          </w:p>
        </w:tc>
        <w:tc>
          <w:tcPr>
            <w:tcW w:type="dxa" w:w="2448"/>
            <w:vAlign w:val="top"/>
          </w:tcPr>
          <w:p>
            <w:pPr>
              <w:spacing w:line="240" w:lineRule="auto" w:after="40"/>
            </w:pPr>
            <w:r/>
            <w:r>
              <w:rPr>
                <w:rFonts w:ascii="Times New Roman" w:hAnsi="Times New Roman" w:eastAsia="Times New Roman"/>
                <w:sz w:val="18"/>
              </w:rPr>
              <w:t>Run logs exist; result files parse; status transitions are legal.</w:t>
            </w:r>
          </w:p>
        </w:tc>
      </w:tr>
      <w:tr>
        <w:tc>
          <w:tcPr>
            <w:tcW w:type="dxa" w:w="2448"/>
            <w:vAlign w:val="top"/>
          </w:tcPr>
          <w:p>
            <w:pPr>
              <w:spacing w:line="240" w:lineRule="auto" w:after="40"/>
            </w:pPr>
            <w:r/>
            <w:r>
              <w:rPr>
                <w:rFonts w:ascii="Times New Roman" w:hAnsi="Times New Roman" w:eastAsia="Times New Roman"/>
                <w:sz w:val="18"/>
              </w:rPr>
              <w:t>Verdict evaluation</w:t>
            </w:r>
          </w:p>
        </w:tc>
        <w:tc>
          <w:tcPr>
            <w:tcW w:type="dxa" w:w="2448"/>
            <w:vAlign w:val="top"/>
          </w:tcPr>
          <w:p>
            <w:pPr>
              <w:spacing w:line="240" w:lineRule="auto" w:after="40"/>
            </w:pPr>
            <w:r/>
            <w:r>
              <w:rPr>
                <w:rFonts w:ascii="Times New Roman" w:hAnsi="Times New Roman" w:eastAsia="Times New Roman"/>
                <w:sz w:val="18"/>
              </w:rPr>
              <w:t>ScientificVerdictJudge and Verifier operators.</w:t>
            </w:r>
          </w:p>
        </w:tc>
        <w:tc>
          <w:tcPr>
            <w:tcW w:type="dxa" w:w="2448"/>
            <w:vAlign w:val="top"/>
          </w:tcPr>
          <w:p>
            <w:pPr>
              <w:spacing w:line="240" w:lineRule="auto" w:after="40"/>
            </w:pPr>
            <w:r/>
            <w:r>
              <w:rPr>
                <w:rFonts w:ascii="Times New Roman" w:hAnsi="Times New Roman" w:eastAsia="Times New Roman"/>
                <w:sz w:val="18"/>
              </w:rPr>
              <w:t>VERDICT_REPORT, idea status update, supports/invalidates graph edge.</w:t>
            </w:r>
          </w:p>
        </w:tc>
        <w:tc>
          <w:tcPr>
            <w:tcW w:type="dxa" w:w="2448"/>
            <w:vAlign w:val="top"/>
          </w:tcPr>
          <w:p>
            <w:pPr>
              <w:spacing w:line="240" w:lineRule="auto" w:after="40"/>
            </w:pPr>
            <w:r/>
            <w:r>
              <w:rPr>
                <w:rFonts w:ascii="Times New Roman" w:hAnsi="Times New Roman" w:eastAsia="Times New Roman"/>
                <w:sz w:val="18"/>
              </w:rPr>
              <w:t>Verdict is supported by results; graph edge exists; evidence strength is recorded.</w:t>
            </w:r>
          </w:p>
        </w:tc>
      </w:tr>
      <w:tr>
        <w:tc>
          <w:tcPr>
            <w:tcW w:type="dxa" w:w="2448"/>
            <w:vAlign w:val="top"/>
          </w:tcPr>
          <w:p>
            <w:pPr>
              <w:spacing w:line="240" w:lineRule="auto" w:after="40"/>
            </w:pPr>
            <w:r/>
            <w:r>
              <w:rPr>
                <w:rFonts w:ascii="Times New Roman" w:hAnsi="Times New Roman" w:eastAsia="Times New Roman"/>
                <w:sz w:val="18"/>
              </w:rPr>
              <w:t>Paper/report writing</w:t>
            </w:r>
          </w:p>
        </w:tc>
        <w:tc>
          <w:tcPr>
            <w:tcW w:type="dxa" w:w="2448"/>
            <w:vAlign w:val="top"/>
          </w:tcPr>
          <w:p>
            <w:pPr>
              <w:spacing w:line="240" w:lineRule="auto" w:after="40"/>
            </w:pPr>
            <w:r/>
            <w:r>
              <w:rPr>
                <w:rFonts w:ascii="Times New Roman" w:hAnsi="Times New Roman" w:eastAsia="Times New Roman"/>
                <w:sz w:val="18"/>
              </w:rPr>
              <w:t>ScientificPaperWriter and ArtifactCurator operators.</w:t>
            </w:r>
          </w:p>
        </w:tc>
        <w:tc>
          <w:tcPr>
            <w:tcW w:type="dxa" w:w="2448"/>
            <w:vAlign w:val="top"/>
          </w:tcPr>
          <w:p>
            <w:pPr>
              <w:spacing w:line="240" w:lineRule="auto" w:after="40"/>
            </w:pPr>
            <w:r/>
            <w:r>
              <w:rPr>
                <w:rFonts w:ascii="Times New Roman" w:hAnsi="Times New Roman" w:eastAsia="Times New Roman"/>
                <w:sz w:val="18"/>
              </w:rPr>
              <w:t>paper/main.tex, paper/main.pdf, final report, poster if required.</w:t>
            </w:r>
          </w:p>
        </w:tc>
        <w:tc>
          <w:tcPr>
            <w:tcW w:type="dxa" w:w="2448"/>
            <w:vAlign w:val="top"/>
          </w:tcPr>
          <w:p>
            <w:pPr>
              <w:spacing w:line="240" w:lineRule="auto" w:after="40"/>
            </w:pPr>
            <w:r/>
            <w:r>
              <w:rPr>
                <w:rFonts w:ascii="Times New Roman" w:hAnsi="Times New Roman" w:eastAsia="Times New Roman"/>
                <w:sz w:val="18"/>
              </w:rPr>
              <w:t>Paper compiles; citations resolve; evidence coverage passes final gate.</w:t>
            </w:r>
          </w:p>
        </w:tc>
      </w:tr>
    </w:tbl>
    <w:p>
      <w:pPr>
        <w:spacing w:line="240" w:lineRule="auto"/>
      </w:pPr>
    </w:p>
    <w:p>
      <w:pPr>
        <w:pStyle w:val="Heading2"/>
      </w:pPr>
      <w:r>
        <w:t>4.4 Evidence ABI and memory boundary</w:t>
      </w:r>
    </w:p>
    <w:p>
      <w:r>
        <w:rPr>
          <w:b w:val="0"/>
          <w:i w:val="0"/>
        </w:rPr>
        <w:t>The evidence bridge is the most important implementation boundary. AutoSci artifacts are domain-specific. Solar evidence artifacts are runtime-specific. The integration should not force one system to replace the other. Instead, each completed AutoSci capability should emit a Solar evidence sidecar that records input references, output artifact paths, validation checks, status mapping, and pass or fail conditions.</w:t>
      </w:r>
    </w:p>
    <w:p>
      <w:r>
        <w:rPr>
          <w:b w:val="0"/>
          <w:i w:val="0"/>
        </w:rPr>
        <w:t>For example, an AutoSci experiment verdict may update an idea from tested to validated. Solar should not accept this status transition only because a model writes a positive assessment. The Solar node should pass only when the linked experiment exists, its results are complete, the verdict report exists, the graph contains a supports or invalidates edge, and the status transition follows the allowed lifecycle. These checks turn scientific judgment into auditable runtime evidence.</w:t>
      </w:r>
    </w:p>
    <w:p>
      <w:r>
        <w:rPr>
          <w:b w:val="0"/>
          <w:i w:val="0"/>
        </w:rPr>
        <w:t>Memory should also be separated by responsibility. AutoSci research memory should remain the source of truth for scientific entities. Solar memory should record runtime events, operator results, accepted artifacts, and context maps. A compact export from the AutoSci workspace can be added to Solar's knowledge plane so that future Solar workflows can retrieve the current research state without loading the entire wiki into every task.</w:t>
      </w:r>
    </w:p>
    <w:p>
      <w:pPr>
        <w:pStyle w:val="Heading2"/>
      </w:pPr>
      <w:r>
        <w:t>4.5 Proposed implementation phases</w:t>
      </w:r>
    </w:p>
    <w:p>
      <w:r>
        <w:rPr>
          <w:b w:val="0"/>
          <w:i w:val="0"/>
        </w:rPr>
        <w:t>A staged implementation is recommended because a full rewrite would increase risk. The early phases should reuse AutoSci code through controlled adapters. Later phases should convert stable capabilities into Solar-native modules and schemas. Table 4 lists the proposed phases and acceptance criteria.</w:t>
      </w:r>
    </w:p>
    <w:p>
      <w:pPr>
        <w:pStyle w:val="CaptionCustom"/>
        <w:jc w:val="center"/>
      </w:pPr>
      <w:r>
        <w:rPr>
          <w:b w:val="0"/>
          <w:i w:val="0"/>
        </w:rPr>
        <w:t>Table 4. Proposed implementation phases and acceptance criteria.</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2F3"/>
          </w:tcPr>
          <w:p>
            <w:pPr>
              <w:spacing w:line="240" w:lineRule="auto" w:after="40"/>
            </w:pPr>
            <w:r/>
            <w:r>
              <w:rPr>
                <w:rFonts w:ascii="Times New Roman" w:hAnsi="Times New Roman" w:eastAsia="Times New Roman"/>
                <w:b/>
                <w:sz w:val="18"/>
              </w:rPr>
              <w:t>Phase</w:t>
            </w:r>
          </w:p>
        </w:tc>
        <w:tc>
          <w:tcPr>
            <w:tcW w:type="dxa" w:w="3264"/>
            <w:vAlign w:val="top"/>
            <w:shd w:fill="D9E2F3"/>
          </w:tcPr>
          <w:p>
            <w:pPr>
              <w:spacing w:line="240" w:lineRule="auto" w:after="40"/>
            </w:pPr>
            <w:r/>
            <w:r>
              <w:rPr>
                <w:rFonts w:ascii="Times New Roman" w:hAnsi="Times New Roman" w:eastAsia="Times New Roman"/>
                <w:b/>
                <w:sz w:val="18"/>
              </w:rPr>
              <w:t>Engineering work</w:t>
            </w:r>
          </w:p>
        </w:tc>
        <w:tc>
          <w:tcPr>
            <w:tcW w:type="dxa" w:w="3264"/>
            <w:vAlign w:val="top"/>
            <w:shd w:fill="D9E2F3"/>
          </w:tcPr>
          <w:p>
            <w:pPr>
              <w:spacing w:line="240" w:lineRule="auto" w:after="40"/>
            </w:pPr>
            <w:r/>
            <w:r>
              <w:rPr>
                <w:rFonts w:ascii="Times New Roman" w:hAnsi="Times New Roman" w:eastAsia="Times New Roman"/>
                <w:b/>
                <w:sz w:val="18"/>
              </w:rPr>
              <w:t>Acceptance criteria</w:t>
            </w:r>
          </w:p>
        </w:tc>
      </w:tr>
      <w:tr>
        <w:tc>
          <w:tcPr>
            <w:tcW w:type="dxa" w:w="3264"/>
            <w:vAlign w:val="top"/>
          </w:tcPr>
          <w:p>
            <w:pPr>
              <w:spacing w:line="240" w:lineRule="auto" w:after="40"/>
            </w:pPr>
            <w:r/>
            <w:r>
              <w:rPr>
                <w:rFonts w:ascii="Times New Roman" w:hAnsi="Times New Roman" w:eastAsia="Times New Roman"/>
                <w:sz w:val="18"/>
              </w:rPr>
              <w:t>Phase 1: Read-only workspace adapter</w:t>
            </w:r>
          </w:p>
        </w:tc>
        <w:tc>
          <w:tcPr>
            <w:tcW w:type="dxa" w:w="3264"/>
            <w:vAlign w:val="top"/>
          </w:tcPr>
          <w:p>
            <w:pPr>
              <w:spacing w:line="240" w:lineRule="auto" w:after="40"/>
            </w:pPr>
            <w:r/>
            <w:r>
              <w:rPr>
                <w:rFonts w:ascii="Times New Roman" w:hAnsi="Times New Roman" w:eastAsia="Times New Roman"/>
                <w:sz w:val="18"/>
              </w:rPr>
              <w:t>Implement a Solar adapter that reads AutoSci wiki, graph, ideas, experiments, and outputs.</w:t>
            </w:r>
          </w:p>
        </w:tc>
        <w:tc>
          <w:tcPr>
            <w:tcW w:type="dxa" w:w="3264"/>
            <w:vAlign w:val="top"/>
          </w:tcPr>
          <w:p>
            <w:pPr>
              <w:spacing w:line="240" w:lineRule="auto" w:after="40"/>
            </w:pPr>
            <w:r/>
            <w:r>
              <w:rPr>
                <w:rFonts w:ascii="Times New Roman" w:hAnsi="Times New Roman" w:eastAsia="Times New Roman"/>
                <w:sz w:val="18"/>
              </w:rPr>
              <w:t>Solar can summarize research state without modifying AutoSci files.</w:t>
            </w:r>
          </w:p>
        </w:tc>
      </w:tr>
      <w:tr>
        <w:tc>
          <w:tcPr>
            <w:tcW w:type="dxa" w:w="3264"/>
            <w:vAlign w:val="top"/>
          </w:tcPr>
          <w:p>
            <w:pPr>
              <w:spacing w:line="240" w:lineRule="auto" w:after="40"/>
            </w:pPr>
            <w:r/>
            <w:r>
              <w:rPr>
                <w:rFonts w:ascii="Times New Roman" w:hAnsi="Times New Roman" w:eastAsia="Times New Roman"/>
                <w:sz w:val="18"/>
              </w:rPr>
              <w:t>Phase 2: Capability capsule definitions</w:t>
            </w:r>
          </w:p>
        </w:tc>
        <w:tc>
          <w:tcPr>
            <w:tcW w:type="dxa" w:w="3264"/>
            <w:vAlign w:val="top"/>
          </w:tcPr>
          <w:p>
            <w:pPr>
              <w:spacing w:line="240" w:lineRule="auto" w:after="40"/>
            </w:pPr>
            <w:r/>
            <w:r>
              <w:rPr>
                <w:rFonts w:ascii="Times New Roman" w:hAnsi="Times New Roman" w:eastAsia="Times New Roman"/>
                <w:sz w:val="18"/>
              </w:rPr>
              <w:t>Define capsules for ingest, ideate, experiment design, verdict, and paper writing.</w:t>
            </w:r>
          </w:p>
        </w:tc>
        <w:tc>
          <w:tcPr>
            <w:tcW w:type="dxa" w:w="3264"/>
            <w:vAlign w:val="top"/>
          </w:tcPr>
          <w:p>
            <w:pPr>
              <w:spacing w:line="240" w:lineRule="auto" w:after="40"/>
            </w:pPr>
            <w:r/>
            <w:r>
              <w:rPr>
                <w:rFonts w:ascii="Times New Roman" w:hAnsi="Times New Roman" w:eastAsia="Times New Roman"/>
                <w:sz w:val="18"/>
              </w:rPr>
              <w:t>Each capsule has inputs, outputs, effects, write scope, and pass conditions.</w:t>
            </w:r>
          </w:p>
        </w:tc>
      </w:tr>
      <w:tr>
        <w:tc>
          <w:tcPr>
            <w:tcW w:type="dxa" w:w="3264"/>
            <w:vAlign w:val="top"/>
          </w:tcPr>
          <w:p>
            <w:pPr>
              <w:spacing w:line="240" w:lineRule="auto" w:after="40"/>
            </w:pPr>
            <w:r/>
            <w:r>
              <w:rPr>
                <w:rFonts w:ascii="Times New Roman" w:hAnsi="Times New Roman" w:eastAsia="Times New Roman"/>
                <w:sz w:val="18"/>
              </w:rPr>
              <w:t>Phase 3: Logical operator registration</w:t>
            </w:r>
          </w:p>
        </w:tc>
        <w:tc>
          <w:tcPr>
            <w:tcW w:type="dxa" w:w="3264"/>
            <w:vAlign w:val="top"/>
          </w:tcPr>
          <w:p>
            <w:pPr>
              <w:spacing w:line="240" w:lineRule="auto" w:after="40"/>
            </w:pPr>
            <w:r/>
            <w:r>
              <w:rPr>
                <w:rFonts w:ascii="Times New Roman" w:hAnsi="Times New Roman" w:eastAsia="Times New Roman"/>
                <w:sz w:val="18"/>
              </w:rPr>
              <w:t>Add scientific research operators to Solar's logical operator catalog.</w:t>
            </w:r>
          </w:p>
        </w:tc>
        <w:tc>
          <w:tcPr>
            <w:tcW w:type="dxa" w:w="3264"/>
            <w:vAlign w:val="top"/>
          </w:tcPr>
          <w:p>
            <w:pPr>
              <w:spacing w:line="240" w:lineRule="auto" w:after="40"/>
            </w:pPr>
            <w:r/>
            <w:r>
              <w:rPr>
                <w:rFonts w:ascii="Times New Roman" w:hAnsi="Times New Roman" w:eastAsia="Times New Roman"/>
                <w:sz w:val="18"/>
              </w:rPr>
              <w:t>TaskGraph nodes can request scientific capabilities and bind to suitable actors.</w:t>
            </w:r>
          </w:p>
        </w:tc>
      </w:tr>
      <w:tr>
        <w:tc>
          <w:tcPr>
            <w:tcW w:type="dxa" w:w="3264"/>
            <w:vAlign w:val="top"/>
          </w:tcPr>
          <w:p>
            <w:pPr>
              <w:spacing w:line="240" w:lineRule="auto" w:after="40"/>
            </w:pPr>
            <w:r/>
            <w:r>
              <w:rPr>
                <w:rFonts w:ascii="Times New Roman" w:hAnsi="Times New Roman" w:eastAsia="Times New Roman"/>
                <w:sz w:val="18"/>
              </w:rPr>
              <w:t>Phase 4: Evidence ABI bridge</w:t>
            </w:r>
          </w:p>
        </w:tc>
        <w:tc>
          <w:tcPr>
            <w:tcW w:type="dxa" w:w="3264"/>
            <w:vAlign w:val="top"/>
          </w:tcPr>
          <w:p>
            <w:pPr>
              <w:spacing w:line="240" w:lineRule="auto" w:after="40"/>
            </w:pPr>
            <w:r/>
            <w:r>
              <w:rPr>
                <w:rFonts w:ascii="Times New Roman" w:hAnsi="Times New Roman" w:eastAsia="Times New Roman"/>
                <w:sz w:val="18"/>
              </w:rPr>
              <w:t>Translate AutoSci outputs into Solar handoff and eval sidecars.</w:t>
            </w:r>
          </w:p>
        </w:tc>
        <w:tc>
          <w:tcPr>
            <w:tcW w:type="dxa" w:w="3264"/>
            <w:vAlign w:val="top"/>
          </w:tcPr>
          <w:p>
            <w:pPr>
              <w:spacing w:line="240" w:lineRule="auto" w:after="40"/>
            </w:pPr>
            <w:r/>
            <w:r>
              <w:rPr>
                <w:rFonts w:ascii="Times New Roman" w:hAnsi="Times New Roman" w:eastAsia="Times New Roman"/>
                <w:sz w:val="18"/>
              </w:rPr>
              <w:t>Solar can pass or fail nodes based on deterministic checks.</w:t>
            </w:r>
          </w:p>
        </w:tc>
      </w:tr>
      <w:tr>
        <w:tc>
          <w:tcPr>
            <w:tcW w:type="dxa" w:w="3264"/>
            <w:vAlign w:val="top"/>
          </w:tcPr>
          <w:p>
            <w:pPr>
              <w:spacing w:line="240" w:lineRule="auto" w:after="40"/>
            </w:pPr>
            <w:r/>
            <w:r>
              <w:rPr>
                <w:rFonts w:ascii="Times New Roman" w:hAnsi="Times New Roman" w:eastAsia="Times New Roman"/>
                <w:sz w:val="18"/>
              </w:rPr>
              <w:t>Phase 5: Research TaskGraph templates</w:t>
            </w:r>
          </w:p>
        </w:tc>
        <w:tc>
          <w:tcPr>
            <w:tcW w:type="dxa" w:w="3264"/>
            <w:vAlign w:val="top"/>
          </w:tcPr>
          <w:p>
            <w:pPr>
              <w:spacing w:line="240" w:lineRule="auto" w:after="40"/>
            </w:pPr>
            <w:r/>
            <w:r>
              <w:rPr>
                <w:rFonts w:ascii="Times New Roman" w:hAnsi="Times New Roman" w:eastAsia="Times New Roman"/>
                <w:sz w:val="18"/>
              </w:rPr>
              <w:t>Create templates for literature-to-idea, idea-to-experiment, and idea-to-paper workflows.</w:t>
            </w:r>
          </w:p>
        </w:tc>
        <w:tc>
          <w:tcPr>
            <w:tcW w:type="dxa" w:w="3264"/>
            <w:vAlign w:val="top"/>
          </w:tcPr>
          <w:p>
            <w:pPr>
              <w:spacing w:line="240" w:lineRule="auto" w:after="40"/>
            </w:pPr>
            <w:r/>
            <w:r>
              <w:rPr>
                <w:rFonts w:ascii="Times New Roman" w:hAnsi="Times New Roman" w:eastAsia="Times New Roman"/>
                <w:sz w:val="18"/>
              </w:rPr>
              <w:t>Solar can compile a research intent into an executable TaskGraph.</w:t>
            </w:r>
          </w:p>
        </w:tc>
      </w:tr>
      <w:tr>
        <w:tc>
          <w:tcPr>
            <w:tcW w:type="dxa" w:w="3264"/>
            <w:vAlign w:val="top"/>
          </w:tcPr>
          <w:p>
            <w:pPr>
              <w:spacing w:line="240" w:lineRule="auto" w:after="40"/>
            </w:pPr>
            <w:r/>
            <w:r>
              <w:rPr>
                <w:rFonts w:ascii="Times New Roman" w:hAnsi="Times New Roman" w:eastAsia="Times New Roman"/>
                <w:sz w:val="18"/>
              </w:rPr>
              <w:t>Phase 6: Long-running experiment control</w:t>
            </w:r>
          </w:p>
        </w:tc>
        <w:tc>
          <w:tcPr>
            <w:tcW w:type="dxa" w:w="3264"/>
            <w:vAlign w:val="top"/>
          </w:tcPr>
          <w:p>
            <w:pPr>
              <w:spacing w:line="240" w:lineRule="auto" w:after="40"/>
            </w:pPr>
            <w:r/>
            <w:r>
              <w:rPr>
                <w:rFonts w:ascii="Times New Roman" w:hAnsi="Times New Roman" w:eastAsia="Times New Roman"/>
                <w:sz w:val="18"/>
              </w:rPr>
              <w:t>Route experiment execution through Solar leases, hosts, remote workers, and status projection.</w:t>
            </w:r>
          </w:p>
        </w:tc>
        <w:tc>
          <w:tcPr>
            <w:tcW w:type="dxa" w:w="3264"/>
            <w:vAlign w:val="top"/>
          </w:tcPr>
          <w:p>
            <w:pPr>
              <w:spacing w:line="240" w:lineRule="auto" w:after="40"/>
            </w:pPr>
            <w:r/>
            <w:r>
              <w:rPr>
                <w:rFonts w:ascii="Times New Roman" w:hAnsi="Times New Roman" w:eastAsia="Times New Roman"/>
                <w:sz w:val="18"/>
              </w:rPr>
              <w:t>Solar can deploy, monitor, collect, and gate experiments without losing AutoSci research state.</w:t>
            </w:r>
          </w:p>
        </w:tc>
      </w:tr>
    </w:tbl>
    <w:p>
      <w:pPr>
        <w:spacing w:line="240" w:lineRule="auto"/>
      </w:pPr>
    </w:p>
    <w:p>
      <w:pPr>
        <w:pStyle w:val="Heading1"/>
      </w:pPr>
      <w:r>
        <w:t>5. Discussion</w:t>
      </w:r>
    </w:p>
    <w:p>
      <w:r>
        <w:rPr>
          <w:b w:val="0"/>
          <w:i w:val="0"/>
        </w:rPr>
        <w:t>The main trade-off is speed versus architectural cleanliness. A plugin wrapper provides the fastest path to a demonstration, but it does not fully integrate AutoSci into Solar. A direct merge may satisfy a desire for deeper integration, but it risks placing research-domain workflow code inside Solar's runtime core. The recommended approach accepts a slower initial design process in exchange for better long-term maintainability.</w:t>
      </w:r>
    </w:p>
    <w:p>
      <w:r>
        <w:rPr>
          <w:b w:val="0"/>
          <w:i w:val="0"/>
        </w:rPr>
        <w:t>Solar-native capability integration also gives the team a clearer ownership model. Solar owns the runtime rules: contract compilation, TaskGraph readiness, actor routing, leases, write-scope serialization, status projection, and evidence gates. AutoSci-derived modules own scientific work: paper parsing, concept extraction, idea generation, experiment design, scientific verdicts, and manuscript generation. This division makes future debugging easier because failures can be categorized as either runtime failures or research-domain failures.</w:t>
      </w:r>
    </w:p>
    <w:p>
      <w:r>
        <w:rPr>
          <w:b w:val="0"/>
          <w:i w:val="0"/>
        </w:rPr>
        <w:t>The architecture also supports the workplace direction that AutoSci abilities should be integrated into Solar rather than merely attached as a plugin. A plugin can still exist as a migration mechanism, but it should not be the final abstraction. The final abstraction should be a set of Solar-native scientific research capabilities. This means a Solar user should be able to request a research outcome without knowing whether a particular stage originated from AutoSci.</w:t>
      </w:r>
    </w:p>
    <w:p>
      <w:r>
        <w:rPr>
          <w:b w:val="0"/>
          <w:i w:val="0"/>
        </w:rPr>
        <w:t>The largest technical risk is evidence drift. AutoSci may update wiki files and graph files while Solar records separate runtime artifacts. If the bridge is weak, Solar may mark work as complete based on stale or incomplete AutoSci state. This risk should be addressed by strict artifact contracts, deterministic validators, and append-only runtime records. Another risk is schema drift. AutoSci entity schemas and Solar capability schemas may evolve independently. The integration should therefore include schema versioning and compatibility tests from the first implementation phase.</w:t>
      </w:r>
    </w:p>
    <w:p>
      <w:r>
        <w:rPr>
          <w:b w:val="0"/>
          <w:i w:val="0"/>
        </w:rPr>
        <w:t>A final limitation is that this report is a first-draft design analysis. It does not yet include implementation benchmarks, code review results, or production deployment data. The next version of the report should include empirical results from a prototype integration, such as a successful paper ingestion node, a generated idea node, an experiment design node, and a deterministic evidence-gate result.</w:t>
      </w:r>
    </w:p>
    <w:p>
      <w:pPr>
        <w:pStyle w:val="CaptionCustom"/>
        <w:jc w:val="center"/>
      </w:pPr>
      <w:r>
        <w:rPr>
          <w:b w:val="0"/>
          <w:i w:val="0"/>
        </w:rPr>
        <w:t>Table 5. Risk assessment for the recommended architecture.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2F3"/>
          </w:tcPr>
          <w:p>
            <w:pPr>
              <w:spacing w:line="240" w:lineRule="auto" w:after="40"/>
            </w:pPr>
            <w:r/>
            <w:r>
              <w:rPr>
                <w:rFonts w:ascii="Times New Roman" w:hAnsi="Times New Roman" w:eastAsia="Times New Roman"/>
                <w:b/>
                <w:sz w:val="18"/>
              </w:rPr>
              <w:t>Risk</w:t>
            </w:r>
          </w:p>
        </w:tc>
        <w:tc>
          <w:tcPr>
            <w:tcW w:type="dxa" w:w="3264"/>
            <w:vAlign w:val="top"/>
            <w:shd w:fill="D9E2F3"/>
          </w:tcPr>
          <w:p>
            <w:pPr>
              <w:spacing w:line="240" w:lineRule="auto" w:after="40"/>
            </w:pPr>
            <w:r/>
            <w:r>
              <w:rPr>
                <w:rFonts w:ascii="Times New Roman" w:hAnsi="Times New Roman" w:eastAsia="Times New Roman"/>
                <w:b/>
                <w:sz w:val="18"/>
              </w:rPr>
              <w:t>Likely effect</w:t>
            </w:r>
          </w:p>
        </w:tc>
        <w:tc>
          <w:tcPr>
            <w:tcW w:type="dxa" w:w="3264"/>
            <w:vAlign w:val="top"/>
            <w:shd w:fill="D9E2F3"/>
          </w:tcPr>
          <w:p>
            <w:pPr>
              <w:spacing w:line="240" w:lineRule="auto" w:after="40"/>
            </w:pPr>
            <w:r/>
            <w:r>
              <w:rPr>
                <w:rFonts w:ascii="Times New Roman" w:hAnsi="Times New Roman" w:eastAsia="Times New Roman"/>
                <w:b/>
                <w:sz w:val="18"/>
              </w:rPr>
              <w:t>Mitigation</w:t>
            </w:r>
          </w:p>
        </w:tc>
      </w:tr>
      <w:tr>
        <w:tc>
          <w:tcPr>
            <w:tcW w:type="dxa" w:w="3264"/>
            <w:vAlign w:val="top"/>
          </w:tcPr>
          <w:p>
            <w:pPr>
              <w:spacing w:line="240" w:lineRule="auto" w:after="40"/>
            </w:pPr>
            <w:r/>
            <w:r>
              <w:rPr>
                <w:rFonts w:ascii="Times New Roman" w:hAnsi="Times New Roman" w:eastAsia="Times New Roman"/>
                <w:sz w:val="18"/>
              </w:rPr>
              <w:t>Plugin-only integration becomes permanent</w:t>
            </w:r>
          </w:p>
        </w:tc>
        <w:tc>
          <w:tcPr>
            <w:tcW w:type="dxa" w:w="3264"/>
            <w:vAlign w:val="top"/>
          </w:tcPr>
          <w:p>
            <w:pPr>
              <w:spacing w:line="240" w:lineRule="auto" w:after="40"/>
            </w:pPr>
            <w:r/>
            <w:r>
              <w:rPr>
                <w:rFonts w:ascii="Times New Roman" w:hAnsi="Times New Roman" w:eastAsia="Times New Roman"/>
                <w:sz w:val="18"/>
              </w:rPr>
              <w:t>AutoSci remains peripheral and Solar cannot reason deeply about research workflows.</w:t>
            </w:r>
          </w:p>
        </w:tc>
        <w:tc>
          <w:tcPr>
            <w:tcW w:type="dxa" w:w="3264"/>
            <w:vAlign w:val="top"/>
          </w:tcPr>
          <w:p>
            <w:pPr>
              <w:spacing w:line="240" w:lineRule="auto" w:after="40"/>
            </w:pPr>
            <w:r/>
            <w:r>
              <w:rPr>
                <w:rFonts w:ascii="Times New Roman" w:hAnsi="Times New Roman" w:eastAsia="Times New Roman"/>
                <w:sz w:val="18"/>
              </w:rPr>
              <w:t>Use the adapter only as a migration layer; require capability capsules for promoted features.</w:t>
            </w:r>
          </w:p>
        </w:tc>
      </w:tr>
      <w:tr>
        <w:tc>
          <w:tcPr>
            <w:tcW w:type="dxa" w:w="3264"/>
            <w:vAlign w:val="top"/>
          </w:tcPr>
          <w:p>
            <w:pPr>
              <w:spacing w:line="240" w:lineRule="auto" w:after="40"/>
            </w:pPr>
            <w:r/>
            <w:r>
              <w:rPr>
                <w:rFonts w:ascii="Times New Roman" w:hAnsi="Times New Roman" w:eastAsia="Times New Roman"/>
                <w:sz w:val="18"/>
              </w:rPr>
              <w:t>Direct merge pollutes Solar core</w:t>
            </w:r>
          </w:p>
        </w:tc>
        <w:tc>
          <w:tcPr>
            <w:tcW w:type="dxa" w:w="3264"/>
            <w:vAlign w:val="top"/>
          </w:tcPr>
          <w:p>
            <w:pPr>
              <w:spacing w:line="240" w:lineRule="auto" w:after="40"/>
            </w:pPr>
            <w:r/>
            <w:r>
              <w:rPr>
                <w:rFonts w:ascii="Times New Roman" w:hAnsi="Times New Roman" w:eastAsia="Times New Roman"/>
                <w:sz w:val="18"/>
              </w:rPr>
              <w:t>Research-domain logic becomes hard to separate from runtime logic.</w:t>
            </w:r>
          </w:p>
        </w:tc>
        <w:tc>
          <w:tcPr>
            <w:tcW w:type="dxa" w:w="3264"/>
            <w:vAlign w:val="top"/>
          </w:tcPr>
          <w:p>
            <w:pPr>
              <w:spacing w:line="240" w:lineRule="auto" w:after="40"/>
            </w:pPr>
            <w:r/>
            <w:r>
              <w:rPr>
                <w:rFonts w:ascii="Times New Roman" w:hAnsi="Times New Roman" w:eastAsia="Times New Roman"/>
                <w:sz w:val="18"/>
              </w:rPr>
              <w:t>Place stable research modules under a research capability package, not the scheduler core.</w:t>
            </w:r>
          </w:p>
        </w:tc>
      </w:tr>
      <w:tr>
        <w:tc>
          <w:tcPr>
            <w:tcW w:type="dxa" w:w="3264"/>
            <w:vAlign w:val="top"/>
          </w:tcPr>
          <w:p>
            <w:pPr>
              <w:spacing w:line="240" w:lineRule="auto" w:after="40"/>
            </w:pPr>
            <w:r/>
            <w:r>
              <w:rPr>
                <w:rFonts w:ascii="Times New Roman" w:hAnsi="Times New Roman" w:eastAsia="Times New Roman"/>
                <w:sz w:val="18"/>
              </w:rPr>
              <w:t>Evidence drift between AutoSci and Solar</w:t>
            </w:r>
          </w:p>
        </w:tc>
        <w:tc>
          <w:tcPr>
            <w:tcW w:type="dxa" w:w="3264"/>
            <w:vAlign w:val="top"/>
          </w:tcPr>
          <w:p>
            <w:pPr>
              <w:spacing w:line="240" w:lineRule="auto" w:after="40"/>
            </w:pPr>
            <w:r/>
            <w:r>
              <w:rPr>
                <w:rFonts w:ascii="Times New Roman" w:hAnsi="Times New Roman" w:eastAsia="Times New Roman"/>
                <w:sz w:val="18"/>
              </w:rPr>
              <w:t>Solar may accept stale or incomplete research outputs.</w:t>
            </w:r>
          </w:p>
        </w:tc>
        <w:tc>
          <w:tcPr>
            <w:tcW w:type="dxa" w:w="3264"/>
            <w:vAlign w:val="top"/>
          </w:tcPr>
          <w:p>
            <w:pPr>
              <w:spacing w:line="240" w:lineRule="auto" w:after="40"/>
            </w:pPr>
            <w:r/>
            <w:r>
              <w:rPr>
                <w:rFonts w:ascii="Times New Roman" w:hAnsi="Times New Roman" w:eastAsia="Times New Roman"/>
                <w:sz w:val="18"/>
              </w:rPr>
              <w:t>Require evidence sidecars, artifact hashes, lifecycle checks, and graph-edge validation.</w:t>
            </w:r>
          </w:p>
        </w:tc>
      </w:tr>
      <w:tr>
        <w:tc>
          <w:tcPr>
            <w:tcW w:type="dxa" w:w="3264"/>
            <w:vAlign w:val="top"/>
          </w:tcPr>
          <w:p>
            <w:pPr>
              <w:spacing w:line="240" w:lineRule="auto" w:after="40"/>
            </w:pPr>
            <w:r/>
            <w:r>
              <w:rPr>
                <w:rFonts w:ascii="Times New Roman" w:hAnsi="Times New Roman" w:eastAsia="Times New Roman"/>
                <w:sz w:val="18"/>
              </w:rPr>
              <w:t>Schema drift</w:t>
            </w:r>
          </w:p>
        </w:tc>
        <w:tc>
          <w:tcPr>
            <w:tcW w:type="dxa" w:w="3264"/>
            <w:vAlign w:val="top"/>
          </w:tcPr>
          <w:p>
            <w:pPr>
              <w:spacing w:line="240" w:lineRule="auto" w:after="40"/>
            </w:pPr>
            <w:r/>
            <w:r>
              <w:rPr>
                <w:rFonts w:ascii="Times New Roman" w:hAnsi="Times New Roman" w:eastAsia="Times New Roman"/>
                <w:sz w:val="18"/>
              </w:rPr>
              <w:t>AutoSci wiki schemas and Solar capsules become incompatible.</w:t>
            </w:r>
          </w:p>
        </w:tc>
        <w:tc>
          <w:tcPr>
            <w:tcW w:type="dxa" w:w="3264"/>
            <w:vAlign w:val="top"/>
          </w:tcPr>
          <w:p>
            <w:pPr>
              <w:spacing w:line="240" w:lineRule="auto" w:after="40"/>
            </w:pPr>
            <w:r/>
            <w:r>
              <w:rPr>
                <w:rFonts w:ascii="Times New Roman" w:hAnsi="Times New Roman" w:eastAsia="Times New Roman"/>
                <w:sz w:val="18"/>
              </w:rPr>
              <w:t>Version schemas and add compatibility tests to every integration phase.</w:t>
            </w:r>
          </w:p>
        </w:tc>
      </w:tr>
      <w:tr>
        <w:tc>
          <w:tcPr>
            <w:tcW w:type="dxa" w:w="3264"/>
            <w:vAlign w:val="top"/>
          </w:tcPr>
          <w:p>
            <w:pPr>
              <w:spacing w:line="240" w:lineRule="auto" w:after="40"/>
            </w:pPr>
            <w:r/>
            <w:r>
              <w:rPr>
                <w:rFonts w:ascii="Times New Roman" w:hAnsi="Times New Roman" w:eastAsia="Times New Roman"/>
                <w:sz w:val="18"/>
              </w:rPr>
              <w:t>Long-running experiments fail silently</w:t>
            </w:r>
          </w:p>
        </w:tc>
        <w:tc>
          <w:tcPr>
            <w:tcW w:type="dxa" w:w="3264"/>
            <w:vAlign w:val="top"/>
          </w:tcPr>
          <w:p>
            <w:pPr>
              <w:spacing w:line="240" w:lineRule="auto" w:after="40"/>
            </w:pPr>
            <w:r/>
            <w:r>
              <w:rPr>
                <w:rFonts w:ascii="Times New Roman" w:hAnsi="Times New Roman" w:eastAsia="Times New Roman"/>
                <w:sz w:val="18"/>
              </w:rPr>
              <w:t>Research workflows appear stuck or incorrectly completed.</w:t>
            </w:r>
          </w:p>
        </w:tc>
        <w:tc>
          <w:tcPr>
            <w:tcW w:type="dxa" w:w="3264"/>
            <w:vAlign w:val="top"/>
          </w:tcPr>
          <w:p>
            <w:pPr>
              <w:spacing w:line="240" w:lineRule="auto" w:after="40"/>
            </w:pPr>
            <w:r/>
            <w:r>
              <w:rPr>
                <w:rFonts w:ascii="Times New Roman" w:hAnsi="Times New Roman" w:eastAsia="Times New Roman"/>
                <w:sz w:val="18"/>
              </w:rPr>
              <w:t>Route execution through Solar leases, heartbeats, status projection, and failure reports.</w:t>
            </w:r>
          </w:p>
        </w:tc>
      </w:tr>
      <w:tr>
        <w:tc>
          <w:tcPr>
            <w:tcW w:type="dxa" w:w="3264"/>
            <w:vAlign w:val="top"/>
          </w:tcPr>
          <w:p>
            <w:pPr>
              <w:spacing w:line="240" w:lineRule="auto" w:after="40"/>
            </w:pPr>
            <w:r/>
            <w:r>
              <w:rPr>
                <w:rFonts w:ascii="Times New Roman" w:hAnsi="Times New Roman" w:eastAsia="Times New Roman"/>
                <w:sz w:val="18"/>
              </w:rPr>
              <w:t>Excessive coupling to one model or tool</w:t>
            </w:r>
          </w:p>
        </w:tc>
        <w:tc>
          <w:tcPr>
            <w:tcW w:type="dxa" w:w="3264"/>
            <w:vAlign w:val="top"/>
          </w:tcPr>
          <w:p>
            <w:pPr>
              <w:spacing w:line="240" w:lineRule="auto" w:after="40"/>
            </w:pPr>
            <w:r/>
            <w:r>
              <w:rPr>
                <w:rFonts w:ascii="Times New Roman" w:hAnsi="Times New Roman" w:eastAsia="Times New Roman"/>
                <w:sz w:val="18"/>
              </w:rPr>
              <w:t>Research capability becomes unavailable when one surface fails.</w:t>
            </w:r>
          </w:p>
        </w:tc>
        <w:tc>
          <w:tcPr>
            <w:tcW w:type="dxa" w:w="3264"/>
            <w:vAlign w:val="top"/>
          </w:tcPr>
          <w:p>
            <w:pPr>
              <w:spacing w:line="240" w:lineRule="auto" w:after="40"/>
            </w:pPr>
            <w:r/>
            <w:r>
              <w:rPr>
                <w:rFonts w:ascii="Times New Roman" w:hAnsi="Times New Roman" w:eastAsia="Times New Roman"/>
                <w:sz w:val="18"/>
              </w:rPr>
              <w:t>Bind logical operators to multiple physical operators and fallback actors.</w:t>
            </w:r>
          </w:p>
        </w:tc>
      </w:tr>
    </w:tbl>
    <w:p>
      <w:pPr>
        <w:spacing w:line="240" w:lineRule="auto"/>
      </w:pPr>
    </w:p>
    <w:p>
      <w:pPr>
        <w:pStyle w:val="Heading1"/>
      </w:pPr>
      <w:r>
        <w:t>6. Conclusions and Recommendations</w:t>
      </w:r>
    </w:p>
    <w:p>
      <w:pPr>
        <w:pStyle w:val="Heading2"/>
      </w:pPr>
      <w:r>
        <w:t>6.1 Conclusions</w:t>
      </w:r>
    </w:p>
    <w:p>
      <w:r>
        <w:rPr>
          <w:b w:val="0"/>
          <w:i w:val="0"/>
        </w:rPr>
        <w:t>The integration should be designed as a Solar-native capability architecture rather than as a plugin-only wrapper or direct core merge. AutoSci provides valuable research-domain capabilities, but Solar should remain responsible for runtime governance.</w:t>
      </w:r>
    </w:p>
    <w:p>
      <w:r>
        <w:rPr>
          <w:b w:val="0"/>
          <w:i w:val="0"/>
        </w:rPr>
        <w:t>The most important architectural boundary is the evidence bridge. AutoSci should produce scientific artifacts, while Solar should convert those artifacts into runtime evidence sidecars that support deterministic gate decisions.</w:t>
      </w:r>
    </w:p>
    <w:p>
      <w:r>
        <w:rPr>
          <w:b w:val="0"/>
          <w:i w:val="0"/>
        </w:rPr>
        <w:t>A staged implementation is necessary. The system should begin with read-only workspace adapters and capability definitions, then add TaskGraph templates, evidence gates, and long-running execution control.</w:t>
      </w:r>
    </w:p>
    <w:p>
      <w:pPr>
        <w:pStyle w:val="Heading2"/>
      </w:pPr>
      <w:r>
        <w:t>6.2 Recommendations</w:t>
      </w:r>
    </w:p>
    <w:p>
      <w:r>
        <w:rPr>
          <w:b w:val="0"/>
          <w:i w:val="0"/>
        </w:rPr>
        <w:t>Recommendation 1: Implement a read-only AutoSci workspace adapter first. This adapter should summarize papers, concepts, ideas, experiments, graph edges, and outputs without writing to the workspace. This phase should be completed before any execution integration because it establishes the memory boundary.</w:t>
      </w:r>
    </w:p>
    <w:p>
      <w:r>
        <w:rPr>
          <w:b w:val="0"/>
          <w:i w:val="0"/>
        </w:rPr>
        <w:t>Recommendation 2: Define Solar capability capsules for the core AutoSci lifecycle stages. The first capsules should cover ingestion, ideation, experiment design, verdict evaluation, and paper/report generation. Each capsule should include inputs, outputs, side effects, write scope, and pass conditions.</w:t>
      </w:r>
    </w:p>
    <w:p>
      <w:r>
        <w:rPr>
          <w:b w:val="0"/>
          <w:i w:val="0"/>
        </w:rPr>
        <w:t>Recommendation 3: Add scientific logical operators to Solar. The first operators should be ScientificKnowledgeIngestor, ScientificIdeator, ExperimentDesigner, ExperimentRunner, ScientificVerdictJudge, and ScientificPaperWriter. These operators should be schedulable through the existing Solar actor and host model.</w:t>
      </w:r>
    </w:p>
    <w:p>
      <w:r>
        <w:rPr>
          <w:b w:val="0"/>
          <w:i w:val="0"/>
        </w:rPr>
        <w:t>Recommendation 4: Build the evidence ABI bridge before enabling full automation. Each AutoSci stage should produce a Solar handoff document and an eval sidecar. Nodes should not pass unless the sidecar confirms required files, legal status transitions, and valid graph updates.</w:t>
      </w:r>
    </w:p>
    <w:p>
      <w:r>
        <w:rPr>
          <w:b w:val="0"/>
          <w:i w:val="0"/>
        </w:rPr>
        <w:t>Recommendation 5: Use a temporary adapter for existing AutoSci commands only during migration. The long-term target should be Solar-native capabilities, not a permanent plugin boundary.</w:t>
      </w:r>
    </w:p>
    <w:p>
      <w:r>
        <w:rPr>
          <w:b w:val="0"/>
          <w:i w:val="0"/>
        </w:rPr>
        <w:t>Recommendation 6: Validate the architecture with a small end-to-end pilot. The pilot should ingest one paper, generate one idea, design one experiment, produce one verdict artifact, and close one Solar research TaskGraph through evidence gates.</w:t>
      </w:r>
    </w:p>
    <w:p>
      <w:pPr>
        <w:pStyle w:val="Heading1"/>
      </w:pPr>
      <w:r>
        <w:t>7. References</w:t>
      </w:r>
    </w:p>
    <w:p>
      <w:r>
        <w:rPr>
          <w:b w:val="0"/>
          <w:i w:val="0"/>
        </w:rPr>
        <w:t>Qian, W., Xu, B., Xie, Z., Fan, B., Tang, G., Chen, J., Wu, X., Yang, M., Di, C., Li, J., Tung, L., Lai, P., Xia, Y., Guo, Z., Xu, Y., Qin, Y., Gan, S., Miao, X., &amp; Cui, B. (2026). AutoSci: A memory-centric agentic system for the full scientific research lifecycle. arXiv. https://arxiv.org/abs/2605.31468</w:t>
      </w:r>
    </w:p>
    <w:p>
      <w:r>
        <w:rPr>
          <w:b w:val="0"/>
          <w:i w:val="0"/>
        </w:rPr>
        <w:t>skyllwt. (2026). AutoSci [Computer software]. GitHub. Retrieved June 14, 2026, from https://github.com/skyllwt/AutoSci</w:t>
      </w:r>
    </w:p>
    <w:p>
      <w:r>
        <w:rPr>
          <w:b w:val="0"/>
          <w:i w:val="0"/>
        </w:rPr>
        <w:t>Stellven. (2026). OpenSolar [Computer software]. GitHub. Retrieved June 14, 2026, from https://github.com/Stellven/OpenSolar</w:t>
      </w:r>
    </w:p>
    <w:p>
      <w:r>
        <w:rPr>
          <w:b w:val="0"/>
          <w:i w:val="0"/>
        </w:rPr>
        <w:t>University of Waterloo. (2026a). Section 1: An introduction to technical reports [Course material]. WatPD.</w:t>
      </w:r>
    </w:p>
    <w:p>
      <w:r>
        <w:rPr>
          <w:b w:val="0"/>
          <w:i w:val="0"/>
        </w:rPr>
        <w:t>University of Waterloo. (2026b). Section 1: The structure of a technical report [Course material]. WatPD.</w:t>
      </w:r>
    </w:p>
    <w:p>
      <w:r>
        <w:rPr>
          <w:b w:val="0"/>
          <w:i w:val="0"/>
        </w:rPr>
        <w:t>University of Waterloo. (2026c). Section 1: Drafting a technical report [Course material]. WatPD.</w:t>
      </w:r>
    </w:p>
    <w:p>
      <w:pPr>
        <w:pStyle w:val="Heading1"/>
      </w:pPr>
      <w:r>
        <w:t>Appendix A. Proposed Solar-Native Directory Layout</w:t>
      </w:r>
    </w:p>
    <w:p>
      <w:r>
        <w:rPr>
          <w:b w:val="0"/>
          <w:i w:val="0"/>
        </w:rPr>
        <w:t>The following directory layout is a draft proposal. It avoids treating AutoSci as a permanent plugin boundary while still allowing a temporary adapter during migration.</w:t>
      </w:r>
    </w:p>
    <w:p>
      <w:pPr>
        <w:pStyle w:val="CodeBlock"/>
      </w:pPr>
      <w:r>
        <w:rPr>
          <w:b w:val="0"/>
          <w:i w:val="0"/>
        </w:rPr>
        <w:t>harness/</w:t>
        <w:br/>
        <w:t xml:space="preserve">  lib/</w:t>
        <w:br/>
        <w:t xml:space="preserve">    research/</w:t>
        <w:br/>
        <w:t xml:space="preserve">      autosci/</w:t>
        <w:br/>
        <w:t xml:space="preserve">        workspace.py</w:t>
        <w:br/>
        <w:t xml:space="preserve">        ingest.py</w:t>
        <w:br/>
        <w:t xml:space="preserve">        ideation.py</w:t>
        <w:br/>
        <w:t xml:space="preserve">        experiment_design.py</w:t>
        <w:br/>
        <w:t xml:space="preserve">        experiment_run.py</w:t>
        <w:br/>
        <w:t xml:space="preserve">        verdict.py</w:t>
        <w:br/>
        <w:t xml:space="preserve">        paper_writer.py</w:t>
        <w:br/>
        <w:t xml:space="preserve">        evidence_bridge.py</w:t>
        <w:br/>
        <w:t xml:space="preserve">  capability-capsules/</w:t>
        <w:br/>
        <w:t xml:space="preserve">    cap.autosci-ingest.yaml</w:t>
        <w:br/>
        <w:t xml:space="preserve">    cap.autosci-ideate.yaml</w:t>
        <w:br/>
        <w:t xml:space="preserve">    cap.autosci-exp-design.yaml</w:t>
        <w:br/>
        <w:t xml:space="preserve">    cap.autosci-exp-run.yaml</w:t>
        <w:br/>
        <w:t xml:space="preserve">    cap.autosci-exp-eval.yaml</w:t>
        <w:br/>
        <w:t xml:space="preserve">    cap.autosci-paper.yaml</w:t>
        <w:br/>
        <w:t xml:space="preserve">  templates/</w:t>
        <w:br/>
        <w:t xml:space="preserve">    research/</w:t>
        <w:br/>
        <w:t xml:space="preserve">      autosci-literature-to-idea.task_graph.json</w:t>
        <w:br/>
        <w:t xml:space="preserve">      autosci-idea-to-experiment.task_graph.json</w:t>
        <w:br/>
        <w:t xml:space="preserve">      autosci-idea-to-paper.task_graph.json</w:t>
        <w:br/>
        <w:t xml:space="preserve">  integrations/</w:t>
        <w:br/>
        <w:t xml:space="preserve">    autosci/</w:t>
        <w:br/>
        <w:t xml:space="preserve">      cli_adapter.py  # temporary migration layer only</w:t>
      </w:r>
    </w:p>
    <w:p>
      <w:pPr>
        <w:pStyle w:val="Heading1"/>
      </w:pPr>
      <w:r>
        <w:t>Appendix B. Example Research TaskGraph</w:t>
      </w:r>
    </w:p>
    <w:p>
      <w:r>
        <w:rPr>
          <w:b w:val="0"/>
          <w:i w:val="0"/>
        </w:rPr>
        <w:t>The following simplified TaskGraph shows how a Solar research sprint could express the AutoSci lifecycle as runtime nodes.</w:t>
      </w:r>
    </w:p>
    <w:p>
      <w:pPr>
        <w:pStyle w:val="CodeBlock"/>
      </w:pPr>
      <w:r>
        <w:rPr>
          <w:b w:val="0"/>
          <w:i w:val="0"/>
        </w:rPr>
        <w:t>{</w:t>
        <w:br/>
        <w:t xml:space="preserve">  "sprint_id": "research-autosci-pilot-001",</w:t>
        <w:br/>
        <w:t xml:space="preserve">  "title": "AutoSci capability integration pilot",</w:t>
        <w:br/>
        <w:t xml:space="preserve">  "nodes": [</w:t>
        <w:br/>
        <w:t xml:space="preserve">    {</w:t>
        <w:br/>
        <w:t xml:space="preserve">      "id": "R1",</w:t>
        <w:br/>
        <w:t xml:space="preserve">      "logical_operator": "ScientificKnowledgeIngestor",</w:t>
        <w:br/>
        <w:t xml:space="preserve">      "capability_capsule_id": "cap.autosci-ingest",</w:t>
        <w:br/>
        <w:t xml:space="preserve">      "objective": "Ingest seed papers into the research workspace",</w:t>
        <w:br/>
        <w:t xml:space="preserve">      "depends_on": [],</w:t>
        <w:br/>
        <w:t xml:space="preserve">      "write_scope": ["workspaces/autosci/wiki/papers", "workspaces/autosci/wiki/graph"],</w:t>
        <w:br/>
        <w:t xml:space="preserve">      "acceptance": "Paper entities and graph edges exist"</w:t>
        <w:br/>
        <w:t xml:space="preserve">    },</w:t>
        <w:br/>
        <w:t xml:space="preserve">    {</w:t>
        <w:br/>
        <w:t xml:space="preserve">      "id": "R2",</w:t>
        <w:br/>
        <w:t xml:space="preserve">      "logical_operator": "ScientificIdeator",</w:t>
        <w:br/>
        <w:t xml:space="preserve">      "capability_capsule_id": "cap.autosci-ideate",</w:t>
        <w:br/>
        <w:t xml:space="preserve">      "objective": "Generate and validate candidate research ideas",</w:t>
        <w:br/>
        <w:t xml:space="preserve">      "depends_on": ["R1"],</w:t>
        <w:br/>
        <w:t xml:space="preserve">      "write_scope": ["workspaces/autosci/wiki/ideas", "workspaces/autosci/wiki/graph"],</w:t>
        <w:br/>
        <w:t xml:space="preserve">      "acceptance": "At least one idea has a hypothesis, novelty argument, and priority"</w:t>
        <w:br/>
        <w:t xml:space="preserve">    },</w:t>
        <w:br/>
        <w:t xml:space="preserve">    {</w:t>
        <w:br/>
        <w:t xml:space="preserve">      "id": "R3",</w:t>
        <w:br/>
        <w:t xml:space="preserve">      "logical_operator": "ExperimentDesigner",</w:t>
        <w:br/>
        <w:t xml:space="preserve">      "capability_capsule_id": "cap.autosci-exp-design",</w:t>
        <w:br/>
        <w:t xml:space="preserve">      "objective": "Design experiments for the selected idea",</w:t>
        <w:br/>
        <w:t xml:space="preserve">      "depends_on": ["R2"],</w:t>
        <w:br/>
        <w:t xml:space="preserve">      "write_scope": ["workspaces/autosci/wiki/experiments", "workspaces/autosci/experiments/designs"],</w:t>
        <w:br/>
        <w:t xml:space="preserve">      "acceptance": "Experiment pages and master design document exist"</w:t>
        <w:br/>
        <w:t xml:space="preserve">    }</w:t>
        <w:br/>
        <w:t xml:space="preserve">  ],</w:t>
        <w:br/>
        <w:t xml:space="preserve">  "required_gates": ["G_SOURCE", "G_EVIDENCE", "G_REVIEW"]</w:t>
        <w:br/>
        <w:t>}</w:t>
      </w:r>
    </w:p>
    <w:p>
      <w:pPr>
        <w:pStyle w:val="Heading1"/>
      </w:pPr>
      <w:r>
        <w:t>Appendix C. Evidence ABI Draft</w:t>
      </w:r>
    </w:p>
    <w:p>
      <w:r>
        <w:rPr>
          <w:b w:val="0"/>
          <w:i w:val="0"/>
        </w:rPr>
        <w:t>The evidence ABI should translate AutoSci domain outputs into Solar runtime evidence. The following JSON sketch illustrates the minimum fields for a verdict node.</w:t>
      </w:r>
    </w:p>
    <w:p>
      <w:pPr>
        <w:pStyle w:val="CodeBlock"/>
      </w:pPr>
      <w:r>
        <w:rPr>
          <w:b w:val="0"/>
          <w:i w:val="0"/>
        </w:rPr>
        <w:t>{</w:t>
        <w:br/>
        <w:t xml:space="preserve">  "schema_version": "solar.eval.v1",</w:t>
        <w:br/>
        <w:t xml:space="preserve">  "source_system": "autosci",</w:t>
        <w:br/>
        <w:t xml:space="preserve">  "sprint_id": "research-autosci-pilot-001",</w:t>
        <w:br/>
        <w:t xml:space="preserve">  "node_id": "R_verdict",</w:t>
        <w:br/>
        <w:t xml:space="preserve">  "autosci_workspace": "workspaces/autosci/project-a",</w:t>
        <w:br/>
        <w:t xml:space="preserve">  "artifacts": {</w:t>
        <w:br/>
        <w:t xml:space="preserve">    "idea": "wiki/ideas/example-idea.md",</w:t>
        <w:br/>
        <w:t xml:space="preserve">    "experiment": "wiki/experiments/example-main.md",</w:t>
        <w:br/>
        <w:t xml:space="preserve">    "verdict_report": "wiki/outputs/VERDICT_REPORT.md",</w:t>
        <w:br/>
        <w:t xml:space="preserve">    "graph_edges": "wiki/graph/edges.jsonl"</w:t>
        <w:br/>
        <w:t xml:space="preserve">  },</w:t>
        <w:br/>
        <w:t xml:space="preserve">  "verdict": "PASS",</w:t>
        <w:br/>
        <w:t xml:space="preserve">  "checks": [</w:t>
        <w:br/>
        <w:t xml:space="preserve">    "linked_idea_exists",</w:t>
        <w:br/>
        <w:t xml:space="preserve">    "experiment_completed",</w:t>
        <w:br/>
        <w:t xml:space="preserve">    "verdict_report_exists",</w:t>
        <w:br/>
        <w:t xml:space="preserve">    "supports_or_invalidates_edge_exists",</w:t>
        <w:br/>
        <w:t xml:space="preserve">    "lifecycle_transition_is_valid"</w:t>
        <w:br/>
        <w:t xml:space="preserve">  ],</w:t>
        <w:br/>
        <w:t xml:space="preserve">  "status_mapping": {</w:t>
        <w:br/>
        <w:t xml:space="preserve">    "autosci_idea_status": "validated",</w:t>
        <w:br/>
        <w:t xml:space="preserve">    "solar_node_status": "passed"</w:t>
        <w:br/>
        <w:t xml:space="preserve">  }</w:t>
        <w:br/>
        <w:t>}</w:t>
      </w:r>
    </w:p>
    <w:sectPr w:rsidR="00FC693F" w:rsidRPr="0006063C" w:rsidSect="00034616">
      <w:footerReference w:type="default" r:id="rId9"/>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line="240" w:lineRule="auto" w:after="160"/>
    </w:pPr>
    <w:rPr>
      <w:rFonts w:ascii="Times New Roman" w:hAnsi="Times New Roman" w:eastAsia="Times New Roman"/>
      <w:i/>
      <w:sz w:val="20"/>
    </w:rPr>
  </w:style>
  <w:style w:type="paragraph" w:customStyle="1" w:styleId="CodeBlock">
    <w:name w:val="Code Block"/>
    <w:pPr>
      <w:spacing w:line="240" w:lineRule="auto" w:before="80" w:after="80"/>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Solar-Native Architecture for Integrating AutoSci Research Capabilities</dc:title>
  <dc:subject>First Draft Technical Report</dc:subject>
  <dc:creator>To be completed</dc:creator>
  <cp:keywords>Solar, AutoSci, technical report, AI research, runtime architecture</cp:keywords>
  <dc:description>Draft generated from provided template/guideline structure; personal and workplace fields require completion.</dc:description>
  <cp:lastModifiedBy/>
  <cp:revision>1</cp:revision>
  <dcterms:created xsi:type="dcterms:W3CDTF">2013-12-23T23:15:00Z</dcterms:created>
  <dcterms:modified xsi:type="dcterms:W3CDTF">2013-12-23T23:15:00Z</dcterms:modified>
  <cp:category/>
</cp:coreProperties>
</file>