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p>
    <w:p>
      <w:pPr>
        <w:spacing w:line="240" w:lineRule="auto" w:after="0" w:before="0"/>
      </w:pPr>
    </w:p>
    <w:p>
      <w:pPr>
        <w:spacing w:line="240" w:lineRule="auto" w:after="0" w:before="0"/>
      </w:pPr>
    </w:p>
    <w:p>
      <w:pPr>
        <w:spacing w:line="240" w:lineRule="auto" w:after="200" w:before="0"/>
        <w:jc w:val="center"/>
      </w:pPr>
      <w:r>
        <w:rPr>
          <w:rFonts w:ascii="Times New Roman" w:hAnsi="Times New Roman" w:eastAsia="Times New Roman"/>
          <w:b/>
          <w:i w:val="0"/>
          <w:sz w:val="24"/>
        </w:rPr>
        <w:t>University of Waterloo</w:t>
      </w:r>
    </w:p>
    <w:p>
      <w:pPr>
        <w:spacing w:line="240" w:lineRule="auto" w:after="320" w:before="0"/>
        <w:jc w:val="center"/>
      </w:pPr>
      <w:r>
        <w:rPr>
          <w:rFonts w:ascii="Times New Roman" w:hAnsi="Times New Roman" w:eastAsia="Times New Roman"/>
          <w:b w:val="0"/>
          <w:i w:val="0"/>
          <w:sz w:val="24"/>
        </w:rPr>
        <w:t>Faculty of Mathematics</w:t>
      </w:r>
    </w:p>
    <w:p>
      <w:pPr>
        <w:spacing w:line="240" w:lineRule="auto" w:after="360" w:before="0"/>
        <w:jc w:val="center"/>
      </w:pPr>
      <w:r>
        <w:rPr>
          <w:rFonts w:ascii="Times New Roman" w:hAnsi="Times New Roman" w:eastAsia="Times New Roman"/>
          <w:b/>
          <w:i w:val="0"/>
          <w:sz w:val="24"/>
        </w:rPr>
        <w:t>A Solar-Native Architecture for Integrating AutoSci Research Capabilities</w:t>
      </w:r>
    </w:p>
    <w:p>
      <w:pPr>
        <w:spacing w:line="240" w:lineRule="auto" w:after="480" w:before="0"/>
        <w:jc w:val="center"/>
      </w:pPr>
      <w:r>
        <w:rPr>
          <w:rFonts w:ascii="Times New Roman" w:hAnsi="Times New Roman" w:eastAsia="Times New Roman"/>
          <w:b w:val="0"/>
          <w:i w:val="0"/>
          <w:sz w:val="24"/>
        </w:rPr>
        <w:t>First Draft Technical Report</w:t>
      </w:r>
    </w:p>
    <w:p>
      <w:pPr>
        <w:spacing w:line="240" w:lineRule="auto" w:after="120" w:before="0"/>
        <w:jc w:val="center"/>
      </w:pPr>
      <w:r>
        <w:rPr>
          <w:rFonts w:ascii="Times New Roman" w:hAnsi="Times New Roman" w:eastAsia="Times New Roman"/>
          <w:b w:val="0"/>
          <w:i w:val="0"/>
          <w:sz w:val="24"/>
        </w:rPr>
        <w:t>Employer: To be completed by student after confidentiality review</w:t>
      </w:r>
    </w:p>
    <w:p>
      <w:pPr>
        <w:spacing w:line="240" w:lineRule="auto" w:after="120" w:before="0"/>
        <w:jc w:val="center"/>
      </w:pPr>
      <w:r>
        <w:rPr>
          <w:rFonts w:ascii="Times New Roman" w:hAnsi="Times New Roman" w:eastAsia="Times New Roman"/>
          <w:b w:val="0"/>
          <w:i w:val="0"/>
          <w:sz w:val="24"/>
        </w:rPr>
        <w:t>Employer Location: To be completed by student</w:t>
      </w:r>
    </w:p>
    <w:p>
      <w:pPr>
        <w:spacing w:line="240" w:lineRule="auto" w:after="120" w:before="0"/>
        <w:jc w:val="center"/>
      </w:pPr>
      <w:r>
        <w:rPr>
          <w:rFonts w:ascii="Times New Roman" w:hAnsi="Times New Roman" w:eastAsia="Times New Roman"/>
          <w:b w:val="0"/>
          <w:i w:val="0"/>
          <w:sz w:val="24"/>
        </w:rPr>
        <w:t>Prepared by: Stellven Y. (verify before submission)</w:t>
      </w:r>
    </w:p>
    <w:p>
      <w:pPr>
        <w:spacing w:line="240" w:lineRule="auto" w:after="120" w:before="0"/>
        <w:jc w:val="center"/>
      </w:pPr>
      <w:r>
        <w:rPr>
          <w:rFonts w:ascii="Times New Roman" w:hAnsi="Times New Roman" w:eastAsia="Times New Roman"/>
          <w:b w:val="0"/>
          <w:i w:val="0"/>
          <w:sz w:val="24"/>
        </w:rPr>
        <w:t>Student ID: To be completed by student before submission</w:t>
      </w:r>
    </w:p>
    <w:p>
      <w:pPr>
        <w:spacing w:line="240" w:lineRule="auto" w:after="120" w:before="0"/>
        <w:jc w:val="center"/>
      </w:pPr>
      <w:r>
        <w:rPr>
          <w:rFonts w:ascii="Times New Roman" w:hAnsi="Times New Roman" w:eastAsia="Times New Roman"/>
          <w:b w:val="0"/>
          <w:i w:val="0"/>
          <w:sz w:val="24"/>
        </w:rPr>
        <w:t>Program: Computer Science</w:t>
      </w:r>
    </w:p>
    <w:p>
      <w:pPr>
        <w:spacing w:line="240" w:lineRule="auto" w:after="120" w:before="0"/>
        <w:jc w:val="center"/>
      </w:pPr>
      <w:r>
        <w:rPr>
          <w:rFonts w:ascii="Times New Roman" w:hAnsi="Times New Roman" w:eastAsia="Times New Roman"/>
          <w:b w:val="0"/>
          <w:i w:val="0"/>
          <w:sz w:val="24"/>
        </w:rPr>
        <w:t>Previous Academic Term: To be completed by student before submission</w:t>
      </w:r>
    </w:p>
    <w:p>
      <w:pPr>
        <w:spacing w:line="240" w:lineRule="auto" w:after="120" w:before="0"/>
        <w:jc w:val="center"/>
      </w:pPr>
      <w:r>
        <w:rPr>
          <w:rFonts w:ascii="Times New Roman" w:hAnsi="Times New Roman" w:eastAsia="Times New Roman"/>
          <w:b w:val="0"/>
          <w:i w:val="0"/>
          <w:sz w:val="24"/>
        </w:rPr>
        <w:t>Date Prepared: June 15, 2026</w:t>
      </w:r>
    </w:p>
    <w:p>
      <w:r>
        <w:rPr>
          <w:rFonts w:ascii="Times New Roman" w:hAnsi="Times New Roman" w:eastAsia="Times New Roman"/>
          <w:sz w:val="24"/>
        </w:rPr>
        <w:br w:type="page"/>
      </w:r>
    </w:p>
    <w:p>
      <w:pPr>
        <w:spacing w:line="240" w:lineRule="auto" w:after="240" w:before="0"/>
      </w:pPr>
      <w:r>
        <w:rPr>
          <w:rFonts w:ascii="Times New Roman" w:hAnsi="Times New Roman" w:eastAsia="Times New Roman"/>
          <w:b w:val="0"/>
          <w:i w:val="0"/>
          <w:sz w:val="24"/>
        </w:rPr>
        <w:t>June 15, 2026</w:t>
      </w:r>
    </w:p>
    <w:p>
      <w:pPr>
        <w:spacing w:line="240" w:lineRule="auto" w:after="240" w:before="0"/>
      </w:pPr>
      <w:r>
        <w:rPr>
          <w:rFonts w:ascii="Times New Roman" w:hAnsi="Times New Roman" w:eastAsia="Times New Roman"/>
          <w:b w:val="0"/>
          <w:i w:val="0"/>
          <w:sz w:val="24"/>
        </w:rPr>
        <w:t>Evaluators</w:t>
        <w:br/>
        <w:t>WatPD</w:t>
        <w:br/>
        <w:t>University of Waterloo</w:t>
        <w:br/>
        <w:t>Waterloo, Ontario</w:t>
        <w:br/>
        <w:t>N2L 3G1</w:t>
      </w:r>
    </w:p>
    <w:p>
      <w:pPr>
        <w:spacing w:line="240" w:lineRule="auto" w:after="240" w:before="0"/>
      </w:pPr>
      <w:r>
        <w:rPr>
          <w:rFonts w:ascii="Times New Roman" w:hAnsi="Times New Roman" w:eastAsia="Times New Roman"/>
          <w:b w:val="0"/>
          <w:i w:val="0"/>
          <w:sz w:val="24"/>
        </w:rPr>
        <w:t>Dear Evaluators:</w:t>
      </w:r>
    </w:p>
    <w:p>
      <w:pPr>
        <w:spacing w:line="240" w:lineRule="auto" w:after="200" w:before="0"/>
      </w:pPr>
      <w:r>
        <w:rPr>
          <w:rFonts w:ascii="Times New Roman" w:hAnsi="Times New Roman" w:eastAsia="Times New Roman"/>
          <w:b w:val="0"/>
          <w:i w:val="0"/>
          <w:sz w:val="24"/>
        </w:rPr>
        <w:t>This document submits the first draft technical report entitled "A Solar-Native Architecture for Integrating AutoSci Research Capabilities." The report is prepared for a current work-term project involving the integration of AutoSci research capabilities into the Solar runtime. The previous academic term, employer name, supervisor, department, and location must be completed after confirming what information may be disclosed.</w:t>
      </w:r>
    </w:p>
    <w:p>
      <w:pPr>
        <w:spacing w:line="240" w:lineRule="auto" w:after="200" w:before="0"/>
      </w:pPr>
      <w:r>
        <w:rPr>
          <w:rFonts w:ascii="Times New Roman" w:hAnsi="Times New Roman" w:eastAsia="Times New Roman"/>
          <w:b w:val="0"/>
          <w:i w:val="0"/>
          <w:sz w:val="24"/>
        </w:rPr>
        <w:t>The employer team is developing AI-native software infrastructure for long-running research and software-engineering workflows. Within that work, Solar provides runtime and control-plane concepts for compiling user intent into structured tasks, assigning tasks to AI-capable workers, and accepting outputs only when evidence is available. AutoSci contributes scientific research functions such as paper ingestion, research memory, ideation, experiment design, experiment evaluation, and paper drafting.</w:t>
      </w:r>
    </w:p>
    <w:p>
      <w:pPr>
        <w:spacing w:line="240" w:lineRule="auto" w:after="200" w:before="0"/>
      </w:pPr>
      <w:r>
        <w:rPr>
          <w:rFonts w:ascii="Times New Roman" w:hAnsi="Times New Roman" w:eastAsia="Times New Roman"/>
          <w:b w:val="0"/>
          <w:i w:val="0"/>
          <w:sz w:val="24"/>
        </w:rPr>
        <w:t>The purpose of the report is to analyze how AutoSci capabilities should be integrated into Solar in a way that strengthens Solar rather than bypassing it. The report compares a plugin wrapper, a direct core merge, and a Solar-native capability integration strategy. It recommends a staged Solar-native architecture that represents AutoSci abilities as logical operators, capability capsules, TaskGraph nodes, and evidence-producing workflow stages.</w:t>
      </w:r>
    </w:p>
    <w:p>
      <w:pPr>
        <w:spacing w:line="240" w:lineRule="auto" w:after="200" w:before="0"/>
      </w:pPr>
      <w:r>
        <w:rPr>
          <w:rFonts w:ascii="Times New Roman" w:hAnsi="Times New Roman" w:eastAsia="Times New Roman"/>
          <w:b w:val="0"/>
          <w:i w:val="0"/>
          <w:sz w:val="24"/>
        </w:rPr>
        <w:t>This draft uses only public repository documentation, public technical sources, and non-confidential architectural analysis. Employer-specific source code, credentials, private planning information, and internal project details have been excluded. The author should confirm the topic, employer description, and confidentiality boundary with a supervisor before final submission.</w:t>
      </w:r>
    </w:p>
    <w:p>
      <w:pPr>
        <w:spacing w:line="240" w:lineRule="auto" w:after="200" w:before="0"/>
      </w:pPr>
      <w:r>
        <w:rPr>
          <w:rFonts w:ascii="Times New Roman" w:hAnsi="Times New Roman" w:eastAsia="Times New Roman"/>
          <w:b w:val="0"/>
          <w:i w:val="0"/>
          <w:sz w:val="24"/>
        </w:rPr>
        <w:t>Drafting and organization assistance was provided by ChatGPT. The technical judgment, source selection, confidentiality review, revision decisions, and final academic submission remain the responsibility of the author. This report has not received previous academic credit at this or any other institution. The author has checked the report for spelling and grammar errors to the best of their ability and should complete one additional manual review before submission.</w:t>
      </w:r>
    </w:p>
    <w:p>
      <w:pPr>
        <w:spacing w:line="240" w:lineRule="auto" w:after="480" w:before="0"/>
      </w:pPr>
      <w:r>
        <w:rPr>
          <w:rFonts w:ascii="Times New Roman" w:hAnsi="Times New Roman" w:eastAsia="Times New Roman"/>
          <w:b w:val="0"/>
          <w:i w:val="0"/>
          <w:sz w:val="24"/>
        </w:rPr>
        <w:t>Sincerely,</w:t>
      </w:r>
    </w:p>
    <w:p>
      <w:pPr>
        <w:spacing w:line="240" w:lineRule="auto" w:after="0" w:before="0"/>
      </w:pPr>
      <w:r>
        <w:rPr>
          <w:rFonts w:ascii="Times New Roman" w:hAnsi="Times New Roman" w:eastAsia="Times New Roman"/>
          <w:b w:val="0"/>
          <w:i w:val="0"/>
          <w:sz w:val="24"/>
        </w:rPr>
        <w:t>Stellven Y. (verify before submission)</w:t>
        <w:br/>
        <w:t>Student ID: To be completed by student before submission</w:t>
        <w:br/>
        <w:t>Signature: ____________________________</w:t>
      </w:r>
    </w:p>
    <w:p>
      <w:pPr>
        <w:sectPr>
          <w:footerReference w:type="default" r:id="rId9"/>
          <w:pgSz w:w="12240" w:h="15840"/>
          <w:pgMar w:top="1440" w:right="1440" w:bottom="1440" w:left="1440" w:header="720" w:footer="720" w:gutter="0"/>
          <w:cols w:space="720"/>
          <w:docGrid w:linePitch="360"/>
          <w:pgNumType w:start="1" w:fmt="lowerRoman"/>
        </w:sectPr>
      </w:pPr>
    </w:p>
    <w:p>
      <w:pPr>
        <w:pStyle w:val="Heading1"/>
        <w:keepNext/>
        <w:spacing w:line="480" w:lineRule="auto" w:after="120"/>
      </w:pPr>
      <w:r>
        <w:rPr>
          <w:rFonts w:ascii="Times New Roman" w:hAnsi="Times New Roman" w:eastAsia="Times New Roman"/>
          <w:b/>
          <w:sz w:val="24"/>
        </w:rPr>
        <w:t>Executive Summary</w:t>
      </w:r>
    </w:p>
    <w:p>
      <w:pPr>
        <w:spacing w:line="480" w:lineRule="auto" w:after="120" w:before="0"/>
      </w:pPr>
      <w:r>
        <w:rPr>
          <w:rFonts w:ascii="Times New Roman" w:hAnsi="Times New Roman" w:eastAsia="Times New Roman"/>
          <w:b w:val="0"/>
          <w:i w:val="0"/>
          <w:sz w:val="24"/>
        </w:rPr>
        <w:t>This report recommends a Solar-native architecture for integrating AutoSci research capabilities into the Solar runtime. The workplace project already assumes that AutoSci should be integrated. Therefore, the report focuses on how the integration should be structured rather than whether it should occur. The scope includes public repository analysis, capability mapping, strategy comparison, implementation planning, risk assessment, and a validation plan. Confidential employer source code, credentials, and private planning details are excluded.</w:t>
      </w:r>
    </w:p>
    <w:p>
      <w:pPr>
        <w:spacing w:line="480" w:lineRule="auto" w:after="120" w:before="0"/>
      </w:pPr>
      <w:r>
        <w:rPr>
          <w:rFonts w:ascii="Times New Roman" w:hAnsi="Times New Roman" w:eastAsia="Times New Roman"/>
          <w:b w:val="0"/>
          <w:i w:val="0"/>
          <w:sz w:val="24"/>
        </w:rPr>
        <w:t>The analysis compares three strategies: a plugin wrapper, a direct core merge, and Solar-native capability integration. A plugin wrapper is useful for early prototyping but can leave AutoSci outside Solar scheduling and evidence gates. A direct core merge can appear deeply integrated but risks tight coupling and domain-specific pollution of Solar core. Solar-native capability integration receives the strongest score because it represents AutoSci abilities as logical operators, capability capsules, TaskGraph stages, and evidence-producing artifacts.</w:t>
      </w:r>
    </w:p>
    <w:p>
      <w:pPr>
        <w:spacing w:line="480" w:lineRule="auto" w:after="120" w:before="0"/>
      </w:pPr>
      <w:r>
        <w:rPr>
          <w:rFonts w:ascii="Times New Roman" w:hAnsi="Times New Roman" w:eastAsia="Times New Roman"/>
          <w:b w:val="0"/>
          <w:i w:val="0"/>
          <w:sz w:val="24"/>
        </w:rPr>
        <w:t>The report recommends staged implementation. First, Solar should add a read-only adapter for AutoSci workspaces. Second, AutoSci capabilities should be expressed as Solar capability capsules. Third, a research TaskGraph template should expose ingestion, ideation, experiment design, verdict, and paper-writing stages. Fourth, an evidence ABI bridge should convert AutoSci outputs into Solar handoff, eval.json, and result artifacts. This approach keeps AutoSci responsible for scientific domain semantics while Solar remains responsible for runtime governance, scheduling, leases, and acceptance gates.</w:t>
      </w:r>
    </w:p>
    <w:p>
      <w:r>
        <w:rPr>
          <w:rFonts w:ascii="Times New Roman" w:hAnsi="Times New Roman" w:eastAsia="Times New Roman"/>
          <w:sz w:val="24"/>
        </w:rPr>
        <w:br w:type="page"/>
      </w:r>
    </w:p>
    <w:p>
      <w:pPr>
        <w:pStyle w:val="Heading1"/>
        <w:keepNext/>
        <w:spacing w:line="480" w:lineRule="auto" w:after="120"/>
      </w:pPr>
      <w:r>
        <w:rPr>
          <w:rFonts w:ascii="Times New Roman" w:hAnsi="Times New Roman" w:eastAsia="Times New Roman"/>
          <w:b/>
          <w:sz w:val="24"/>
        </w:rPr>
        <w:t>Table of Contents</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Executive Summary</w:t>
        <w:tab/>
        <w:t>ii</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List of Tables and Figures</w:t>
        <w:tab/>
        <w:t>iv</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1. Introduction</w:t>
        <w:tab/>
        <w:t>1</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2. Literature Review / Background Information</w:t>
        <w:tab/>
        <w:t>2</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3. Materials and Methods</w:t>
        <w:tab/>
        <w:t>4</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4. Results and Analysis</w:t>
        <w:tab/>
        <w:t>6</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5. Discussion</w:t>
        <w:tab/>
        <w:t>10</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6. Conclusions and Recommendations</w:t>
        <w:tab/>
        <w:t>12</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7. References</w:t>
        <w:tab/>
        <w:t>14</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Appendix A. Proposed Solar-Native Directory Layout</w:t>
        <w:tab/>
        <w:t>15</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Appendix B. Example Research TaskGraph</w:t>
        <w:tab/>
        <w:t>15</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Appendix C. Evidence ABI Draft</w:t>
        <w:tab/>
        <w:t>16</w:t>
      </w:r>
    </w:p>
    <w:p>
      <w:r>
        <w:rPr>
          <w:rFonts w:ascii="Times New Roman" w:hAnsi="Times New Roman" w:eastAsia="Times New Roman"/>
          <w:sz w:val="24"/>
        </w:rPr>
        <w:br w:type="page"/>
      </w:r>
    </w:p>
    <w:p>
      <w:pPr>
        <w:pStyle w:val="Heading1"/>
        <w:keepNext/>
        <w:spacing w:line="480" w:lineRule="auto" w:after="120"/>
      </w:pPr>
      <w:r>
        <w:rPr>
          <w:rFonts w:ascii="Times New Roman" w:hAnsi="Times New Roman" w:eastAsia="Times New Roman"/>
          <w:b/>
          <w:sz w:val="24"/>
        </w:rPr>
        <w:t>List of Tables and Figures</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Table 1. Evaluation criteria for integration strategy selection.</w:t>
        <w:tab/>
        <w:t>5</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Table 2. Weighted comparison of candidate integration strategies.</w:t>
        <w:tab/>
        <w:t>6</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Figure 1. Proposed Solar-native architecture for integrating AutoSci research capabilities.</w:t>
        <w:tab/>
        <w:t>8</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Table 3. Mapping AutoSci capabilities to Solar-native runtime constructs.</w:t>
        <w:tab/>
        <w:t>9</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Table 4. Proposed implementation phases and acceptance criteria.</w:t>
        <w:tab/>
        <w:t>9</w:t>
      </w:r>
    </w:p>
    <w:p>
      <w:pPr>
        <w:tabs>
          <w:tab w:pos="8928" w:val="left"/>
        </w:tabs>
        <w:spacing w:line="240" w:lineRule="auto" w:after="40" w:before="0"/>
      </w:pPr>
      <w:r>
        <w:rPr>
          <w:rFonts w:ascii="Times New Roman" w:hAnsi="Times New Roman" w:eastAsia="Times New Roman"/>
          <w:sz w:val="24"/>
        </w:rPr>
      </w:r>
      <w:r>
        <w:rPr>
          <w:rFonts w:ascii="Times New Roman" w:hAnsi="Times New Roman" w:eastAsia="Times New Roman"/>
          <w:sz w:val="24"/>
        </w:rPr>
        <w:t>Table 5. Risk assessment for the recommended architecture.</w:t>
        <w:tab/>
        <w:t>12</w:t>
      </w:r>
    </w:p>
    <w:p>
      <w:pPr>
        <w:sectPr>
          <w:footerReference w:type="default" r:id="rId10"/>
          <w:pgSz w:w="12240" w:h="15840"/>
          <w:pgMar w:top="1440" w:right="1440" w:bottom="1440" w:left="1440" w:header="720" w:footer="720" w:gutter="0"/>
          <w:cols w:space="720"/>
          <w:docGrid w:linePitch="360"/>
          <w:pgNumType w:start="2" w:fmt="lowerRoman"/>
        </w:sectPr>
      </w:pPr>
    </w:p>
    <w:p>
      <w:pPr>
        <w:pStyle w:val="Heading1"/>
        <w:keepNext/>
        <w:spacing w:line="480" w:lineRule="auto" w:after="120"/>
      </w:pPr>
      <w:r>
        <w:rPr>
          <w:rFonts w:ascii="Times New Roman" w:hAnsi="Times New Roman" w:eastAsia="Times New Roman"/>
          <w:b/>
          <w:sz w:val="24"/>
        </w:rPr>
        <w:t>1. Introduction</w:t>
      </w:r>
    </w:p>
    <w:p>
      <w:pPr>
        <w:spacing w:line="480" w:lineRule="auto" w:after="120" w:before="0"/>
      </w:pPr>
      <w:r>
        <w:rPr>
          <w:rFonts w:ascii="Times New Roman" w:hAnsi="Times New Roman" w:eastAsia="Times New Roman"/>
          <w:b w:val="0"/>
          <w:i w:val="0"/>
          <w:sz w:val="24"/>
        </w:rPr>
        <w:t>The workplace project analyzed in this report is the integration of AutoSci research capabilities into Solar. AutoSci is a memory-centric agent system for scientific research. It provides lifecycle functions such as paper ingestion, research memory construction, idea generation, experiment design, experiment execution, scientific evaluation, and paper writing (Qian et al., 2026; skyllwt, 2026). Solar is an AI-native execution fabric that turns user intent into a control surface and compiles that intent into contracts, TaskGraph plans, operator dispatch, evidence gates, and accepted artifacts (Stellven, 2026a, 2026b).</w:t>
      </w:r>
    </w:p>
    <w:p>
      <w:pPr>
        <w:spacing w:line="480" w:lineRule="auto" w:after="120" w:before="0"/>
      </w:pPr>
      <w:r>
        <w:rPr>
          <w:rFonts w:ascii="Times New Roman" w:hAnsi="Times New Roman" w:eastAsia="Times New Roman"/>
          <w:b w:val="0"/>
          <w:i w:val="0"/>
          <w:sz w:val="24"/>
        </w:rPr>
        <w:t>The practical problem is that AutoSci and Solar solve different layers of the same larger problem. AutoSci contributes scientific research capabilities, while Solar contributes runtime governance. If AutoSci is integrated as a separate black-box tool, Solar may not be able to inspect intermediate work, enforce write scopes, or evaluate completion through its own evidence gates. If AutoSci is directly merged into the Solar core, Solar may become too domain-specific and harder to maintain. The workplace requires a design that imports AutoSci research functions while preserving Solar general runtime model.</w:t>
      </w:r>
    </w:p>
    <w:p>
      <w:pPr>
        <w:spacing w:line="480" w:lineRule="auto" w:after="120" w:before="0"/>
      </w:pPr>
      <w:r>
        <w:rPr>
          <w:rFonts w:ascii="Times New Roman" w:hAnsi="Times New Roman" w:eastAsia="Times New Roman"/>
          <w:b w:val="0"/>
          <w:i w:val="0"/>
          <w:sz w:val="24"/>
        </w:rPr>
        <w:t>The objective of this report is to recommend a Solar-native architecture for integrating AutoSci research capabilities. The report evaluates the available integration strategies, defines selection criteria, maps AutoSci functions to Solar constructs, and proposes a phased implementation plan. The intended audience is a software engineering or AI infrastructure team that already understands the need for integration but requires a repeatable design approach for implementation.</w:t>
      </w:r>
    </w:p>
    <w:p>
      <w:pPr>
        <w:pStyle w:val="Heading1"/>
        <w:keepNext/>
        <w:spacing w:line="480" w:lineRule="auto" w:after="120"/>
      </w:pPr>
      <w:r>
        <w:rPr>
          <w:rFonts w:ascii="Times New Roman" w:hAnsi="Times New Roman" w:eastAsia="Times New Roman"/>
          <w:b/>
          <w:sz w:val="24"/>
        </w:rPr>
        <w:t>2. Literature Review / Background Information</w:t>
      </w:r>
    </w:p>
    <w:p>
      <w:pPr>
        <w:pStyle w:val="Heading2"/>
        <w:keepNext/>
        <w:spacing w:line="480" w:lineRule="auto" w:after="120"/>
      </w:pPr>
      <w:r>
        <w:rPr>
          <w:rFonts w:ascii="Times New Roman" w:hAnsi="Times New Roman" w:eastAsia="Times New Roman"/>
          <w:b/>
          <w:sz w:val="24"/>
        </w:rPr>
        <w:t>2.1 AutoSci research capabilities</w:t>
      </w:r>
    </w:p>
    <w:p>
      <w:pPr>
        <w:spacing w:line="480" w:lineRule="auto" w:after="120" w:before="0"/>
      </w:pPr>
      <w:r>
        <w:rPr>
          <w:rFonts w:ascii="Times New Roman" w:hAnsi="Times New Roman" w:eastAsia="Times New Roman"/>
          <w:b w:val="0"/>
          <w:i w:val="0"/>
          <w:sz w:val="24"/>
        </w:rPr>
        <w:t>AutoSci is organized around the scientific research lifecycle. Its public repository describes the system as an AI research agent that can read, think, experiment, write, evolve, and remember across projects (skyllwt, 2026). The AutoSci paper frames the system as a memory-centric and agentic design for full research lifecycle automation, including persistent research memory, structured research processes, and evolving procedures (Qian et al., 2026).</w:t>
      </w:r>
    </w:p>
    <w:p>
      <w:pPr>
        <w:spacing w:line="480" w:lineRule="auto" w:after="120" w:before="0"/>
      </w:pPr>
      <w:r>
        <w:rPr>
          <w:rFonts w:ascii="Times New Roman" w:hAnsi="Times New Roman" w:eastAsia="Times New Roman"/>
          <w:b w:val="0"/>
          <w:i w:val="0"/>
          <w:sz w:val="24"/>
        </w:rPr>
        <w:t>For integration planning, the most relevant AutoSci units are the slash-command skills and the research wiki. The skills include ingestion, discovery, ideation, novelty review, experiment design, experiment execution, experiment evaluation, paper planning, paper drafting, paper compilation, rebuttal, poster generation, and visualization (skyllwt, 2026). These skills are not merely user-interface commands; they encode domain-specific research procedures and expected artifacts. For example, the ingestion workflow writes structured paper, concept, method, and graph records, while the experiment evaluation workflow turns results into verdicts that update idea status and graph edges.</w:t>
      </w:r>
    </w:p>
    <w:p>
      <w:pPr>
        <w:spacing w:line="480" w:lineRule="auto" w:after="120" w:before="0"/>
      </w:pPr>
      <w:r>
        <w:rPr>
          <w:rFonts w:ascii="Times New Roman" w:hAnsi="Times New Roman" w:eastAsia="Times New Roman"/>
          <w:b w:val="0"/>
          <w:i w:val="0"/>
          <w:sz w:val="24"/>
        </w:rPr>
        <w:t>AutoSci research memory is also important. The repository uses a wiki structure containing papers, concepts, topics, people, ideas, experiments, methods, outputs, and graph files. The graph includes edges, citations, context briefs, and open questions (skyllwt, 2026). This design is valuable because scientific research requires persistent memory that survives a single chat session. However, that same memory model creates an integration boundary: Solar should not overwrite AutoSci scientific memory unless a Solar node has explicit responsibility and write scope.</w:t>
      </w:r>
    </w:p>
    <w:p>
      <w:pPr>
        <w:pStyle w:val="Heading2"/>
        <w:keepNext/>
        <w:spacing w:line="480" w:lineRule="auto" w:after="120"/>
      </w:pPr>
      <w:r>
        <w:rPr>
          <w:rFonts w:ascii="Times New Roman" w:hAnsi="Times New Roman" w:eastAsia="Times New Roman"/>
          <w:b/>
          <w:sz w:val="24"/>
        </w:rPr>
        <w:t>2.2 Solar runtime concepts</w:t>
      </w:r>
    </w:p>
    <w:p>
      <w:pPr>
        <w:spacing w:line="480" w:lineRule="auto" w:after="120" w:before="0"/>
      </w:pPr>
      <w:r>
        <w:rPr>
          <w:rFonts w:ascii="Times New Roman" w:hAnsi="Times New Roman" w:eastAsia="Times New Roman"/>
          <w:b w:val="0"/>
          <w:i w:val="0"/>
          <w:sz w:val="24"/>
        </w:rPr>
        <w:t>Solar is designed as an AI-native execution fabric rather than a single-agent chat loop. The public OpenSolar documentation describes a flow in which boss intent becomes an intent contract, then a sprint contract or PRD, then a TaskGraph, then a logical operator DAG, then physical operator binding, dispatch, handoff, evaluation, parent gating, accepted artifacts, and memory (Stellven, 2026a). This matters because AutoSci integration should not bypass the stages that make Solar useful as a runtime.</w:t>
      </w:r>
    </w:p>
    <w:p>
      <w:pPr>
        <w:spacing w:line="480" w:lineRule="auto" w:after="120" w:before="0"/>
      </w:pPr>
      <w:r>
        <w:rPr>
          <w:rFonts w:ascii="Times New Roman" w:hAnsi="Times New Roman" w:eastAsia="Times New Roman"/>
          <w:b w:val="0"/>
          <w:i w:val="0"/>
          <w:sz w:val="24"/>
        </w:rPr>
        <w:t>Solar separates logical operators from physical operators. A logical operator describes the kind of work being done, such as research synthesis, implementation, testing, benchmarking, or verification. A physical operator is the actual execution surface, such as a Claude Code pane, Codex instance, browser session, local process, remote worker, or deterministic verifier (Stellven, 2026b). This separation creates a natural place to integrate AutoSci: AutoSci capabilities can become logical operators or capability capsules, while Solar decides which physical operator should execute them.</w:t>
      </w:r>
    </w:p>
    <w:p>
      <w:pPr>
        <w:spacing w:line="480" w:lineRule="auto" w:after="120" w:before="0"/>
      </w:pPr>
      <w:r>
        <w:rPr>
          <w:rFonts w:ascii="Times New Roman" w:hAnsi="Times New Roman" w:eastAsia="Times New Roman"/>
          <w:b w:val="0"/>
          <w:i w:val="0"/>
          <w:sz w:val="24"/>
        </w:rPr>
        <w:t>Solar also uses capability capsules, leases, write scopes, projections, and evidence gates. Capability capsules package input and output contracts, effects, bindings, and verification rules. The operator runtime validates task envelopes, checks availability, acquires leases, writes inbox tasks, records heartbeats, and writes result artifacts (Stellven, 2026b). These concepts are the foundation for a Solar-native integration.</w:t>
      </w:r>
    </w:p>
    <w:p>
      <w:pPr>
        <w:pStyle w:val="Heading2"/>
        <w:keepNext/>
        <w:spacing w:line="480" w:lineRule="auto" w:after="120"/>
      </w:pPr>
      <w:r>
        <w:rPr>
          <w:rFonts w:ascii="Times New Roman" w:hAnsi="Times New Roman" w:eastAsia="Times New Roman"/>
          <w:b/>
          <w:sz w:val="24"/>
        </w:rPr>
        <w:t>2.3 Integration design problem</w:t>
      </w:r>
    </w:p>
    <w:p>
      <w:pPr>
        <w:spacing w:line="480" w:lineRule="auto" w:after="120" w:before="0"/>
      </w:pPr>
      <w:r>
        <w:rPr>
          <w:rFonts w:ascii="Times New Roman" w:hAnsi="Times New Roman" w:eastAsia="Times New Roman"/>
          <w:b w:val="0"/>
          <w:i w:val="0"/>
          <w:sz w:val="24"/>
        </w:rPr>
        <w:t>The integration problem is not simply how to reuse code. It is how to preserve a clean boundary between a domain system and a runtime system. AutoSci is strongest in scientific research semantics: papers, methods, ideas, experiments, novelty, verdicts, and writing. Solar is strongest in runtime governance: contracts, scheduling, leases, capability routing, evidence gates, and accepted artifacts. The integration must combine these strengths without duplicating the same responsibility in both systems.</w:t>
      </w:r>
    </w:p>
    <w:p>
      <w:pPr>
        <w:spacing w:line="480" w:lineRule="auto" w:after="120" w:before="0"/>
      </w:pPr>
      <w:r>
        <w:rPr>
          <w:rFonts w:ascii="Times New Roman" w:hAnsi="Times New Roman" w:eastAsia="Times New Roman"/>
          <w:b w:val="0"/>
          <w:i w:val="0"/>
          <w:sz w:val="24"/>
        </w:rPr>
        <w:t>A useful distinction is between ability integration and subsystem integration. A subsystem integration would keep AutoSci mostly intact and call it as an external program or plugin. Ability integration decomposes AutoSci functions into Solar-native capabilities. The latter is more aligned with Solar design because the runtime can schedule, inspect, evaluate, and replay each research stage. It also supports the workplace direction that AutoSci abilities should become part of Solar rather than remain a peripheral plugin.</w:t>
      </w:r>
    </w:p>
    <w:p>
      <w:pPr>
        <w:spacing w:line="480" w:lineRule="auto" w:after="120" w:before="0"/>
      </w:pPr>
      <w:r>
        <w:rPr>
          <w:rFonts w:ascii="Times New Roman" w:hAnsi="Times New Roman" w:eastAsia="Times New Roman"/>
          <w:b w:val="0"/>
          <w:i w:val="0"/>
          <w:sz w:val="24"/>
        </w:rPr>
        <w:t>Software architecture literature generally treats modular boundaries and integration contracts as central to maintainability. Architecture decisions should reduce coupling, preserve high-cohesion components, and keep runtime responsibilities separate from domain responsibilities (Bass et al., 2021). For this project, that principle means AutoSci research semantics should not be lost, but Solar runtime core should not be filled with research-specific scripts that cannot be reused outside scientific workflows.</w:t>
      </w:r>
    </w:p>
    <w:p>
      <w:pPr>
        <w:pStyle w:val="Heading1"/>
        <w:keepNext/>
        <w:spacing w:line="480" w:lineRule="auto" w:after="120"/>
      </w:pPr>
      <w:r>
        <w:rPr>
          <w:rFonts w:ascii="Times New Roman" w:hAnsi="Times New Roman" w:eastAsia="Times New Roman"/>
          <w:b/>
          <w:sz w:val="24"/>
        </w:rPr>
        <w:t>3. Materials and Methods</w:t>
      </w:r>
    </w:p>
    <w:p>
      <w:pPr>
        <w:spacing w:line="480" w:lineRule="auto" w:after="120" w:before="0"/>
      </w:pPr>
      <w:r>
        <w:rPr>
          <w:rFonts w:ascii="Times New Roman" w:hAnsi="Times New Roman" w:eastAsia="Times New Roman"/>
          <w:b w:val="0"/>
          <w:i w:val="0"/>
          <w:sz w:val="24"/>
        </w:rPr>
        <w:t>This report uses secondary technical analysis rather than experimental benchmarking. The materials reviewed are the public AutoSci repository, the public OpenSolar repository, and general software architecture concepts. The report also follows the PD 11 expectation that the analysis should be described clearly enough that a reader can understand and repeat the procedure (University of Waterloo, 2026a, 2026b).</w:t>
      </w:r>
    </w:p>
    <w:p>
      <w:pPr>
        <w:spacing w:line="480" w:lineRule="auto" w:after="120" w:before="0"/>
      </w:pPr>
      <w:r>
        <w:rPr>
          <w:rFonts w:ascii="Times New Roman" w:hAnsi="Times New Roman" w:eastAsia="Times New Roman"/>
          <w:b w:val="0"/>
          <w:i w:val="0"/>
          <w:sz w:val="24"/>
        </w:rPr>
        <w:t>The procedure contains six steps. First, AutoSci capabilities are extracted and grouped by lifecycle stage: ingestion, discovery, ideation, experiment design, experiment execution, experiment evaluation, and writing. Second, Solar runtime constructs are extracted and grouped by runtime responsibility: contract, TaskGraph, logical operator, capability capsule, physical operator, lease, write scope, evidence gate, event log, and accepted artifact. Third, overlapping responsibilities are identified. Fourth, candidate integration strategies are defined. Fifth, the strategies are scored using evaluation criteria. Sixth, a phased implementation plan is created for the recommended strategy.</w:t>
      </w:r>
    </w:p>
    <w:p>
      <w:pPr>
        <w:spacing w:line="480" w:lineRule="auto" w:after="120" w:before="0"/>
      </w:pPr>
      <w:r>
        <w:rPr>
          <w:rFonts w:ascii="Times New Roman" w:hAnsi="Times New Roman" w:eastAsia="Times New Roman"/>
          <w:b w:val="0"/>
          <w:i w:val="0"/>
          <w:sz w:val="24"/>
        </w:rPr>
        <w:t>The analysis uses the evaluation criteria shown in Table 1. These criteria reflect the workplace problem. The design must satisfy Solar runtime model, remain maintainable, preserve evidence traceability, remain feasible for staged implementation, reduce operational risk, and scale beyond one demo workflow.</w:t>
      </w:r>
    </w:p>
    <w:p>
      <w:pPr>
        <w:spacing w:line="240" w:lineRule="auto" w:after="60" w:before="0"/>
      </w:pPr>
      <w:r>
        <w:rPr>
          <w:rFonts w:ascii="Times New Roman" w:hAnsi="Times New Roman" w:eastAsia="Times New Roman"/>
          <w:b/>
          <w:i w:val="0"/>
          <w:sz w:val="24"/>
        </w:rPr>
        <w:t>Table 1. Evaluation criteria for integration strategy selection. The criteria are compiled by the author from the integration problem and the Solar runtime responsibilities described in the public documentation.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Criterion</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Weight</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Meaning</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Reason for inclusion</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Solar-native fit</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25%</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Uses Solar contracts, TaskGraphs, logical operators, capability capsules, and evidence gates.</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The integration should strengthen Solar rather than bypass it.</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Maintainability</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20%</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Can be understood, tested, refactored, and evolved with limited coupling.</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Both repositories are evolving and should remain modular.</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Evidence traceability</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20%</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Connects research outputs to handoffs, eval sidecars, graph changes, and accepted artifacts.</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 results require auditable evidence.</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Implementation effort</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15%</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Can produce a usable staged implementation.</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A work-term project needs an achievable first version.</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Runtime safety</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10%</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Supports write scopes, leases, manual gates, and rollback boundaries.</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Experiments may use compute resources and external data.</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Scalability</w:t>
            </w:r>
          </w:p>
        </w:tc>
        <w:tc>
          <w:tcPr>
            <w:tcW w:type="dxa" w:w="93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10%</w:t>
            </w:r>
          </w:p>
        </w:tc>
        <w:tc>
          <w:tcPr>
            <w:tcW w:type="dxa" w:w="36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Supports more research workflows and future operators.</w:t>
            </w:r>
          </w:p>
        </w:tc>
        <w:tc>
          <w:tcPr>
            <w:tcW w:type="dxa" w:w="35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The architecture should not be limited to one demo.</w:t>
            </w:r>
          </w:p>
        </w:tc>
      </w:tr>
    </w:tbl>
    <w:p>
      <w:pPr>
        <w:spacing w:line="240" w:lineRule="auto" w:after="0" w:before="0"/>
      </w:pPr>
    </w:p>
    <w:p>
      <w:pPr>
        <w:pStyle w:val="Heading1"/>
        <w:keepNext/>
        <w:spacing w:line="480" w:lineRule="auto" w:after="120"/>
      </w:pPr>
      <w:r>
        <w:rPr>
          <w:rFonts w:ascii="Times New Roman" w:hAnsi="Times New Roman" w:eastAsia="Times New Roman"/>
          <w:b/>
          <w:sz w:val="24"/>
        </w:rPr>
        <w:t>4. Results and Analysis</w:t>
      </w:r>
    </w:p>
    <w:p>
      <w:pPr>
        <w:pStyle w:val="Heading2"/>
        <w:keepNext/>
        <w:spacing w:line="480" w:lineRule="auto" w:after="120"/>
      </w:pPr>
      <w:r>
        <w:rPr>
          <w:rFonts w:ascii="Times New Roman" w:hAnsi="Times New Roman" w:eastAsia="Times New Roman"/>
          <w:b/>
          <w:sz w:val="24"/>
        </w:rPr>
        <w:t>4.1 Problem statement and constraints</w:t>
      </w:r>
    </w:p>
    <w:p>
      <w:pPr>
        <w:spacing w:line="480" w:lineRule="auto" w:after="120" w:before="0"/>
      </w:pPr>
      <w:r>
        <w:rPr>
          <w:rFonts w:ascii="Times New Roman" w:hAnsi="Times New Roman" w:eastAsia="Times New Roman"/>
          <w:b w:val="0"/>
          <w:i w:val="0"/>
          <w:sz w:val="24"/>
        </w:rPr>
        <w:t>The problem being solved is to identify an integration architecture that makes AutoSci research capabilities visible inside Solar while preserving Solar runtime principles. The solution must satisfy six requirements: it must use Solar-native abstractions, keep AutoSci scientific semantics, expose intermediate boundaries, produce inspectable evidence, support staged implementation, reduce runtime risk, and scale to future scientific workflows.</w:t>
      </w:r>
    </w:p>
    <w:p>
      <w:pPr>
        <w:spacing w:line="480" w:lineRule="auto" w:after="120" w:before="0"/>
      </w:pPr>
      <w:r>
        <w:rPr>
          <w:rFonts w:ascii="Times New Roman" w:hAnsi="Times New Roman" w:eastAsia="Times New Roman"/>
          <w:b w:val="0"/>
          <w:i w:val="0"/>
          <w:sz w:val="24"/>
        </w:rPr>
        <w:t>The following analysis compares three strategies against these requirements: a plugin wrapper, a direct core merge, and Solar-native capability integration. The plugin wrapper treats AutoSci as a mostly external command layer. The direct core merge copies AutoSci logic into Solar core packages. The Solar-native strategy decomposes AutoSci functions into Solar operators, capsules, task nodes, evidence gates, and accepted artifacts.</w:t>
      </w:r>
    </w:p>
    <w:p>
      <w:pPr>
        <w:pStyle w:val="Heading2"/>
        <w:keepNext/>
        <w:spacing w:line="480" w:lineRule="auto" w:after="120"/>
      </w:pPr>
      <w:r>
        <w:rPr>
          <w:rFonts w:ascii="Times New Roman" w:hAnsi="Times New Roman" w:eastAsia="Times New Roman"/>
          <w:b/>
          <w:sz w:val="24"/>
        </w:rPr>
        <w:t>4.2 Weighted comparison of alternatives</w:t>
      </w:r>
    </w:p>
    <w:p>
      <w:pPr>
        <w:spacing w:line="480" w:lineRule="auto" w:after="120" w:before="0"/>
      </w:pPr>
      <w:r>
        <w:rPr>
          <w:rFonts w:ascii="Times New Roman" w:hAnsi="Times New Roman" w:eastAsia="Times New Roman"/>
          <w:b w:val="0"/>
          <w:i w:val="0"/>
          <w:sz w:val="24"/>
        </w:rPr>
        <w:t>Table 2 shows the weighted comparison. Scores range from 1 to 5, where 1 indicates weak fit and 5 indicates strong fit. The scores are reasoned architecture estimates rather than production measurements. A validation plan is provided later in this report to collect observed results during implementation.</w:t>
      </w:r>
    </w:p>
    <w:p>
      <w:pPr>
        <w:spacing w:line="240" w:lineRule="auto" w:after="60" w:before="0"/>
      </w:pPr>
      <w:r>
        <w:rPr>
          <w:rFonts w:ascii="Times New Roman" w:hAnsi="Times New Roman" w:eastAsia="Times New Roman"/>
          <w:b/>
          <w:i w:val="0"/>
          <w:sz w:val="24"/>
        </w:rPr>
        <w:t>Table 2. Weighted comparison of candidate integration strategies. The weighted total is calculated by multiplying each score by the criterion weight and summing the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Criterion</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Weight</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Plugin wrapper</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Direct core merge</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Solar-native capability integration</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Solar-native fit</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25%</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4</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Maintainability</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20%</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4</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Evidence traceability</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20%</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Implementation effort</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15%</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Runtime safety</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10%</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Scalability</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10%</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w:t>
            </w:r>
          </w:p>
        </w:tc>
      </w:tr>
      <w:tr>
        <w:tc>
          <w:tcPr>
            <w:tcW w:type="dxa" w:w="208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Weighted total</w:t>
            </w:r>
          </w:p>
        </w:tc>
        <w:tc>
          <w:tcPr>
            <w:tcW w:type="dxa" w:w="10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100%</w:t>
            </w:r>
          </w:p>
        </w:tc>
        <w:tc>
          <w:tcPr>
            <w:tcW w:type="dxa" w:w="172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3.05 / 5</w:t>
            </w:r>
          </w:p>
        </w:tc>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2.80 / 5</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4.70 / 5</w:t>
            </w:r>
          </w:p>
        </w:tc>
      </w:tr>
    </w:tbl>
    <w:p>
      <w:pPr>
        <w:spacing w:line="240" w:lineRule="auto" w:after="0" w:before="0"/>
      </w:pPr>
    </w:p>
    <w:p>
      <w:pPr>
        <w:spacing w:line="480" w:lineRule="auto" w:after="120" w:before="0"/>
      </w:pPr>
      <w:r>
        <w:rPr>
          <w:rFonts w:ascii="Times New Roman" w:hAnsi="Times New Roman" w:eastAsia="Times New Roman"/>
          <w:b w:val="0"/>
          <w:i w:val="0"/>
          <w:sz w:val="24"/>
        </w:rPr>
        <w:t>The weighted result shows that the plugin wrapper has value as a bootstrap path, but it is weak as a final scientific runtime design. It can reuse AutoSci quickly, but Solar may only see a large command result rather than a sequence of typed research stages. A direct core merge is also risky because it may mix AutoSci domain logic with Solar runtime logic. Solar-native capability integration scores highest because it gives Solar visibility over the workflow without requiring AutoSci scientific meaning to be rewritten from scratch.</w:t>
      </w:r>
    </w:p>
    <w:p>
      <w:pPr>
        <w:pStyle w:val="Heading2"/>
        <w:keepNext/>
        <w:spacing w:line="480" w:lineRule="auto" w:after="120"/>
      </w:pPr>
      <w:r>
        <w:rPr>
          <w:rFonts w:ascii="Times New Roman" w:hAnsi="Times New Roman" w:eastAsia="Times New Roman"/>
          <w:b/>
          <w:sz w:val="24"/>
        </w:rPr>
        <w:t>4.3 Recommended architecture</w:t>
      </w:r>
    </w:p>
    <w:p>
      <w:pPr>
        <w:spacing w:line="480" w:lineRule="auto" w:after="120" w:before="0"/>
      </w:pPr>
      <w:r>
        <w:rPr>
          <w:rFonts w:ascii="Times New Roman" w:hAnsi="Times New Roman" w:eastAsia="Times New Roman"/>
          <w:b w:val="0"/>
          <w:i w:val="0"/>
          <w:sz w:val="24"/>
        </w:rPr>
        <w:t>The recommended architecture is shown in Figure 1. The integration begins when a research goal enters Solar as boss intent. Solar converts the intent into a contract and TaskGraph. The TaskGraph dispatches scientific AutoSci research capabilities as typed nodes. Each node reads and writes through declared scopes, emits a handoff artifact, and produces an evaluation sidecar. Solar then uses the artifacts to determine whether the node can pass and whether the parent graph can close.</w:t>
      </w:r>
    </w:p>
    <w:p>
      <w:pPr>
        <w:jc w:val="center"/>
      </w:pPr>
      <w:r>
        <w:rPr>
          <w:rFonts w:ascii="Times New Roman" w:hAnsi="Times New Roman" w:eastAsia="Times New Roman"/>
          <w:sz w:val="24"/>
        </w:rPr>
        <w:drawing>
          <wp:inline xmlns:a="http://schemas.openxmlformats.org/drawingml/2006/main" xmlns:pic="http://schemas.openxmlformats.org/drawingml/2006/picture">
            <wp:extent cx="5577840" cy="3251110"/>
            <wp:docPr id="1" name="Picture 1"/>
            <wp:cNvGraphicFramePr>
              <a:graphicFrameLocks noChangeAspect="1"/>
            </wp:cNvGraphicFramePr>
            <a:graphic>
              <a:graphicData uri="http://schemas.openxmlformats.org/drawingml/2006/picture">
                <pic:pic>
                  <pic:nvPicPr>
                    <pic:cNvPr id="0" name="solar_autosci_architecture.png"/>
                    <pic:cNvPicPr/>
                  </pic:nvPicPr>
                  <pic:blipFill>
                    <a:blip r:embed="rId12"/>
                    <a:stretch>
                      <a:fillRect/>
                    </a:stretch>
                  </pic:blipFill>
                  <pic:spPr>
                    <a:xfrm>
                      <a:off x="0" y="0"/>
                      <a:ext cx="5577840" cy="3251110"/>
                    </a:xfrm>
                    <a:prstGeom prst="rect"/>
                  </pic:spPr>
                </pic:pic>
              </a:graphicData>
            </a:graphic>
          </wp:inline>
        </w:drawing>
      </w:r>
    </w:p>
    <w:p>
      <w:pPr>
        <w:spacing w:line="240" w:lineRule="auto" w:after="120" w:before="0"/>
      </w:pPr>
      <w:r>
        <w:rPr>
          <w:rFonts w:ascii="Times New Roman" w:hAnsi="Times New Roman" w:eastAsia="Times New Roman"/>
          <w:b/>
          <w:sz w:val="24"/>
        </w:rPr>
        <w:t>Figure 1.</w:t>
      </w:r>
      <w:r>
        <w:rPr>
          <w:rFonts w:ascii="Times New Roman" w:hAnsi="Times New Roman" w:eastAsia="Times New Roman"/>
          <w:sz w:val="24"/>
        </w:rPr>
        <w:t xml:space="preserve"> Proposed Solar-native architecture for integrating AutoSci research capabilities. The diagram was created by the author from public AutoSci and OpenSolar repository documentation. It shows Solar as the control plane, AutoSci capabilities as schedulable research operators, AutoSci wiki/graph files as scientific memory, and Solar evidence artifacts as the acceptance boundary.</w:t>
      </w:r>
    </w:p>
    <w:p>
      <w:pPr>
        <w:spacing w:line="480" w:lineRule="auto" w:after="120" w:before="0"/>
      </w:pPr>
      <w:r>
        <w:rPr>
          <w:rFonts w:ascii="Times New Roman" w:hAnsi="Times New Roman" w:eastAsia="Times New Roman"/>
          <w:b w:val="0"/>
          <w:i w:val="0"/>
          <w:sz w:val="24"/>
        </w:rPr>
        <w:t>The key boundary in Figure 1 is that AutoSci does not become the scheduler. AutoSci provides research operations and artifacts. Solar remains responsible for contracts, TaskGraph state, leases, operator routing, evidence evaluation, and accepted artifacts. This boundary prevents the integration from creating two competing control planes. It also allows future research capabilities to be added without changing the core runtime model.</w:t>
      </w:r>
    </w:p>
    <w:p>
      <w:pPr>
        <w:spacing w:line="480" w:lineRule="auto" w:after="120" w:before="0"/>
      </w:pPr>
      <w:r>
        <w:rPr>
          <w:rFonts w:ascii="Times New Roman" w:hAnsi="Times New Roman" w:eastAsia="Times New Roman"/>
          <w:b w:val="0"/>
          <w:i w:val="0"/>
          <w:sz w:val="24"/>
        </w:rPr>
        <w:t>This approach also gives the engineering team a safer migration path. The first version can wrap existing AutoSci skills, but each wrapper should present a Solar-native contract. Over time, the wrapper can be replaced by native modules without changing the external TaskGraph interface. This makes the integration evolutionary rather than a risky rewrite.</w:t>
      </w:r>
    </w:p>
    <w:p>
      <w:pPr>
        <w:pStyle w:val="Heading2"/>
        <w:keepNext/>
        <w:spacing w:line="480" w:lineRule="auto" w:after="120"/>
      </w:pPr>
      <w:r>
        <w:rPr>
          <w:rFonts w:ascii="Times New Roman" w:hAnsi="Times New Roman" w:eastAsia="Times New Roman"/>
          <w:b/>
          <w:sz w:val="24"/>
        </w:rPr>
        <w:t>4.4 Capability mapping</w:t>
      </w:r>
    </w:p>
    <w:p>
      <w:pPr>
        <w:spacing w:line="480" w:lineRule="auto" w:after="120" w:before="0"/>
      </w:pPr>
      <w:r>
        <w:rPr>
          <w:rFonts w:ascii="Times New Roman" w:hAnsi="Times New Roman" w:eastAsia="Times New Roman"/>
          <w:b w:val="0"/>
          <w:i w:val="0"/>
          <w:sz w:val="24"/>
        </w:rPr>
        <w:t>The main implementation task is to map AutoSci capabilities to Solar runtime constructs. The mapping should be explicit because it determines which team component owns each responsibility. Table 3 shows a proposed mapping.</w:t>
      </w:r>
    </w:p>
    <w:p>
      <w:pPr>
        <w:spacing w:line="240" w:lineRule="auto" w:after="60" w:before="0"/>
      </w:pPr>
      <w:r>
        <w:rPr>
          <w:rFonts w:ascii="Times New Roman" w:hAnsi="Times New Roman" w:eastAsia="Times New Roman"/>
          <w:b/>
          <w:i w:val="0"/>
          <w:sz w:val="24"/>
        </w:rPr>
        <w:t>Table 3. Mapping AutoSci capabilities to Solar-native runtime constructs. Each row identifies the Solar representation, primary artifacts, and suggested verification gate for a major AutoSci capability.</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AutoSci capability</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Solar-native construct</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Primary artifacts</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Suggested verification gate</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Paper ingestion</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ScientificKnowledgeIngestor operator; cap.autosci-ingest capsule.</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wiki/papers, wiki/concepts, graph/citations.jsonl, graph/edges.jsonl.</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Paper page exists; required frontmatter and graph updates exist.</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Paper discovery</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ScientificPaperDiscoverer operator; research scout path.</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Ranked paper list, source records, candidate metadata.</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Sources are cited; duplicates removed; rationale exists.</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Idea generation</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ScientificIdeator operator; cap.autosci-ideate capsule.</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wiki/ideas, novelty review, failed idea memory.</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Idea schema valid; novelty/review outputs exist.</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 design</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ExperimentDesigner operator; cap.autosci-exp-design capsule.</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wiki/experiments, experiment master design.</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Linked idea exists; setup, metric, baseline, and success criteria exist.</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 execution</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ExperimentRunner or BenchmarkRunner operator.</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 code, logs, results JSON, run status fields.</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Manual gate complete; logs and results are parseable.</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 verdict</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ScientificVerdictJudge operator; cap.autosci-exp-eval capsule.</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verdict report, idea status update, graph edge.</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Experiment completed; verdict path and support/invalidates edge exist.</w:t>
            </w:r>
          </w:p>
        </w:tc>
      </w:tr>
      <w:tr>
        <w:tc>
          <w:tcPr>
            <w:tcW w:type="dxa" w:w="1944"/>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Paper writing</w:t>
            </w:r>
          </w:p>
        </w:tc>
        <w:tc>
          <w:tcPr>
            <w:tcW w:type="dxa" w:w="244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ScientificPaperWriter and ArtifactCurator operators.</w:t>
            </w:r>
          </w:p>
        </w:tc>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paper plan, LaTeX draft, compiled PDF, bibliography.</w:t>
            </w:r>
          </w:p>
        </w:tc>
        <w:tc>
          <w:tcPr>
            <w:tcW w:type="dxa" w:w="28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Paper compiles; citations and evidence references are valid.</w:t>
            </w:r>
          </w:p>
        </w:tc>
      </w:tr>
    </w:tbl>
    <w:p>
      <w:pPr>
        <w:spacing w:line="240" w:lineRule="auto" w:after="0" w:before="0"/>
      </w:pPr>
    </w:p>
    <w:p>
      <w:pPr>
        <w:pStyle w:val="Heading2"/>
        <w:keepNext/>
        <w:spacing w:line="480" w:lineRule="auto" w:after="120"/>
      </w:pPr>
      <w:r>
        <w:rPr>
          <w:rFonts w:ascii="Times New Roman" w:hAnsi="Times New Roman" w:eastAsia="Times New Roman"/>
          <w:b/>
          <w:sz w:val="24"/>
        </w:rPr>
        <w:t>4.5 Phased implementation plan</w:t>
      </w:r>
    </w:p>
    <w:p>
      <w:pPr>
        <w:spacing w:line="480" w:lineRule="auto" w:after="120" w:before="0"/>
      </w:pPr>
      <w:r>
        <w:rPr>
          <w:rFonts w:ascii="Times New Roman" w:hAnsi="Times New Roman" w:eastAsia="Times New Roman"/>
          <w:b w:val="0"/>
          <w:i w:val="0"/>
          <w:sz w:val="24"/>
        </w:rPr>
        <w:t>The recommended design should be implemented in phases. A phased plan reduces risk because the team can test each boundary before adding long-running experiment execution. Table 4 summarizes the proposed phases.</w:t>
      </w:r>
    </w:p>
    <w:p>
      <w:pPr>
        <w:spacing w:line="240" w:lineRule="auto" w:after="60" w:before="0"/>
      </w:pPr>
      <w:r>
        <w:rPr>
          <w:rFonts w:ascii="Times New Roman" w:hAnsi="Times New Roman" w:eastAsia="Times New Roman"/>
          <w:b/>
          <w:i w:val="0"/>
          <w:sz w:val="24"/>
        </w:rPr>
        <w:t>Table 4. Proposed implementation phases and acceptance criteria. The phases are ordered to validate low-risk read-only integration before write-capable and long-running experiment execution.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Phase</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Engineering work</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Acceptance criteria</w:t>
            </w:r>
          </w:p>
        </w:tc>
      </w:tr>
      <w:t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1. Read-only adapter</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Read AutoSci workspace files and summarize papers, ideas, experiments, graph state, and outputs.</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Solar can inspect AutoSci state without changing files.</w:t>
            </w:r>
          </w:p>
        </w:tc>
      </w:tr>
      <w:t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2. Capability capsules</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Define capsules for ingest, ideate, experiment design, verdict, and paper writing.</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Each capsule has inputs, outputs, effects, write scope, and pass conditions.</w:t>
            </w:r>
          </w:p>
        </w:tc>
      </w:tr>
      <w:t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3. TaskGraph template</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Create a scientific research graph with ingestion, ideation, design, evidence, and report nodes.</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Scheduler validates dependencies and write scopes.</w:t>
            </w:r>
          </w:p>
        </w:tc>
      </w:tr>
      <w:t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4. Evidence ABI bridge</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Convert AutoSci outputs into Solar handoff.md, eval.json, and result.json artifacts.</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A node passes only when required evidence exists.</w:t>
            </w:r>
          </w:p>
        </w:tc>
      </w:tr>
      <w:t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5. Experiment execution</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Route experiment deployment and collection through Solar operator scheduling.</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Long-running status is visible in Solar and AutoSci state remains consistent.</w:t>
            </w:r>
          </w:p>
        </w:tc>
      </w:tr>
      <w:tr>
        <w:tc>
          <w:tcPr>
            <w:tcW w:type="dxa" w:w="1872"/>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6. Closed-loop sprint</w:t>
            </w:r>
          </w:p>
        </w:tc>
        <w:tc>
          <w:tcPr>
            <w:tcW w:type="dxa" w:w="4608"/>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Run a non-confidential research sprint from intent to report.</w:t>
            </w:r>
          </w:p>
        </w:tc>
        <w:tc>
          <w:tcPr>
            <w:tcW w:type="dxa" w:w="345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All graph nodes close with evidence and final artifacts are accepted.</w:t>
            </w:r>
          </w:p>
        </w:tc>
      </w:tr>
    </w:tbl>
    <w:p>
      <w:pPr>
        <w:spacing w:line="240" w:lineRule="auto" w:after="0" w:before="0"/>
      </w:pPr>
    </w:p>
    <w:p>
      <w:pPr>
        <w:pStyle w:val="Heading2"/>
        <w:keepNext/>
        <w:spacing w:line="480" w:lineRule="auto" w:after="120"/>
      </w:pPr>
      <w:r>
        <w:rPr>
          <w:rFonts w:ascii="Times New Roman" w:hAnsi="Times New Roman" w:eastAsia="Times New Roman"/>
          <w:b/>
          <w:sz w:val="24"/>
        </w:rPr>
        <w:t>4.6 Planned validation before final draft</w:t>
      </w:r>
    </w:p>
    <w:p>
      <w:pPr>
        <w:spacing w:line="480" w:lineRule="auto" w:after="120" w:before="0"/>
      </w:pPr>
      <w:r>
        <w:rPr>
          <w:rFonts w:ascii="Times New Roman" w:hAnsi="Times New Roman" w:eastAsia="Times New Roman"/>
          <w:b w:val="0"/>
          <w:i w:val="0"/>
          <w:sz w:val="24"/>
        </w:rPr>
        <w:t>Because this is a first draft, not all implementation tests are assumed to be complete. The final draft should include at least one validation run. The minimum validation scenario should start with a small AutoSci workspace, ingest one public paper or non-sensitive source, create one idea or design record, emit a Solar evidence sidecar, and confirm that the TaskGraph reaches a valid status. The expected result is not a completed scientific discovery; the expected result is evidence that the integration boundary is technically workable.</w:t>
      </w:r>
    </w:p>
    <w:p>
      <w:pPr>
        <w:spacing w:line="480" w:lineRule="auto" w:after="120" w:before="0"/>
      </w:pPr>
      <w:r>
        <w:rPr>
          <w:rFonts w:ascii="Times New Roman" w:hAnsi="Times New Roman" w:eastAsia="Times New Roman"/>
          <w:b w:val="0"/>
          <w:i w:val="0"/>
          <w:sz w:val="24"/>
        </w:rPr>
        <w:t>A repeatable validation procedure should include the following steps: create a clean Solar test sprint, attach an AutoSci workspace under a declared read/write scope, run a single AutoSci capability through a Solar node, collect the AutoSci output artifact, convert it into a Solar handoff and eval sidecar, run the deterministic gate, and inspect the resulting status projection. This procedure can be repeated for ingestion, ideation, and experiment design before experiment execution is added.</w:t>
      </w:r>
    </w:p>
    <w:p>
      <w:pPr>
        <w:pStyle w:val="Heading1"/>
        <w:keepNext/>
        <w:spacing w:line="480" w:lineRule="auto" w:after="120"/>
      </w:pPr>
      <w:r>
        <w:rPr>
          <w:rFonts w:ascii="Times New Roman" w:hAnsi="Times New Roman" w:eastAsia="Times New Roman"/>
          <w:b/>
          <w:sz w:val="24"/>
        </w:rPr>
        <w:t>5. Discussion</w:t>
      </w:r>
    </w:p>
    <w:p>
      <w:pPr>
        <w:spacing w:line="480" w:lineRule="auto" w:after="120" w:before="0"/>
      </w:pPr>
      <w:r>
        <w:rPr>
          <w:rFonts w:ascii="Times New Roman" w:hAnsi="Times New Roman" w:eastAsia="Times New Roman"/>
          <w:b w:val="0"/>
          <w:i w:val="0"/>
          <w:sz w:val="24"/>
        </w:rPr>
        <w:t>The analysis supports Solar-native capability integration as the strongest long-term approach. The result is not surprising because the workplace goal is to integrate AutoSci abilities into Solar rather than run AutoSci as an unrelated tool. However, the analysis also shows why a direct core merge is not the best interpretation of that goal. Deep integration should mean that AutoSci capabilities become first-class Solar tasks; it should not mean that every AutoSci implementation detail becomes part of the runtime core.</w:t>
      </w:r>
    </w:p>
    <w:p>
      <w:pPr>
        <w:spacing w:line="480" w:lineRule="auto" w:after="120" w:before="0"/>
      </w:pPr>
      <w:r>
        <w:rPr>
          <w:rFonts w:ascii="Times New Roman" w:hAnsi="Times New Roman" w:eastAsia="Times New Roman"/>
          <w:b w:val="0"/>
          <w:i w:val="0"/>
          <w:sz w:val="24"/>
        </w:rPr>
        <w:t>The most important design trade-off is between speed and architectural quality. A plugin wrapper can probably produce the fastest demonstration. It may be appropriate for Phase 1 or a short technical spike. However, a wrapper does not fully solve evidence, scheduling, or memory ownership. A direct merge may appear to be more integrated, but it risks making Solar less general. Solar-native capability integration sits between those extremes. It allows the team to use AutoSci quickly while gradually converting the interface into stable operators, capsules, and evidence gates.</w:t>
      </w:r>
    </w:p>
    <w:p>
      <w:pPr>
        <w:spacing w:line="480" w:lineRule="auto" w:after="120" w:before="0"/>
      </w:pPr>
      <w:r>
        <w:rPr>
          <w:rFonts w:ascii="Times New Roman" w:hAnsi="Times New Roman" w:eastAsia="Times New Roman"/>
          <w:b w:val="0"/>
          <w:i w:val="0"/>
          <w:sz w:val="24"/>
        </w:rPr>
        <w:t>The memory boundary is another important finding. AutoSci research wiki should remain the scientific memory surface because it already uses domain entities such as papers, concepts, ideas, experiments, and methods. Solar should not replace that memory. Instead, Solar should record runtime facts: what node ran, which operator executed it, what files were produced, what evidence was checked, and whether the result passed. This separation allows scientific memory and runtime memory to complement each other rather than conflict.</w:t>
      </w:r>
    </w:p>
    <w:p>
      <w:pPr>
        <w:spacing w:line="480" w:lineRule="auto" w:after="120" w:before="0"/>
      </w:pPr>
      <w:r>
        <w:rPr>
          <w:rFonts w:ascii="Times New Roman" w:hAnsi="Times New Roman" w:eastAsia="Times New Roman"/>
          <w:b w:val="0"/>
          <w:i w:val="0"/>
          <w:sz w:val="24"/>
        </w:rPr>
        <w:t>The recommended architecture also supports future workplace improvement. Once the first AutoSci capabilities are exposed as Solar-native nodes, similar integration can be added for other research tools. A scientific workflow can then combine literature discovery, codebase analysis, benchmarking, and report generation under one Solar control plane. This is more valuable than integrating one tool in isolation because it turns AutoSci integration into a pattern for future capability integration.</w:t>
      </w:r>
    </w:p>
    <w:p>
      <w:pPr>
        <w:spacing w:line="480" w:lineRule="auto" w:after="120" w:before="0"/>
      </w:pPr>
      <w:r>
        <w:rPr>
          <w:rFonts w:ascii="Times New Roman" w:hAnsi="Times New Roman" w:eastAsia="Times New Roman"/>
          <w:b w:val="0"/>
          <w:i w:val="0"/>
          <w:sz w:val="24"/>
        </w:rPr>
        <w:t>The main limitation of this first draft is that the proposed architecture has not yet been validated through a complete implementation run. The planned validation described in Section 4.6 should therefore be completed before the final draft. The final report should replace expected results with observed results, including evidence sidecar examples, failure modes, and any changes made to the architecture after testing.</w:t>
      </w:r>
    </w:p>
    <w:p>
      <w:pPr>
        <w:spacing w:line="240" w:lineRule="auto" w:after="60" w:before="0"/>
      </w:pPr>
      <w:r>
        <w:rPr>
          <w:rFonts w:ascii="Times New Roman" w:hAnsi="Times New Roman" w:eastAsia="Times New Roman"/>
          <w:b/>
          <w:i w:val="0"/>
          <w:sz w:val="24"/>
        </w:rPr>
        <w:t>Table 5. Risk assessment for the recommended architecture. The risks are compiled from the boundary between AutoSci scientific semantics and Solar runtime control.</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Risk</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Likely effect</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sz w:val="18"/>
              </w:rPr>
              <w:t>Mitigation</w:t>
            </w:r>
          </w:p>
        </w:tc>
      </w:tr>
      <w:t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Plugin-only integration becomes permanent</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AutoSci remains peripheral and Solar cannot reason deeply about research state.</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Use the adapter only as a migration layer; require capsules and evidence sidecars.</w:t>
            </w:r>
          </w:p>
        </w:tc>
      </w:tr>
      <w:t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Direct merge pollutes Solar core</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Research-domain logic becomes hard to separate from runtime logic.</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Place research logic behind capability boundaries rather than directly in core.</w:t>
            </w:r>
          </w:p>
        </w:tc>
      </w:tr>
      <w:t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Duplicated memory ownership</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AutoSci wiki state and Solar runtime state drift or disagree.</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Define AutoSci as scientific memory and Solar as runtime memory.</w:t>
            </w:r>
          </w:p>
        </w:tc>
      </w:tr>
      <w:t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Opaque experiment runs</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Solar cannot know whether experiments are running, failed, or waiting for collection.</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Expose status through TaskGraph nodes, leases, logs, and result sidecars.</w:t>
            </w:r>
          </w:p>
        </w:tc>
      </w:tr>
      <w:t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Manual inspection bypassed</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Unsafe or incorrect experiment jobs could launch.</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Preserve manual gates for datasets, code, API keys, and compute resources.</w:t>
            </w:r>
          </w:p>
        </w:tc>
      </w:tr>
      <w:tr>
        <w:tc>
          <w:tcPr>
            <w:tcW w:type="dxa" w:w="288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Model-only evidence</w:t>
            </w:r>
          </w:p>
        </w:tc>
        <w:tc>
          <w:tcPr>
            <w:tcW w:type="dxa" w:w="3240"/>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Solar may accept conclusions without deterministic checks.</w:t>
            </w:r>
          </w:p>
        </w:tc>
        <w:tc>
          <w:tcPr>
            <w:tcW w:type="dxa" w:w="3816"/>
            <w:vAlign w:val="top"/>
          </w:tcPr>
          <w:p>
            <w:pPr>
              <w:spacing w:line="240" w:lineRule="auto" w:after="0"/>
            </w:pPr>
            <w:r>
              <w:rPr>
                <w:rFonts w:ascii="Times New Roman" w:hAnsi="Times New Roman" w:eastAsia="Times New Roman"/>
                <w:sz w:val="18"/>
              </w:rPr>
            </w:r>
            <w:r>
              <w:rPr>
                <w:rFonts w:ascii="Times New Roman" w:hAnsi="Times New Roman" w:eastAsia="Times New Roman"/>
                <w:b w:val="0"/>
                <w:sz w:val="18"/>
              </w:rPr>
              <w:t>Require handoff, eval sidecar, result artifact, graph update, and citation checks.</w:t>
            </w:r>
          </w:p>
        </w:tc>
      </w:tr>
    </w:tbl>
    <w:p>
      <w:pPr>
        <w:spacing w:line="240" w:lineRule="auto" w:after="0" w:before="0"/>
      </w:pPr>
    </w:p>
    <w:p>
      <w:pPr>
        <w:pStyle w:val="Heading1"/>
        <w:keepNext/>
        <w:spacing w:line="480" w:lineRule="auto" w:after="120"/>
      </w:pPr>
      <w:r>
        <w:rPr>
          <w:rFonts w:ascii="Times New Roman" w:hAnsi="Times New Roman" w:eastAsia="Times New Roman"/>
          <w:b/>
          <w:sz w:val="24"/>
        </w:rPr>
        <w:t>6. Conclusions and Recommendations</w:t>
      </w:r>
    </w:p>
    <w:p>
      <w:pPr>
        <w:pStyle w:val="Heading2"/>
        <w:keepNext/>
        <w:spacing w:line="480" w:lineRule="auto" w:after="120"/>
      </w:pPr>
      <w:r>
        <w:rPr>
          <w:rFonts w:ascii="Times New Roman" w:hAnsi="Times New Roman" w:eastAsia="Times New Roman"/>
          <w:b/>
          <w:sz w:val="24"/>
        </w:rPr>
        <w:t>6.1 Conclusions</w:t>
      </w:r>
    </w:p>
    <w:p>
      <w:pPr>
        <w:spacing w:line="480" w:lineRule="auto" w:after="120" w:before="0"/>
      </w:pPr>
      <w:r>
        <w:rPr>
          <w:rFonts w:ascii="Times New Roman" w:hAnsi="Times New Roman" w:eastAsia="Times New Roman"/>
          <w:b w:val="0"/>
          <w:i w:val="0"/>
          <w:sz w:val="24"/>
        </w:rPr>
        <w:t>The report concludes that AutoSci should be integrated into Solar through Solar-native capability integration rather than as a monolithic plugin or a direct core merge. The strongest architecture decomposes AutoSci research lifecycle into typed Solar nodes, maps those nodes to logical operators and capability capsules, and requires every node to produce evidence artifacts that Solar can inspect. This conclusion follows from the weighted comparison, which gives Solar-native capability integration the strongest score for runtime fit, maintainability, traceability, safety, and scalability.</w:t>
      </w:r>
    </w:p>
    <w:p>
      <w:pPr>
        <w:spacing w:line="480" w:lineRule="auto" w:after="120" w:before="0"/>
      </w:pPr>
      <w:r>
        <w:rPr>
          <w:rFonts w:ascii="Times New Roman" w:hAnsi="Times New Roman" w:eastAsia="Times New Roman"/>
          <w:b w:val="0"/>
          <w:i w:val="0"/>
          <w:sz w:val="24"/>
        </w:rPr>
        <w:t>The recommended next step is to implement a minimal read-only adapter and a single evidence-producing capability node. The first node should be low risk, such as attaching an AutoSci workspace or ingesting a public paper source. The team should not begin with full experiment execution because that stage introduces background processes, datasets, GPU resources, remote machines, and manual inspection gates. After the evidence ABI works for a small node, the same pattern can be applied to ideation, experiment design, experiment execution, verdict evaluation, and paper/report generation.</w:t>
      </w:r>
    </w:p>
    <w:p>
      <w:pPr>
        <w:spacing w:line="480" w:lineRule="auto" w:after="120" w:before="0"/>
      </w:pPr>
      <w:r>
        <w:rPr>
          <w:rFonts w:ascii="Times New Roman" w:hAnsi="Times New Roman" w:eastAsia="Times New Roman"/>
          <w:b w:val="0"/>
          <w:i w:val="0"/>
          <w:sz w:val="24"/>
        </w:rPr>
        <w:t>The employer should also define a clear ownership rule before implementation begins: AutoSci owns scientific domain artifacts, while Solar owns runtime state. This rule should be written into the integration design because it prevents future confusion over whose memory, status, and acceptance decisions belong where. Finally, the final draft of this report should include results from a validation run and any supervisor feedback that is safe to disclose.</w:t>
      </w:r>
    </w:p>
    <w:p>
      <w:pPr>
        <w:pStyle w:val="Heading2"/>
        <w:keepNext/>
        <w:spacing w:line="480" w:lineRule="auto" w:after="120"/>
      </w:pPr>
      <w:r>
        <w:rPr>
          <w:rFonts w:ascii="Times New Roman" w:hAnsi="Times New Roman" w:eastAsia="Times New Roman"/>
          <w:b/>
          <w:sz w:val="24"/>
        </w:rPr>
        <w:t>6.2 Recommendations</w:t>
      </w:r>
    </w:p>
    <w:p>
      <w:pPr>
        <w:spacing w:line="480" w:lineRule="auto" w:after="120" w:before="0"/>
      </w:pPr>
      <w:r>
        <w:rPr>
          <w:rFonts w:ascii="Times New Roman" w:hAnsi="Times New Roman" w:eastAsia="Times New Roman"/>
          <w:b w:val="0"/>
          <w:i w:val="0"/>
          <w:sz w:val="24"/>
        </w:rPr>
        <w:t>Recommendation 1: Implement Phase 1 and Phase 2 before any full experiment execution work begins. The team should first build a read-only AutoSci workspace adapter and define capability capsules for ingestion, ideation, experiment design, verdict evaluation, and paper writing.</w:t>
      </w:r>
    </w:p>
    <w:p>
      <w:pPr>
        <w:spacing w:line="480" w:lineRule="auto" w:after="120" w:before="0"/>
      </w:pPr>
      <w:r>
        <w:rPr>
          <w:rFonts w:ascii="Times New Roman" w:hAnsi="Times New Roman" w:eastAsia="Times New Roman"/>
          <w:b w:val="0"/>
          <w:i w:val="0"/>
          <w:sz w:val="24"/>
        </w:rPr>
        <w:t>Recommendation 2: Require every AutoSci-backed Solar node to emit a handoff document, an evaluation JSON sidecar, and references to output artifacts. A node should not pass because a model says a scientific memory update is complete; it should pass because required evidence exists and can be checked.</w:t>
      </w:r>
    </w:p>
    <w:p>
      <w:pPr>
        <w:spacing w:line="480" w:lineRule="auto" w:after="120" w:before="0"/>
      </w:pPr>
      <w:r>
        <w:rPr>
          <w:rFonts w:ascii="Times New Roman" w:hAnsi="Times New Roman" w:eastAsia="Times New Roman"/>
          <w:b w:val="0"/>
          <w:i w:val="0"/>
          <w:sz w:val="24"/>
        </w:rPr>
        <w:t>Recommendation 3: Use AutoSci wiki data as scientific memory and Solar session log/projections as runtime memory. This prevents duplicated ownership and reduces the chance of state drift.</w:t>
      </w:r>
    </w:p>
    <w:p>
      <w:pPr>
        <w:spacing w:line="480" w:lineRule="auto" w:after="120" w:before="0"/>
      </w:pPr>
      <w:r>
        <w:rPr>
          <w:rFonts w:ascii="Times New Roman" w:hAnsi="Times New Roman" w:eastAsia="Times New Roman"/>
          <w:b w:val="0"/>
          <w:i w:val="0"/>
          <w:sz w:val="24"/>
        </w:rPr>
        <w:t>Recommendation 4: Treat plugin wrapping as a temporary implementation method, not as the final architecture boundary. Wrappers are acceptable during migration if they expose Solar-native contracts and evidence artifacts.</w:t>
      </w:r>
    </w:p>
    <w:p>
      <w:pPr>
        <w:spacing w:line="480" w:lineRule="auto" w:after="120" w:before="0"/>
      </w:pPr>
      <w:r>
        <w:rPr>
          <w:rFonts w:ascii="Times New Roman" w:hAnsi="Times New Roman" w:eastAsia="Times New Roman"/>
          <w:b w:val="0"/>
          <w:i w:val="0"/>
          <w:sz w:val="24"/>
        </w:rPr>
        <w:t>Recommendation 5: Complete a minimal validation run before the final report and update the results section with observed evidence, including page or file examples from the handoff and eval sidecar.</w:t>
      </w:r>
    </w:p>
    <w:p>
      <w:pPr>
        <w:pStyle w:val="Heading1"/>
        <w:keepNext/>
        <w:spacing w:line="480" w:lineRule="auto" w:after="120"/>
      </w:pPr>
      <w:r>
        <w:rPr>
          <w:rFonts w:ascii="Times New Roman" w:hAnsi="Times New Roman" w:eastAsia="Times New Roman"/>
          <w:b/>
          <w:sz w:val="24"/>
        </w:rPr>
        <w:t>7. References</w:t>
      </w:r>
    </w:p>
    <w:p>
      <w:pPr>
        <w:spacing w:line="480" w:lineRule="auto" w:after="120" w:before="0"/>
        <w:ind w:left="720" w:hanging="720"/>
      </w:pPr>
      <w:r>
        <w:rPr>
          <w:rFonts w:ascii="Times New Roman" w:hAnsi="Times New Roman" w:eastAsia="Times New Roman"/>
          <w:b w:val="0"/>
          <w:i w:val="0"/>
          <w:sz w:val="24"/>
        </w:rPr>
        <w:t>Bass, L., Clements, P., &amp; Kazman, R. (2021). Software architecture in practice (4th ed.). Addison-Wesley.</w:t>
      </w:r>
    </w:p>
    <w:p>
      <w:pPr>
        <w:spacing w:line="480" w:lineRule="auto" w:after="120" w:before="0"/>
        <w:ind w:left="720" w:hanging="720"/>
      </w:pPr>
      <w:r>
        <w:rPr>
          <w:rFonts w:ascii="Times New Roman" w:hAnsi="Times New Roman" w:eastAsia="Times New Roman"/>
          <w:b w:val="0"/>
          <w:i w:val="0"/>
          <w:sz w:val="24"/>
        </w:rPr>
        <w:t>Newman, S. (2021). Building microservices: Designing fine-grained systems (2nd ed.). O'Reilly Media.</w:t>
      </w:r>
    </w:p>
    <w:p>
      <w:pPr>
        <w:spacing w:line="480" w:lineRule="auto" w:after="120" w:before="0"/>
        <w:ind w:left="720" w:hanging="720"/>
      </w:pPr>
      <w:r>
        <w:rPr>
          <w:rFonts w:ascii="Times New Roman" w:hAnsi="Times New Roman" w:eastAsia="Times New Roman"/>
          <w:b w:val="0"/>
          <w:i w:val="0"/>
          <w:sz w:val="24"/>
        </w:rPr>
        <w:t>Qian, W., Xu, B., Xie, Z., Fan, B., Tang, G., Chen, J., Wu, X., Yang, M., Di, C., Li, J., Tung, L., Lai, P., Xia, Y., Guo, Z., Xu, Y., Qin, Y., Gan, S., Miao, X., &amp; Cui, B. (2026). AutoSci: A memory-centric agentic system for the full scientific research lifecycle. arXiv. https://arxiv.org/abs/2605.31468</w:t>
      </w:r>
    </w:p>
    <w:p>
      <w:pPr>
        <w:spacing w:line="480" w:lineRule="auto" w:after="120" w:before="0"/>
        <w:ind w:left="720" w:hanging="720"/>
      </w:pPr>
      <w:r>
        <w:rPr>
          <w:rFonts w:ascii="Times New Roman" w:hAnsi="Times New Roman" w:eastAsia="Times New Roman"/>
          <w:b w:val="0"/>
          <w:i w:val="0"/>
          <w:sz w:val="24"/>
        </w:rPr>
        <w:t>skyllwt. (2026). AutoSci [Computer software]. GitHub. Retrieved June 15, 2026, from https://github.com/skyllwt/AutoSci</w:t>
      </w:r>
    </w:p>
    <w:p>
      <w:pPr>
        <w:spacing w:line="480" w:lineRule="auto" w:after="120" w:before="0"/>
        <w:ind w:left="720" w:hanging="720"/>
      </w:pPr>
      <w:r>
        <w:rPr>
          <w:rFonts w:ascii="Times New Roman" w:hAnsi="Times New Roman" w:eastAsia="Times New Roman"/>
          <w:b w:val="0"/>
          <w:i w:val="0"/>
          <w:sz w:val="24"/>
        </w:rPr>
        <w:t>Stellven. (2026a). OpenSolar [Computer software]. GitHub. Retrieved June 15, 2026, from https://github.com/Stellven/OpenSolar</w:t>
      </w:r>
    </w:p>
    <w:p>
      <w:pPr>
        <w:spacing w:line="480" w:lineRule="auto" w:after="120" w:before="0"/>
        <w:ind w:left="720" w:hanging="720"/>
      </w:pPr>
      <w:r>
        <w:rPr>
          <w:rFonts w:ascii="Times New Roman" w:hAnsi="Times New Roman" w:eastAsia="Times New Roman"/>
          <w:b w:val="0"/>
          <w:i w:val="0"/>
          <w:sz w:val="24"/>
        </w:rPr>
        <w:t>Stellven. (2026b). Solar architecture code map [Repository documentation]. GitHub. Retrieved June 15, 2026, from https://github.com/Stellven/OpenSolar/blob/main/docs/solar-architecture-code-map.md</w:t>
      </w:r>
    </w:p>
    <w:p>
      <w:pPr>
        <w:spacing w:line="480" w:lineRule="auto" w:after="120" w:before="0"/>
        <w:ind w:left="720" w:hanging="720"/>
      </w:pPr>
      <w:r>
        <w:rPr>
          <w:rFonts w:ascii="Times New Roman" w:hAnsi="Times New Roman" w:eastAsia="Times New Roman"/>
          <w:b w:val="0"/>
          <w:i w:val="0"/>
          <w:sz w:val="24"/>
        </w:rPr>
        <w:t>University of Waterloo. (2026a). Section 1: The structure of a technical report [Course material]. PD 11.</w:t>
      </w:r>
    </w:p>
    <w:p>
      <w:pPr>
        <w:spacing w:line="480" w:lineRule="auto" w:after="120" w:before="0"/>
        <w:ind w:left="720" w:hanging="720"/>
      </w:pPr>
      <w:r>
        <w:rPr>
          <w:rFonts w:ascii="Times New Roman" w:hAnsi="Times New Roman" w:eastAsia="Times New Roman"/>
          <w:b w:val="0"/>
          <w:i w:val="0"/>
          <w:sz w:val="24"/>
        </w:rPr>
        <w:t>University of Waterloo. (2026b). Section 1: Drafting a technical report [Course material]. PD 11.</w:t>
      </w:r>
    </w:p>
    <w:p>
      <w:pPr>
        <w:pStyle w:val="Heading1"/>
        <w:keepNext/>
        <w:spacing w:line="480" w:lineRule="auto" w:after="120"/>
      </w:pPr>
      <w:r>
        <w:rPr>
          <w:rFonts w:ascii="Times New Roman" w:hAnsi="Times New Roman" w:eastAsia="Times New Roman"/>
          <w:b/>
          <w:sz w:val="24"/>
        </w:rPr>
        <w:t>Appendix A. Proposed Solar-Native Directory Layout</w:t>
      </w:r>
    </w:p>
    <w:p>
      <w:pPr>
        <w:spacing w:line="480" w:lineRule="auto" w:after="120" w:before="0"/>
      </w:pPr>
      <w:r>
        <w:rPr>
          <w:rFonts w:ascii="Times New Roman" w:hAnsi="Times New Roman" w:eastAsia="Times New Roman"/>
          <w:b w:val="0"/>
          <w:i w:val="0"/>
          <w:sz w:val="24"/>
        </w:rPr>
        <w:t>Appendix A provides a non-confidential draft directory layout. The layout should be adjusted after the workplace team confirms repository conventions and disclosure rules.</w:t>
      </w:r>
    </w:p>
    <w:p>
      <w:pPr>
        <w:spacing w:line="240" w:lineRule="auto" w:after="120" w:before="0"/>
      </w:pPr>
      <w:r>
        <w:rPr>
          <w:rFonts w:ascii="Times New Roman" w:hAnsi="Times New Roman" w:eastAsia="Times New Roman"/>
          <w:b w:val="0"/>
          <w:i w:val="0"/>
          <w:sz w:val="24"/>
        </w:rPr>
        <w:t>harness/research/autosci/</w:t>
        <w:br/>
        <w:t xml:space="preserve">  adapters/workspace_reader.py</w:t>
        <w:br/>
        <w:t xml:space="preserve">  adapters/evidence_bridge.py</w:t>
        <w:br/>
        <w:t xml:space="preserve">  capabilities/cap.autosci-ingest.yaml</w:t>
        <w:br/>
        <w:t xml:space="preserve">  capabilities/cap.autosci-ideate.yaml</w:t>
        <w:br/>
        <w:t xml:space="preserve">  capabilities/cap.autosci-exp-design.yaml</w:t>
        <w:br/>
        <w:t xml:space="preserve">  capabilities/cap.autosci-exp-eval.yaml</w:t>
        <w:br/>
        <w:t xml:space="preserve">  taskgraphs/scientific_research_sprint.template.json</w:t>
        <w:br/>
        <w:t xml:space="preserve">  evaluators/autosci_workspace_check.py</w:t>
        <w:br/>
        <w:t xml:space="preserve">  evaluators/autosci_evidence_check.py</w:t>
      </w:r>
    </w:p>
    <w:p>
      <w:pPr>
        <w:pStyle w:val="Heading1"/>
        <w:keepNext/>
        <w:spacing w:line="480" w:lineRule="auto" w:after="120"/>
      </w:pPr>
      <w:r>
        <w:rPr>
          <w:rFonts w:ascii="Times New Roman" w:hAnsi="Times New Roman" w:eastAsia="Times New Roman"/>
          <w:b/>
          <w:sz w:val="24"/>
        </w:rPr>
        <w:t>Appendix B. Example Research TaskGraph</w:t>
      </w:r>
    </w:p>
    <w:p>
      <w:pPr>
        <w:spacing w:line="480" w:lineRule="auto" w:after="120" w:before="0"/>
      </w:pPr>
      <w:r>
        <w:rPr>
          <w:rFonts w:ascii="Times New Roman" w:hAnsi="Times New Roman" w:eastAsia="Times New Roman"/>
          <w:b w:val="0"/>
          <w:i w:val="0"/>
          <w:sz w:val="24"/>
        </w:rPr>
        <w:t>Appendix B provides a simplified TaskGraph skeleton. It is intended to show how AutoSci workflow stages can become separate Solar nodes with explicit dependencies and evidence gates.</w:t>
      </w:r>
    </w:p>
    <w:p>
      <w:pPr>
        <w:spacing w:line="240" w:lineRule="auto" w:after="120" w:before="0"/>
      </w:pPr>
      <w:r>
        <w:rPr>
          <w:rFonts w:ascii="Times New Roman" w:hAnsi="Times New Roman" w:eastAsia="Times New Roman"/>
          <w:b w:val="0"/>
          <w:i w:val="0"/>
          <w:sz w:val="24"/>
        </w:rPr>
        <w:t>{</w:t>
        <w:br/>
        <w:t xml:space="preserve">  "sprint_id": "autosci-research-sprint-demo",</w:t>
        <w:br/>
        <w:t xml:space="preserve">  "nodes": [</w:t>
        <w:br/>
        <w:t xml:space="preserve">    {"id": "R1", "operator": "ScientificKnowledgeIngestor", "write_scope": ["wiki/papers"]},</w:t>
        <w:br/>
        <w:t xml:space="preserve">    {"id": "R2", "operator": "ScientificIdeator", "depends_on": ["R1"], "write_scope": ["wiki/ideas"]},</w:t>
        <w:br/>
        <w:t xml:space="preserve">    {"id": "G1", "operator": "Verifier", "depends_on": ["R2"], "gate": "idea_selection"},</w:t>
        <w:br/>
        <w:t xml:space="preserve">    {"id": "R3", "operator": "ExperimentDesigner", "depends_on": ["G1"], "write_scope": ["wiki/experiments"]},</w:t>
        <w:br/>
        <w:t xml:space="preserve">    {"id": "R4", "operator": "ScientificVerdictJudge", "depends_on": ["R3"], "gate": "evidence_verdict"}</w:t>
        <w:br/>
        <w:t xml:space="preserve">  ]</w:t>
        <w:br/>
        <w:t>}</w:t>
      </w:r>
    </w:p>
    <w:p>
      <w:pPr>
        <w:pStyle w:val="Heading1"/>
        <w:keepNext/>
        <w:spacing w:line="480" w:lineRule="auto" w:after="120"/>
      </w:pPr>
      <w:r>
        <w:rPr>
          <w:rFonts w:ascii="Times New Roman" w:hAnsi="Times New Roman" w:eastAsia="Times New Roman"/>
          <w:b/>
          <w:sz w:val="24"/>
        </w:rPr>
        <w:t>Appendix C. Evidence ABI Draft</w:t>
      </w:r>
    </w:p>
    <w:p>
      <w:pPr>
        <w:spacing w:line="480" w:lineRule="auto" w:after="120" w:before="0"/>
      </w:pPr>
      <w:r>
        <w:rPr>
          <w:rFonts w:ascii="Times New Roman" w:hAnsi="Times New Roman" w:eastAsia="Times New Roman"/>
          <w:b w:val="0"/>
          <w:i w:val="0"/>
          <w:sz w:val="24"/>
        </w:rPr>
        <w:t>Appendix C provides a draft evidence sidecar schema. Solar would use this structure to verify that an AutoSci stage produced the expected artifacts before accepting a node.</w:t>
      </w:r>
    </w:p>
    <w:p>
      <w:pPr>
        <w:spacing w:line="240" w:lineRule="auto" w:after="120" w:before="0"/>
      </w:pPr>
      <w:r>
        <w:rPr>
          <w:rFonts w:ascii="Times New Roman" w:hAnsi="Times New Roman" w:eastAsia="Times New Roman"/>
          <w:b w:val="0"/>
          <w:i w:val="0"/>
          <w:sz w:val="24"/>
        </w:rPr>
        <w:t>{</w:t>
        <w:br/>
        <w:t xml:space="preserve">  "schema_version": "solar.eval.v1",</w:t>
        <w:br/>
        <w:t xml:space="preserve">  "source_system": "autosci",</w:t>
        <w:br/>
        <w:t xml:space="preserve">  "sprint_id": "autosci-research-sprint-demo",</w:t>
        <w:br/>
        <w:t xml:space="preserve">  "node_id": "R4",</w:t>
        <w:br/>
        <w:t xml:space="preserve">  "verdict": "PASS | FAIL | INCONCLUSIVE",</w:t>
        <w:br/>
        <w:t xml:space="preserve">  "autosci_artifacts": {</w:t>
        <w:br/>
        <w:t xml:space="preserve">    "idea": "wiki/ideas/example.md",</w:t>
        <w:br/>
        <w:t xml:space="preserve">    "experiment": "wiki/experiments/example.md",</w:t>
        <w:br/>
        <w:t xml:space="preserve">    "verdict_report": "wiki/outputs/verdict_report.md",</w:t>
        <w:br/>
        <w:t xml:space="preserve">    "graph_edges": "wiki/graph/edges.jsonl"</w:t>
        <w:br/>
        <w:t xml:space="preserve">  },</w:t>
        <w:br/>
        <w:t xml:space="preserve">  "checks": ["linked_idea_exists", "experiment_status_completed", "verdict_report_exists", "graph_edge_exists"]</w:t>
        <w:br/>
        <w:t>}</w:t>
      </w:r>
    </w:p>
    <w:sectPr w:rsidR="00FC693F" w:rsidRPr="0006063C" w:rsidSect="00034616">
      <w:footerReference w:type="default" r:id="rId11"/>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