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C358DD" w:rsidRPr="00160DE2" w:rsidRDefault="00C358DD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 С точки зрения пользователя наиболее</w:t>
      </w:r>
      <w:r w:rsidR="007D6D06">
        <w:rPr>
          <w:rFonts w:ascii="Times New Roman" w:hAnsi="Times New Roman" w:cs="Times New Roman"/>
          <w:sz w:val="28"/>
        </w:rPr>
        <w:t xml:space="preserve"> является такой объект доступа к данным, чей интерфейс будет подобен коллекции. Данным критериям </w:t>
      </w:r>
      <w:proofErr w:type="spellStart"/>
      <w:r w:rsidR="007D6D06">
        <w:rPr>
          <w:rFonts w:ascii="Times New Roman" w:hAnsi="Times New Roman" w:cs="Times New Roman"/>
          <w:sz w:val="28"/>
        </w:rPr>
        <w:t>соответвует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такая </w:t>
      </w:r>
      <w:proofErr w:type="spellStart"/>
      <w:r w:rsidR="007D6D06">
        <w:rPr>
          <w:rFonts w:ascii="Times New Roman" w:hAnsi="Times New Roman" w:cs="Times New Roman"/>
          <w:sz w:val="28"/>
        </w:rPr>
        <w:t>разновиднасть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паттерна адаптер как «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Репозиторий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». Интерфейс 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репозитория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включает в себя следующие методы: </w:t>
      </w:r>
      <w:r w:rsidR="007D6D06">
        <w:rPr>
          <w:rFonts w:ascii="Times New Roman" w:hAnsi="Times New Roman" w:cs="Times New Roman"/>
          <w:sz w:val="28"/>
          <w:lang w:val="en-US"/>
        </w:rPr>
        <w:t>Get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C1DB2">
        <w:rPr>
          <w:rFonts w:ascii="Times New Roman" w:hAnsi="Times New Roman" w:cs="Times New Roman"/>
          <w:sz w:val="28"/>
          <w:lang w:val="en-US"/>
        </w:rPr>
        <w:t>Inser</w:t>
      </w:r>
      <w:r w:rsidR="00DA14DB">
        <w:rPr>
          <w:rFonts w:ascii="Times New Roman" w:hAnsi="Times New Roman" w:cs="Times New Roman"/>
          <w:sz w:val="28"/>
          <w:lang w:val="en-US"/>
        </w:rPr>
        <w:t>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Delete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Update</w:t>
      </w:r>
      <w:r w:rsidR="00DA14DB" w:rsidRPr="00DA14DB">
        <w:rPr>
          <w:rFonts w:ascii="Times New Roman" w:hAnsi="Times New Roman" w:cs="Times New Roman"/>
          <w:sz w:val="28"/>
        </w:rPr>
        <w:t xml:space="preserve">. </w:t>
      </w:r>
      <w:r w:rsidR="00DA14DB"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</w:t>
      </w:r>
      <w:proofErr w:type="spellStart"/>
      <w:r w:rsidR="00DA14DB">
        <w:rPr>
          <w:rFonts w:ascii="Times New Roman" w:hAnsi="Times New Roman" w:cs="Times New Roman"/>
          <w:sz w:val="28"/>
        </w:rPr>
        <w:t>репозитория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соответствует </w:t>
      </w:r>
      <w:r w:rsidR="00DA14DB">
        <w:rPr>
          <w:rFonts w:ascii="Times New Roman" w:hAnsi="Times New Roman" w:cs="Times New Roman"/>
          <w:sz w:val="28"/>
          <w:lang w:val="en-US"/>
        </w:rPr>
        <w:t>Target</w:t>
      </w:r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  <w:lang w:val="en-US"/>
        </w:rPr>
        <w:t>ORM</w:t>
      </w:r>
      <w:r w:rsidR="00DA14DB" w:rsidRPr="00DA14DB">
        <w:rPr>
          <w:rFonts w:ascii="Times New Roman" w:hAnsi="Times New Roman" w:cs="Times New Roman"/>
          <w:sz w:val="28"/>
        </w:rPr>
        <w:t>-</w:t>
      </w:r>
      <w:proofErr w:type="spellStart"/>
      <w:r w:rsidR="00DA14DB">
        <w:rPr>
          <w:rFonts w:ascii="Times New Roman" w:hAnsi="Times New Roman" w:cs="Times New Roman"/>
          <w:sz w:val="28"/>
        </w:rPr>
        <w:t>фреймворк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– </w:t>
      </w:r>
      <w:r w:rsidR="00DA14DB">
        <w:rPr>
          <w:rFonts w:ascii="Times New Roman" w:hAnsi="Times New Roman" w:cs="Times New Roman"/>
          <w:sz w:val="28"/>
          <w:lang w:val="en-US"/>
        </w:rPr>
        <w:t>Adapter</w:t>
      </w:r>
      <w:r w:rsidR="00DA14DB" w:rsidRPr="00160DE2">
        <w:rPr>
          <w:rFonts w:ascii="Times New Roman" w:hAnsi="Times New Roman" w:cs="Times New Roman"/>
          <w:sz w:val="28"/>
        </w:rPr>
        <w:t>.</w:t>
      </w:r>
      <w:r w:rsidR="00160DE2" w:rsidRPr="00160DE2">
        <w:rPr>
          <w:rFonts w:ascii="Times New Roman" w:hAnsi="Times New Roman" w:cs="Times New Roman"/>
          <w:sz w:val="28"/>
        </w:rPr>
        <w:t xml:space="preserve"> </w:t>
      </w:r>
      <w:r w:rsidR="00160DE2">
        <w:rPr>
          <w:rFonts w:ascii="Times New Roman" w:hAnsi="Times New Roman" w:cs="Times New Roman"/>
          <w:sz w:val="28"/>
        </w:rPr>
        <w:t xml:space="preserve">Иерархия </w:t>
      </w:r>
      <w:proofErr w:type="spellStart"/>
      <w:r w:rsidR="00160DE2">
        <w:rPr>
          <w:rFonts w:ascii="Times New Roman" w:hAnsi="Times New Roman" w:cs="Times New Roman"/>
          <w:sz w:val="28"/>
        </w:rPr>
        <w:t>репози</w:t>
      </w:r>
      <w:r w:rsidR="00A64697">
        <w:rPr>
          <w:rFonts w:ascii="Times New Roman" w:hAnsi="Times New Roman" w:cs="Times New Roman"/>
          <w:sz w:val="28"/>
        </w:rPr>
        <w:t>ториев</w:t>
      </w:r>
      <w:proofErr w:type="spellEnd"/>
      <w:r w:rsidR="00A64697">
        <w:rPr>
          <w:rFonts w:ascii="Times New Roman" w:hAnsi="Times New Roman" w:cs="Times New Roman"/>
          <w:sz w:val="28"/>
        </w:rPr>
        <w:t xml:space="preserve"> изображена на рисунке</w:t>
      </w:r>
      <w:r w:rsidR="00160DE2">
        <w:rPr>
          <w:rFonts w:ascii="Times New Roman" w:hAnsi="Times New Roman" w:cs="Times New Roman"/>
          <w:sz w:val="28"/>
          <w:lang w:val="en-US"/>
        </w:rPr>
        <w:t>.</w:t>
      </w:r>
    </w:p>
    <w:p w:rsidR="00C358DD" w:rsidRDefault="00DA14D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ABACDB" wp14:editId="23130E86">
            <wp:extent cx="4619625" cy="363131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946" cy="36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0" w:rsidRDefault="001C3FD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сложным с точки зрения реализации является 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Существует ряд проблем: 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 реализовать получения одного или нескольких объектов</w:t>
      </w:r>
      <w:r>
        <w:rPr>
          <w:rFonts w:ascii="Times New Roman" w:hAnsi="Times New Roman" w:cs="Times New Roman"/>
          <w:sz w:val="28"/>
        </w:rPr>
        <w:t>.</w:t>
      </w:r>
    </w:p>
    <w:p w:rsidR="001C3FD0" w:rsidRDefault="006F034B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передавать критерий для выборки объектов</w:t>
      </w:r>
      <w:r w:rsidR="001C3FD0">
        <w:rPr>
          <w:rFonts w:ascii="Times New Roman" w:hAnsi="Times New Roman" w:cs="Times New Roman"/>
          <w:sz w:val="28"/>
        </w:rPr>
        <w:t>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 xml:space="preserve"> каком уровне формиро</w:t>
      </w:r>
      <w:r>
        <w:rPr>
          <w:rFonts w:ascii="Times New Roman" w:hAnsi="Times New Roman" w:cs="Times New Roman"/>
          <w:sz w:val="28"/>
        </w:rPr>
        <w:t>вать запрос на выборку объектов.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 xml:space="preserve"> избежать дублирования кода, если одинаковый запрос нужен в разных местах не делая из интерфейса перечисления списка всевозможных выборок.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организовать выборку только нужных полей из таблицы.</w:t>
      </w:r>
    </w:p>
    <w:p w:rsidR="001C3FD0" w:rsidRDefault="001C3FD0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Решением первой проблемы является введение двух методов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3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1C3F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Предполагать, что список из одного элемента это тоже список является нецелесообразным, так</w:t>
      </w:r>
      <w:r w:rsidR="006F034B">
        <w:rPr>
          <w:rFonts w:ascii="Times New Roman" w:hAnsi="Times New Roman" w:cs="Times New Roman"/>
          <w:sz w:val="28"/>
        </w:rPr>
        <w:t xml:space="preserve"> как ожидается наличие большого числа запросов, ответом на которые будет строго один элемент и каждый раз выбирать первый элемент из списка нецелесообразно.</w:t>
      </w:r>
    </w:p>
    <w:p w:rsidR="006F034B" w:rsidRDefault="006F034B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Получать объекты из базы можно несколькими путями: использовать хранимые процедуры, передавать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F0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серверу напрямую, использовать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6F034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выражения. Первый подход нарушает инкапсуляцию и порождает </w:t>
      </w:r>
      <w:r w:rsidR="002617AD">
        <w:rPr>
          <w:rFonts w:ascii="Times New Roman" w:hAnsi="Times New Roman" w:cs="Times New Roman"/>
          <w:sz w:val="28"/>
        </w:rPr>
        <w:t xml:space="preserve">размытие бизнес-логики. Задача сервера баз данных – хранить данные и предоставлять к ним доступ, но никак не реализовывать бизнес-логику. Второй подход крайне неэффективный, так как придётся передавать простые строки. Это значит, что не будет ни подсветки синтаксиса, ни подсказок при написании кода, ни ошибок компиляции при неправильно написанном запросе. 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 xml:space="preserve"> – </w:t>
      </w:r>
      <w:r w:rsidR="002617AD">
        <w:rPr>
          <w:rFonts w:ascii="Times New Roman" w:hAnsi="Times New Roman" w:cs="Times New Roman"/>
          <w:sz w:val="28"/>
        </w:rPr>
        <w:t xml:space="preserve">гибкий механизм без недостатков первых двух подходов: бизнес-логика не уходит на сервер баз данных, есть подсветка кода, ошибки синтаксиса будут отловлены при компиляции. Недостатком являются затраты процессорного времени на трансляцию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>-</w:t>
      </w:r>
      <w:r w:rsidR="002617AD">
        <w:rPr>
          <w:rFonts w:ascii="Times New Roman" w:hAnsi="Times New Roman" w:cs="Times New Roman"/>
          <w:sz w:val="28"/>
        </w:rPr>
        <w:t xml:space="preserve">выражения в </w:t>
      </w:r>
      <w:r w:rsidR="002617AD">
        <w:rPr>
          <w:rFonts w:ascii="Times New Roman" w:hAnsi="Times New Roman" w:cs="Times New Roman"/>
          <w:sz w:val="28"/>
          <w:lang w:val="en-US"/>
        </w:rPr>
        <w:t>SQL</w:t>
      </w:r>
      <w:r w:rsidR="002617AD" w:rsidRPr="002617AD">
        <w:rPr>
          <w:rFonts w:ascii="Times New Roman" w:hAnsi="Times New Roman" w:cs="Times New Roman"/>
          <w:sz w:val="28"/>
        </w:rPr>
        <w:t xml:space="preserve"> </w:t>
      </w:r>
      <w:r w:rsidR="002617AD">
        <w:rPr>
          <w:rFonts w:ascii="Times New Roman" w:hAnsi="Times New Roman" w:cs="Times New Roman"/>
          <w:sz w:val="28"/>
        </w:rPr>
        <w:t>код, однако</w:t>
      </w:r>
      <w:r w:rsidR="00043EE1">
        <w:rPr>
          <w:rFonts w:ascii="Times New Roman" w:hAnsi="Times New Roman" w:cs="Times New Roman"/>
          <w:sz w:val="28"/>
        </w:rPr>
        <w:t xml:space="preserve"> данный недостаток компенсируется кешированием.</w:t>
      </w:r>
    </w:p>
    <w:p w:rsidR="00C6397C" w:rsidRDefault="00C6397C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Строить запросы необходимо на уровне слоя доступа к серверу баз данных, это его основная функциональность. При этом должна быть возможность написать такой запрос на уровне сервисов (для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перекомпиляции уровня доступа к данным, при написании тестового когда и кода имитирующего работу не реализованного сервиса или прототипа).</w:t>
      </w:r>
    </w:p>
    <w:p w:rsidR="00C6397C" w:rsidRDefault="00C6397C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23A53">
        <w:rPr>
          <w:rFonts w:ascii="Times New Roman" w:hAnsi="Times New Roman" w:cs="Times New Roman"/>
          <w:sz w:val="28"/>
        </w:rPr>
        <w:t xml:space="preserve">Решение четвёртой проблемы осложняется тем, что при решение первой проблемы количество точек входа в систему было ограничено двумя, это значит, что все запросы можно разделить не более чем на две группы с различными интерфейсами. При этом запросы первой группы должны возвращать объект не являющийся коллекцией элементов, а запросы второй группы возвращают коллекцию элементов, при этом стоит учесть, что объект со значение </w:t>
      </w:r>
      <w:r w:rsidR="00423A53">
        <w:rPr>
          <w:rFonts w:ascii="Times New Roman" w:hAnsi="Times New Roman" w:cs="Times New Roman"/>
          <w:sz w:val="28"/>
          <w:lang w:val="en-US"/>
        </w:rPr>
        <w:t>null</w:t>
      </w:r>
      <w:r w:rsidR="00423A53">
        <w:rPr>
          <w:rFonts w:ascii="Times New Roman" w:hAnsi="Times New Roman" w:cs="Times New Roman"/>
          <w:sz w:val="28"/>
        </w:rPr>
        <w:t xml:space="preserve"> это всё равно корректный объект, пустая коллекция и коллекция с одним элементом – также корректные результаты выполнения запроса, а вот получение </w:t>
      </w:r>
      <w:r w:rsidR="00A7279A">
        <w:rPr>
          <w:rFonts w:ascii="Times New Roman" w:hAnsi="Times New Roman" w:cs="Times New Roman"/>
          <w:sz w:val="28"/>
        </w:rPr>
        <w:t>от сервера баз данных коллекции вместо одного объекта является ошибкой целостности данных и ведёт к возникновению исключительной ситуации во время выполнения программы.</w:t>
      </w:r>
    </w:p>
    <w:p w:rsidR="00903BB1" w:rsidRDefault="00903BB1" w:rsidP="00903BB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необходимо иметь механизм позволяющий определить семейство взаимозаменяемых алгоритмов с разным поведением. Исходя из данного определения составленного на основе требований к архитектуре можно применить паттерн проектирования «Стратегия».</w:t>
      </w:r>
    </w:p>
    <w:p w:rsidR="00903BB1" w:rsidRDefault="00903BB1" w:rsidP="00903BB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162425" cy="1562100"/>
            <wp:effectExtent l="0" t="0" r="9525" b="0"/>
            <wp:docPr id="14" name="Рисунок 14" descr="http://sheremetov.com/wp-content/uploads/2010/05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eremetov.com/wp-content/uploads/2010/05/strategy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B1" w:rsidRDefault="00903BB1" w:rsidP="00903BB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</w:t>
      </w:r>
    </w:p>
    <w:p w:rsidR="00903BB1" w:rsidRDefault="00903BB1" w:rsidP="00903B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Участники:</w:t>
      </w:r>
    </w:p>
    <w:p w:rsidR="00903BB1" w:rsidRDefault="00903BB1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Strategy</w:t>
      </w:r>
      <w:r w:rsidRPr="00903BB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03BB1">
        <w:rPr>
          <w:rFonts w:ascii="Times New Roman" w:hAnsi="Times New Roman" w:cs="Times New Roman"/>
          <w:sz w:val="28"/>
        </w:rPr>
        <w:t>стратегия, общий для</w:t>
      </w:r>
      <w:r>
        <w:rPr>
          <w:rFonts w:ascii="Times New Roman" w:hAnsi="Times New Roman" w:cs="Times New Roman"/>
          <w:sz w:val="28"/>
        </w:rPr>
        <w:t xml:space="preserve"> всех поддерживаемых алгоритмов интерфейс.</w:t>
      </w:r>
      <w:r w:rsidRPr="00903B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Экземпляр класса </w:t>
      </w:r>
      <w:r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 xml:space="preserve"> использует этот интерфейс для вызова конкретного метода определённого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ConcreteStratege</w:t>
      </w:r>
      <w:proofErr w:type="spellEnd"/>
      <w:r w:rsidRPr="00903BB1">
        <w:rPr>
          <w:rFonts w:ascii="Times New Roman" w:hAnsi="Times New Roman" w:cs="Times New Roman"/>
          <w:sz w:val="28"/>
        </w:rPr>
        <w:t>.</w:t>
      </w:r>
    </w:p>
    <w:p w:rsidR="00071FB3" w:rsidRDefault="00903BB1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r w:rsidRPr="00071FB3">
        <w:rPr>
          <w:rFonts w:ascii="Times New Roman" w:hAnsi="Times New Roman" w:cs="Times New Roman"/>
          <w:sz w:val="28"/>
        </w:rPr>
        <w:t xml:space="preserve"> </w:t>
      </w:r>
      <w:r w:rsidR="00071FB3" w:rsidRPr="00071FB3">
        <w:rPr>
          <w:rFonts w:ascii="Times New Roman" w:hAnsi="Times New Roman" w:cs="Times New Roman"/>
          <w:sz w:val="28"/>
        </w:rPr>
        <w:t>–</w:t>
      </w:r>
      <w:r w:rsidRPr="00071FB3">
        <w:rPr>
          <w:rFonts w:ascii="Times New Roman" w:hAnsi="Times New Roman" w:cs="Times New Roman"/>
          <w:sz w:val="28"/>
        </w:rPr>
        <w:t xml:space="preserve"> </w:t>
      </w:r>
      <w:r w:rsidR="00071FB3">
        <w:rPr>
          <w:rFonts w:ascii="Times New Roman" w:hAnsi="Times New Roman" w:cs="Times New Roman"/>
          <w:sz w:val="28"/>
        </w:rPr>
        <w:t xml:space="preserve">конкретная стратегия, реализующая алгоритм и предоставляющая к нему доступ через интерфейс объявленный в классе </w:t>
      </w:r>
      <w:r w:rsidR="00071FB3">
        <w:rPr>
          <w:rFonts w:ascii="Times New Roman" w:hAnsi="Times New Roman" w:cs="Times New Roman"/>
          <w:sz w:val="28"/>
          <w:lang w:val="en-US"/>
        </w:rPr>
        <w:t>Strategy</w:t>
      </w:r>
      <w:r w:rsidR="00071FB3" w:rsidRPr="00071FB3">
        <w:rPr>
          <w:rFonts w:ascii="Times New Roman" w:hAnsi="Times New Roman" w:cs="Times New Roman"/>
          <w:sz w:val="28"/>
        </w:rPr>
        <w:t>.</w:t>
      </w:r>
    </w:p>
    <w:p w:rsidR="00903BB1" w:rsidRPr="00903BB1" w:rsidRDefault="00071FB3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Context</w:t>
      </w:r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контекст, использует алгоритм, реализованный в </w:t>
      </w:r>
      <w:proofErr w:type="gramStart"/>
      <w:r>
        <w:rPr>
          <w:rFonts w:ascii="Times New Roman" w:hAnsi="Times New Roman" w:cs="Times New Roman"/>
          <w:sz w:val="28"/>
        </w:rPr>
        <w:t xml:space="preserve">классе </w:t>
      </w:r>
      <w:r w:rsidR="00903BB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через интерфейс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7756" cy="565017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2" cy="5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372A4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endencies Graph poc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endencies Grap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81F89"/>
    <w:multiLevelType w:val="hybridMultilevel"/>
    <w:tmpl w:val="3C66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EF6F0B"/>
    <w:multiLevelType w:val="hybridMultilevel"/>
    <w:tmpl w:val="710C6C68"/>
    <w:lvl w:ilvl="0" w:tplc="7F88F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43EE1"/>
    <w:rsid w:val="00071FB3"/>
    <w:rsid w:val="000E6D27"/>
    <w:rsid w:val="000F7182"/>
    <w:rsid w:val="00152285"/>
    <w:rsid w:val="00160DE2"/>
    <w:rsid w:val="001638E4"/>
    <w:rsid w:val="00171065"/>
    <w:rsid w:val="0018099F"/>
    <w:rsid w:val="00187F59"/>
    <w:rsid w:val="001915EB"/>
    <w:rsid w:val="001C3FD0"/>
    <w:rsid w:val="002216A2"/>
    <w:rsid w:val="00250C9B"/>
    <w:rsid w:val="002617AD"/>
    <w:rsid w:val="00372A46"/>
    <w:rsid w:val="00423A53"/>
    <w:rsid w:val="00461622"/>
    <w:rsid w:val="00477B76"/>
    <w:rsid w:val="004855E3"/>
    <w:rsid w:val="004B19ED"/>
    <w:rsid w:val="006F034B"/>
    <w:rsid w:val="007B085F"/>
    <w:rsid w:val="007C1DB2"/>
    <w:rsid w:val="007D6D06"/>
    <w:rsid w:val="008B648F"/>
    <w:rsid w:val="009003C1"/>
    <w:rsid w:val="00903BB1"/>
    <w:rsid w:val="009462AE"/>
    <w:rsid w:val="009C2523"/>
    <w:rsid w:val="00A46CBF"/>
    <w:rsid w:val="00A57752"/>
    <w:rsid w:val="00A64697"/>
    <w:rsid w:val="00A7279A"/>
    <w:rsid w:val="00B03BA5"/>
    <w:rsid w:val="00B172CB"/>
    <w:rsid w:val="00B70F5E"/>
    <w:rsid w:val="00C340F4"/>
    <w:rsid w:val="00C358DD"/>
    <w:rsid w:val="00C43ACB"/>
    <w:rsid w:val="00C6397C"/>
    <w:rsid w:val="00D213EA"/>
    <w:rsid w:val="00DA14DB"/>
    <w:rsid w:val="00DB75F1"/>
    <w:rsid w:val="00EC7798"/>
    <w:rsid w:val="00F4087F"/>
    <w:rsid w:val="00F42E90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</cp:revision>
  <dcterms:created xsi:type="dcterms:W3CDTF">2016-11-30T18:53:00Z</dcterms:created>
  <dcterms:modified xsi:type="dcterms:W3CDTF">2016-12-10T10:39:00Z</dcterms:modified>
</cp:coreProperties>
</file>