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3C6" w:rsidRPr="003C6007" w:rsidRDefault="000233C6" w:rsidP="000233C6">
      <w:pPr>
        <w:keepNext/>
        <w:pageBreakBefore/>
        <w:suppressAutoHyphens/>
        <w:autoSpaceDE w:val="0"/>
        <w:spacing w:after="720" w:line="360" w:lineRule="auto"/>
        <w:jc w:val="center"/>
        <w:outlineLvl w:val="0"/>
        <w:rPr>
          <w:rFonts w:ascii="Times New Roman" w:eastAsia="Times New Roman" w:hAnsi="Times New Roman" w:cs="Times New Roman"/>
          <w:i/>
          <w:iCs/>
          <w:caps/>
          <w:strike/>
          <w:kern w:val="1"/>
          <w:sz w:val="32"/>
          <w:szCs w:val="32"/>
          <w:lang w:eastAsia="zh-CN"/>
        </w:rPr>
      </w:pPr>
      <w:bookmarkStart w:id="0" w:name="_Toc469661297"/>
      <w:r w:rsidRPr="003C6007">
        <w:rPr>
          <w:rFonts w:ascii="Times New Roman" w:eastAsia="Times New Roman" w:hAnsi="Times New Roman" w:cs="Times New Roman"/>
          <w:b/>
          <w:bCs/>
          <w:caps/>
          <w:kern w:val="1"/>
          <w:sz w:val="32"/>
          <w:szCs w:val="32"/>
          <w:lang w:eastAsia="zh-CN"/>
        </w:rPr>
        <w:t>ВВЕДЕНИЕ</w:t>
      </w:r>
      <w:bookmarkEnd w:id="0"/>
    </w:p>
    <w:p w:rsidR="000233C6" w:rsidRDefault="000233C6" w:rsidP="000233C6">
      <w:pPr>
        <w:suppressAutoHyphens/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В </w:t>
      </w:r>
      <w:r w:rsidRPr="003C60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настоящее время в эпоху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быстро развивающихся </w:t>
      </w:r>
      <w:r w:rsidRPr="003C60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интернет технологий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всё большее влияние на жизнь современного человека оказывает компьютеризации. В связи с этим в сфере организации мероприятий происходят существенные изменения направленные на автоматизацию процессов управления событиями, публикацию информации о них, сбор данных об участниках и их отзывах о мероприятиях.</w:t>
      </w:r>
    </w:p>
    <w:p w:rsidR="000233C6" w:rsidRDefault="000233C6" w:rsidP="000233C6">
      <w:pPr>
        <w:suppressAutoHyphens/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Крупные компании, обладающие большим бюджетом могут позволить себе заказать услугу сопровождения своего мероприятия у сторонней организации, которая позаботится о приглашении гостей, сборе информации, продаже билетов, рекламной акции, размещении информации о событии на специализированных ресурсах. Однако есть большое число компаний, чья бизнес-модель предполагает проведение различны, часто бесплатных мероприятий – конференции,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митапы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 организация вечеринок с рекламной целью. При этом у данных компаний зачастую отсутствует достаточный объём средств на оплату комплексных услуг сторонних компаний.</w:t>
      </w:r>
    </w:p>
    <w:p w:rsidR="000233C6" w:rsidRDefault="000233C6" w:rsidP="000233C6">
      <w:pPr>
        <w:suppressAutoHyphens/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Перспективным направлением видится создание сервиса, обеспечивающего автоматизированное сопровождение мероприятий. При этом, данный сервис должен быть оптимизирован не для управления событием, а для привлечения участников событий, так как это есть основная цель организаторов события. Основные функции приложения помимо непосредственного управления событием (создание, изменение, удаление, публикация): фильтрация, поиск, регистрация различных типов (буду участвовать, возможно буду участвовать, не интересует), сбор отзывов,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lastRenderedPageBreak/>
        <w:t>отслеживание информации об отменённых регистрация, интеграция с календарями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Google</w:t>
      </w:r>
      <w:r w:rsidRPr="00A2389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Outlook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).</w:t>
      </w:r>
    </w:p>
    <w:p w:rsidR="006C5F34" w:rsidRDefault="006C5F34" w:rsidP="000233C6">
      <w:pPr>
        <w:suppressAutoHyphens/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Emoticons</w:t>
      </w:r>
    </w:p>
    <w:p w:rsidR="001B4590" w:rsidRPr="007B0211" w:rsidRDefault="006C5F34" w:rsidP="007B0211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ab/>
      </w:r>
      <w:r w:rsid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нструменты анализа </w:t>
      </w:r>
      <w:r w:rsid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семантической окраски текста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полезны в маркетинге и управлении репутацией [10], </w:t>
      </w:r>
      <w:r w:rsid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то их эффективность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часто оценива</w:t>
      </w:r>
      <w:r w:rsid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ется на сборниках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обзоров, которые обычно содержат мнения людей, выраженные на естественном языке, часто вместе с соответствующей (числовой)</w:t>
      </w:r>
      <w:r w:rsid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оценкой, оп</w:t>
      </w:r>
      <w:bookmarkStart w:id="1" w:name="_GoBack"/>
      <w:bookmarkEnd w:id="1"/>
      <w:r w:rsid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ределяющей суждение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. </w:t>
      </w:r>
      <w:r w:rsid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Наиболее часто используемым набором данных для оценки качества алгоритмов является с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борник из двух тысяч </w:t>
      </w:r>
      <w:r w:rsid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отзывов о фильмах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на английском языке, </w:t>
      </w:r>
      <w:r w:rsid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которые были разделены экспертами в области психологии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 3 группы: негативные, нейтральные и позитивные[25]. Широкое распространение получил подход</w:t>
      </w:r>
      <w:r w:rsidR="00D709F9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под названием «Пакет слов». Основная идея которого заключается в поиске специфических слов, которые наиболее сильно влияют на эмоциональную окраску текста. Эффективность этого подхода на упомянутой ранее коллекции отзывов составляет 87.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2%. </w:t>
      </w:r>
      <w:r w:rsidR="00D709F9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 современном этапе развития технологий в данной области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исследования фокусировались на различных векторных представлениях текста, включая векторные представления с дополнительными признаками, представляющими семантические различия между словами [36] или векторные представления с весами на основе </w:t>
      </w:r>
      <w:proofErr w:type="spellStart"/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tf</w:t>
      </w:r>
      <w:proofErr w:type="spellEnd"/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-</w:t>
      </w:r>
      <w:proofErr w:type="spellStart"/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idf</w:t>
      </w:r>
      <w:proofErr w:type="spellEnd"/>
      <w:r w:rsidR="00D709F9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[24]. Такие подходы обычно дают точность </w:t>
      </w:r>
      <w:r w:rsidR="00D709F9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более 90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%</w:t>
      </w:r>
      <w:r w:rsidR="00D709F9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на наборе данных одной предметной области для которой изначально был настроен алгоритм, при на произвольных наборах данных качество оценки значительно падает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. Альтернативные подходы, основанные на </w:t>
      </w:r>
      <w:r w:rsidR="001231A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словарях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как правило, демонстрируют более низкую точность в наборе данных </w:t>
      </w:r>
      <w:r w:rsidR="001231A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одной предметной области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но, как правило, более надежны во всех </w:t>
      </w:r>
      <w:r w:rsidR="001231A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 наборах, составленных из случайно отобранных текстов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[34]. Кроме того, основанные на </w:t>
      </w:r>
      <w:r w:rsidR="001231A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словарях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подходы могут быть легко обобщены относительно других языков с помощью словарей [19]. Было показано, что довольно простая структура анализа настроений на основ</w:t>
      </w:r>
      <w:r w:rsidR="001231A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е лексики имеет точность до 59,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5% на полном наборе да</w:t>
      </w:r>
      <w:r w:rsidR="001231A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нных обзора фильмов [10]. Б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олее сложный подход к анал</w:t>
      </w:r>
      <w:r w:rsidR="001231A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изу настроений на основе анализа словосочетаний имеет среднюю точность 68.0% на 1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900 документов из данных обзора фильмов</w:t>
      </w:r>
      <w:r w:rsidR="001231A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[33]. </w:t>
      </w:r>
      <w:r w:rsidR="001231A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Приблизительно 5-ти процентный прирост точности по сравнению с анализом словосочетаний дают алгоритмы, </w:t>
      </w:r>
      <w:r w:rsidR="007115A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анализирующие</w:t>
      </w:r>
      <w:r w:rsidR="001231A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структуру текста: наличие сложных предложений</w:t>
      </w:r>
      <w:r w:rsidR="007115A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вопросительных, восклицательных, размер предложений. 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Несмотря на то, что </w:t>
      </w:r>
      <w:r w:rsidR="007115A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современные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подходы к анализу настроений на основе </w:t>
      </w:r>
      <w:r w:rsidR="007115A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словарей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рассматривают </w:t>
      </w:r>
      <w:r w:rsidR="007115A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новые 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перспективные </w:t>
      </w:r>
      <w:r w:rsidR="007115A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направления: анализ 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структурных и </w:t>
      </w:r>
      <w:r w:rsidR="007115A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семантических аспектов контента, 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они обычно не получают информацию из потенциально важных</w:t>
      </w:r>
      <w:r w:rsidR="007115A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маркеров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настроени</w:t>
      </w:r>
      <w:r w:rsidR="007115A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я, которые широко используются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в сегодняшнем пользовательском контенте.</w:t>
      </w:r>
      <w:r w:rsidR="007115A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В качестве таких маркеров выступают </w:t>
      </w:r>
      <w:proofErr w:type="spellStart"/>
      <w:r w:rsidR="007115A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смайлы</w:t>
      </w:r>
      <w:proofErr w:type="spellEnd"/>
      <w:r w:rsidR="007115A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(</w:t>
      </w:r>
      <w:proofErr w:type="spellStart"/>
      <w:r w:rsidR="007115A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эмодзи</w:t>
      </w:r>
      <w:proofErr w:type="spellEnd"/>
      <w:r w:rsidR="007115A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</w:t>
      </w:r>
      <w:proofErr w:type="spellStart"/>
      <w:r w:rsidR="007115A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эмотиконы</w:t>
      </w:r>
      <w:proofErr w:type="spellEnd"/>
      <w:r w:rsidR="007115A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).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="007115A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Отличительной особенностью </w:t>
      </w:r>
      <w:proofErr w:type="spellStart"/>
      <w:r w:rsidR="007115A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смайло</w:t>
      </w:r>
      <w:proofErr w:type="spellEnd"/>
      <w:r w:rsidR="007115A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является то, что их эмоциональная окраска не зависит от предметной области, к которой принадлежит текст. </w:t>
      </w:r>
      <w:proofErr w:type="spellStart"/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Смайл</w:t>
      </w:r>
      <w:r w:rsidR="007115A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ы</w:t>
      </w:r>
      <w:proofErr w:type="spellEnd"/>
      <w:r w:rsidR="007115A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являются важными ориентирами для </w:t>
      </w:r>
      <w:r w:rsidR="007115A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оценки настроений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в </w:t>
      </w:r>
      <w:r w:rsidR="007115A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современно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пользовательском контенте</w:t>
      </w:r>
      <w:r w:rsidR="007115A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="007115A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</w:t>
      </w:r>
      <w:r w:rsidR="007B0211" w:rsidRPr="007B021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люч к сбору информации из смайликов заключается в понимании того, как они соотносятся с общим настроением текста. </w:t>
      </w:r>
      <w:r w:rsidR="001B459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В публичных источниках не было найдено исследований, в которых анализировалось совместное использование лексически словарей и словарей </w:t>
      </w:r>
      <w:proofErr w:type="spellStart"/>
      <w:r w:rsidR="001B459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смайлов</w:t>
      </w:r>
      <w:proofErr w:type="spellEnd"/>
      <w:r w:rsidR="001B459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для анализа стилистической окраски текста. Одной из целей данной </w:t>
      </w:r>
      <w:r w:rsidR="000C453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дипломной </w:t>
      </w:r>
      <w:r w:rsidR="001B459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работы является разработка подобного алгоритма и применение его для анализа отзывов о мероприятиях.</w:t>
      </w:r>
    </w:p>
    <w:p w:rsidR="006C5F34" w:rsidRPr="00A23891" w:rsidRDefault="006C5F34" w:rsidP="000233C6">
      <w:pPr>
        <w:suppressAutoHyphens/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B90A34" w:rsidRDefault="00B90A34"/>
    <w:sectPr w:rsidR="00B90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75"/>
    <w:rsid w:val="000233C6"/>
    <w:rsid w:val="000C4534"/>
    <w:rsid w:val="001231A1"/>
    <w:rsid w:val="001B4590"/>
    <w:rsid w:val="006C5F34"/>
    <w:rsid w:val="007115A4"/>
    <w:rsid w:val="007B0211"/>
    <w:rsid w:val="00814E24"/>
    <w:rsid w:val="00B90A34"/>
    <w:rsid w:val="00CA3075"/>
    <w:rsid w:val="00D7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9E9A6-D403-4BD6-8374-64728F8A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3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734</Words>
  <Characters>4186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ВВЕДЕНИЕ</vt:lpstr>
    </vt:vector>
  </TitlesOfParts>
  <Company>SPecialiST RePack</Company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2017-04-03T18:50:00Z</dcterms:created>
  <dcterms:modified xsi:type="dcterms:W3CDTF">2017-04-04T18:49:00Z</dcterms:modified>
</cp:coreProperties>
</file>