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EB52" w14:textId="77777777" w:rsidR="00436F65" w:rsidRPr="00436F65" w:rsidRDefault="00436F65" w:rsidP="00436F65">
      <w:pPr>
        <w:pStyle w:val="Heading1"/>
        <w:rPr>
          <w:rFonts w:ascii="Times New Roman" w:hAnsi="Times New Roman" w:cs="Times New Roman"/>
        </w:rPr>
      </w:pPr>
      <w:r w:rsidRPr="00436F65">
        <w:rPr>
          <w:rFonts w:ascii="Times New Roman" w:hAnsi="Times New Roman" w:cs="Times New Roman"/>
          <w:lang w:val="en-US"/>
        </w:rPr>
        <w:t>18. Change Impact Analysis</w:t>
      </w:r>
      <w:r w:rsidRPr="00436F65">
        <w:rPr>
          <w:rFonts w:ascii="Times New Roman" w:hAnsi="Times New Roman" w:cs="Times New Roma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"/>
        <w:gridCol w:w="519"/>
        <w:gridCol w:w="600"/>
        <w:gridCol w:w="598"/>
        <w:gridCol w:w="1092"/>
        <w:gridCol w:w="1090"/>
        <w:gridCol w:w="702"/>
        <w:gridCol w:w="632"/>
        <w:gridCol w:w="502"/>
        <w:gridCol w:w="769"/>
        <w:gridCol w:w="356"/>
        <w:gridCol w:w="346"/>
        <w:gridCol w:w="770"/>
        <w:gridCol w:w="551"/>
      </w:tblGrid>
      <w:tr w:rsidR="00436F65" w:rsidRPr="00A51E39" w14:paraId="257B24F4" w14:textId="77777777">
        <w:trPr>
          <w:trHeight w:val="390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5788A9F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Change ID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0ED4844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Requested by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9FA22E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Date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C190B3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Requested change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57CF67D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Reason / Expected value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4AD055F0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Requirements affected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357DAB0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Architecture / Design affected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3118343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UI/API/data affected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0899078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Security/privacy impact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71C30AE0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Quality/testing impact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62853A1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Scope impact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C129B5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Schedule/resource impact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60DE0C4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Cost impact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418AF2E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Risk impact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0A95C80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Recommendation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2F27D09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b/>
                <w:bCs/>
                <w:sz w:val="16"/>
                <w:szCs w:val="16"/>
                <w:lang w:val="en-US"/>
              </w:rPr>
              <w:t>Approval / rationale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7D63FEB5" w14:textId="77777777"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45592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CR-001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F7A86C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Benno Weideman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A90ACE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26/09/2026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45D57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Remove country, city, and province from service request and replace with street address.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1BDF6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Less complexity and unnecessary information.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560E5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FR-001, REQ-001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71FC7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Service request entity will have less fields.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EF888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Less textboxes for new service request to be entered.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54BDA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FD05D0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Service request receives less details and specifics. Request location can now only be mentioned by street address.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D4DB59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EFB68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Small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3B3B8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6790F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 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32502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ACCEPT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3961A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platform is for a community, not national usage.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53058FDA" w14:textId="77777777">
        <w:trPr>
          <w:trHeight w:val="285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2F6B0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CR-002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62AB0F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Benno Weideman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ED37BA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3C6774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Remove number attribute from service request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598B2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Unnecessary contact details that are replaced by email for users.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D4CD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FR-001, FR-002, REQ-001, REQ-002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9818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AA5B4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Less textboxes for service request to be entered, one attribute reduced from service request.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7C80B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Sensitive contact information is reduced and only contains email.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62E91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94CD7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9ABA8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Small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2895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8C70B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 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CD756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ACCEPT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1DA9B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The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CivicConnect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already has users having their email, number is unnecessary contact details.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18FD708C" w14:textId="77777777">
        <w:trPr>
          <w:trHeight w:val="285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6C701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CR-003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61510A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Tammy Fourie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612C988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E46649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Adopt the D10 state model; reword status criteria of REQ-004, REQ-013, REQ-016, REQ-017, REQ-022; add </w:t>
            </w: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cancel and reopen.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4BFF0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One status vocabulary for screens, API, audit and reports; meets S-IN-007.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3FD4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REQ-004, REQ-013, REQ-016, REQ-017, REQ-022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0780C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§7.5 (D10), §8.1 lifecycle column, §11.2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E34A4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Status pills and filters; §12.2 status values; CHECK constraint on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service_request.status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62BC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EB9B1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Transition unit tests for every allowed and forbidden move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AA653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Adds cancel and reopen (already required by S-IN-007)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F9422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Small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6C7A5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EF63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Reduces R11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593B5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ACCEPT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45F60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Pending team approval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289B415A" w14:textId="77777777">
        <w:trPr>
          <w:trHeight w:val="285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D36F3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CR-004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35D9DD1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Tammy Fourie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97C2DC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BF5C0E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F6370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Add email verification at registration: a confirmation link is </w:t>
            </w:r>
            <w:proofErr w:type="gram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emailed</w:t>
            </w:r>
            <w:proofErr w:type="gram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and the account cannot sign in until it is confirmed. Email + password sign-in is unchanged.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A92071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Confirms the requester owns the email used for notifications; prevents sign-ups in someone else's name.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4E6B4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REQ-023 (add criteria: confirmation email sent; sign-in refused until confirmed), REQ-033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76C05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§11.3 (D13); §8.1 user attributes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email_verified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verification_token_hash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verification_expires_at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; §9 add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Nodemailer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; §12.2 auth endpoints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E7864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Register, Check-email and Sign-in screens; POST /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api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/v1/auth/verify-email and /auth/resend-verification; login returns 403 EMAIL_NOT_VERIFIED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1D6E8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Token stored only as a hash; no account enumeration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698A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Token expiry, single use, resend and unconfirmed-login tests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ADD29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Email provider moves from deferred to </w:t>
            </w:r>
            <w:proofErr w:type="spellStart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required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for registration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C36B5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Small: one table, three endpoints, two screens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F92BB1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Free-tier SMTP; quota risk R16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0DE54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Adds R14, R15, R16 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22265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ACCEPT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26BFD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Pending team approval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01E1679A" w14:textId="77777777">
        <w:trPr>
          <w:trHeight w:val="285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26D8C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CR-005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8576E9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Tammy Fourie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D3B3D7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54B22CE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70E9D0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Resolve REQ-026/ASR-008 vs S-IN-003/S-DEF-002: commit two channels (in-app + email) and keep SMS deferred.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C6B93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Meets "at least two channels" at R0 cost using the email provider already needed by CR-004 (registration confirmation).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BD297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REQ-026 (reword), REQ-006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ED491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§11.1 (D11); ASR-008 wording ("2 or less" vs "at least two")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1A0FD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 template for status changes; opt-out link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E50B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 contains request title and status only, not the description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CB83E0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Email channel tests in Ethereal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F0AD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Moves email notifications from S-DEF-002 into S-IN-003; SMS stays deferred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9F5AE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Small once CR-004 is in place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70363A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 beyond CR-004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DD19E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R07, R16 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385E2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ACCEPT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81F6A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Pending team approval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7CACF659" w14:textId="77777777">
        <w:trPr>
          <w:trHeight w:val="285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50321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029FAB6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Tammy Fourie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2804F1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F67CF3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84A2D4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Restate REQ-034 (99.9%) and REQ-036 (failover) as measurable RPO/R</w:t>
            </w: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TO targets set when the M3 host is chosen.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678DE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lastRenderedPageBreak/>
              <w:t>Makes ASR-004 testable on the hosting the team can afford.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BBF6E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REQ-034, REQ-036; ASR-004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B5B19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§7.7; §8.5.3 and §8.5.4 (weekly backups vs failover); §13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E2B8D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DA7D2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11C7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Backup-restore test replaces an untestable uptime claim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ADB109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6D7BC4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Decided in M3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31CB59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Depends on host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52D134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R05 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30706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MODIFY: set values in M3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545E2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Pending team approval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5B673350" w14:textId="77777777">
        <w:trPr>
          <w:trHeight w:val="285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73C20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CR-007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7DE7263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Tammy Fouri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7B2C5A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05498D1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29/09/2026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74FE9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Make REQ-027 and REQ-035 measurable as in §10.5.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16A26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Turns "intuitive" and "30 seconds" into walkthrough measures.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91F8B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REQ-027, REQ-035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0048B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§10.5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F1ACE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83FF40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E41D7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Moderated walkthrough with 5 first-time users in M3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4AE353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FFCE7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About 2 hours in M3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A10AA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230E9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R12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F4D50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ACCEPT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E7E7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Pending team approval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436F65" w:rsidRPr="00A51E39" w14:paraId="1227AA22" w14:textId="77777777">
        <w:trPr>
          <w:trHeight w:val="285"/>
        </w:trPr>
        <w:tc>
          <w:tcPr>
            <w:tcW w:w="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285CD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CR-008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247F05D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Benno Weideman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3810D3F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30/09/2026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A16F8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Add token hashing in ASR-003. 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411125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Tokens require hashing to prevent exploiters from using tokens to exploit newly registered users receiving tokens via email.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3B96C7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NFR-006,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1C141E1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REQ-030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D260D8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The “user” entity contains an additional attribute called “</w:t>
            </w:r>
            <w:proofErr w:type="spellStart"/>
            <w:r w:rsidRPr="00A51E39">
              <w:rPr>
                <w:rFonts w:ascii="Times New Roman" w:hAnsi="Times New Roman" w:cs="Times New Roman"/>
                <w:i/>
                <w:iCs/>
                <w:sz w:val="16"/>
                <w:szCs w:val="16"/>
                <w:lang w:val="en-US"/>
              </w:rPr>
              <w:t>verification_token_hash</w:t>
            </w:r>
            <w:proofErr w:type="spellEnd"/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”.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A232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Additional API for taking a user to their email to confirm 6-digit “token” to confirm first registration.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842D9E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Tokens can be safely stored in the PostgreSQL database without plain text exposure for exploit abuse.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D6F00D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Improved user verification via tokens.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C3DA8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Adds additional hashing scope for credentials.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A3ECB2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BC5F94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None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AB6E5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R02,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  <w:p w14:paraId="4AB57EBC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R14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CBDECB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ACCEPT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EEC2F" w14:textId="77777777" w:rsidR="00436F65" w:rsidRPr="00A51E39" w:rsidRDefault="00436F65" w:rsidP="00436F65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51E39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Token hashing is vital for security; protecting against exploits, not just hashing passwords.</w:t>
            </w:r>
            <w:r w:rsidRPr="00A51E39">
              <w:rPr>
                <w:rFonts w:ascii="Times New Roman" w:hAnsi="Times New Roman" w:cs="Times New Roman"/>
                <w:sz w:val="16"/>
                <w:szCs w:val="16"/>
              </w:rPr>
              <w:t> </w:t>
            </w:r>
          </w:p>
        </w:tc>
      </w:tr>
    </w:tbl>
    <w:p w14:paraId="26B62F5F" w14:textId="77777777" w:rsidR="00BE231B" w:rsidRPr="00436F65" w:rsidRDefault="00BE231B">
      <w:pPr>
        <w:rPr>
          <w:rFonts w:ascii="Times New Roman" w:hAnsi="Times New Roman" w:cs="Times New Roman"/>
        </w:rPr>
      </w:pPr>
    </w:p>
    <w:sectPr w:rsidR="00BE231B" w:rsidRPr="00436F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1B"/>
    <w:rsid w:val="00306ECC"/>
    <w:rsid w:val="00436F65"/>
    <w:rsid w:val="00A51E39"/>
    <w:rsid w:val="00BE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8C31E5"/>
  <w15:chartTrackingRefBased/>
  <w15:docId w15:val="{9049F155-6463-4F2C-BDDD-536A6E36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758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3</cp:revision>
  <dcterms:created xsi:type="dcterms:W3CDTF">2026-09-30T20:50:00Z</dcterms:created>
  <dcterms:modified xsi:type="dcterms:W3CDTF">2026-09-30T20:50:00Z</dcterms:modified>
</cp:coreProperties>
</file>