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9F4614" w14:textId="77777777" w:rsidR="00121D69" w:rsidRDefault="00121D69" w:rsidP="00121D69">
      <w:pPr>
        <w:pStyle w:val="Heading1"/>
        <w:rPr>
          <w:rFonts w:ascii="Times New Roman" w:eastAsia="Times New Roman" w:hAnsi="Times New Roman" w:cs="Times New Roman"/>
        </w:rPr>
      </w:pPr>
      <w:bookmarkStart w:id="0" w:name="_Toc626343494"/>
      <w:r w:rsidRPr="06535A17">
        <w:rPr>
          <w:rFonts w:ascii="Times New Roman" w:eastAsia="Times New Roman" w:hAnsi="Times New Roman" w:cs="Times New Roman"/>
        </w:rPr>
        <w:t>13. Deployment Compatibility</w:t>
      </w:r>
      <w:bookmarkEnd w:id="0"/>
    </w:p>
    <w:p w14:paraId="5450204A" w14:textId="77777777" w:rsidR="00121D69" w:rsidRDefault="00121D69" w:rsidP="00121D69">
      <w:pPr>
        <w:pStyle w:val="Heading2"/>
      </w:pPr>
      <w:bookmarkStart w:id="1" w:name="_Toc2048965244"/>
      <w:r>
        <w:t>13.1 Target Deployment Direction and Environment Strategy</w:t>
      </w:r>
      <w:bookmarkEnd w:id="1"/>
    </w:p>
    <w:p w14:paraId="20F3AB79" w14:textId="77777777" w:rsidR="00121D69" w:rsidRDefault="00121D69" w:rsidP="00121D69">
      <w:r>
        <w:t>In accordance with CON-TEC-03, CivicConnect is architected for a three-tier cloud compatible deployment topology while remaining completely operable on local developer machines at no cost (ASR-001).</w:t>
      </w:r>
    </w:p>
    <w:p w14:paraId="3F060CB6" w14:textId="77777777" w:rsidR="00121D69" w:rsidRDefault="00121D69" w:rsidP="00121D69">
      <w:pPr>
        <w:pStyle w:val="ListParagraph"/>
        <w:numPr>
          <w:ilvl w:val="0"/>
          <w:numId w:val="4"/>
        </w:numPr>
      </w:pPr>
      <w:r w:rsidRPr="003165F4">
        <w:rPr>
          <w:b/>
          <w:bCs/>
        </w:rPr>
        <w:t>Development Environment (Active State):</w:t>
      </w:r>
      <w:r>
        <w:t xml:space="preserve"> </w:t>
      </w:r>
      <w:r w:rsidRPr="00A70ACE">
        <w:t>Local developer workstations running the Vite React dev server (:5173), Node.js/Express API (:3000), a fake SMTP test inbox (Ethereal), and a local development PostgreSQL 16 instance (</w:t>
      </w:r>
      <w:proofErr w:type="spellStart"/>
      <w:r w:rsidRPr="00A70ACE">
        <w:t>civicconnect_dev</w:t>
      </w:r>
      <w:proofErr w:type="spellEnd"/>
      <w:r w:rsidRPr="00A70ACE">
        <w:t>) populated with non-sensitive seed data (CON-TEC-03, CON-SEC-04).</w:t>
      </w:r>
    </w:p>
    <w:p w14:paraId="66226E18" w14:textId="77777777" w:rsidR="00121D69" w:rsidRDefault="00121D69" w:rsidP="00121D69">
      <w:pPr>
        <w:pStyle w:val="ListParagraph"/>
        <w:numPr>
          <w:ilvl w:val="0"/>
          <w:numId w:val="4"/>
        </w:numPr>
      </w:pPr>
      <w:r w:rsidRPr="003165F4">
        <w:rPr>
          <w:b/>
          <w:bCs/>
        </w:rPr>
        <w:t>Test/ Continuous Integration Environment</w:t>
      </w:r>
      <w:r>
        <w:t xml:space="preserve">: </w:t>
      </w:r>
      <w:r w:rsidRPr="00C17491">
        <w:t xml:space="preserve">Ephemeral GitHub Actions runner executing npm ci, build verification, linting, and automated unit tests against an ephemeral PostgreSQL 16 service container and </w:t>
      </w:r>
      <w:proofErr w:type="spellStart"/>
      <w:r w:rsidRPr="00C17491">
        <w:t>FakeNotificationChannel</w:t>
      </w:r>
      <w:proofErr w:type="spellEnd"/>
      <w:r w:rsidRPr="00C17491">
        <w:t xml:space="preserve"> on every Pull Request targeting main (informed by Assignment 2 Task 4 research; Santos et al., 2022; Saidani, Ouni and Mkaouer, 2022).</w:t>
      </w:r>
    </w:p>
    <w:p w14:paraId="51E66F9A" w14:textId="77777777" w:rsidR="00121D69" w:rsidRDefault="00121D69" w:rsidP="00121D69">
      <w:pPr>
        <w:pStyle w:val="ListParagraph"/>
        <w:numPr>
          <w:ilvl w:val="0"/>
          <w:numId w:val="4"/>
        </w:numPr>
      </w:pPr>
      <w:r w:rsidRPr="003165F4">
        <w:rPr>
          <w:b/>
          <w:bCs/>
        </w:rPr>
        <w:t>Anticipated Staging/ Production Direction</w:t>
      </w:r>
      <w:r>
        <w:t xml:space="preserve">: </w:t>
      </w:r>
      <w:r w:rsidRPr="00353187">
        <w:t>A static web host/CDN serving the compiled React production bundle (npm run build), a stateless Linux PaaS container running the Express API, a free-tier SMTP provider, and a managed PostgreSQL instance with automated standby failover (ASR-004).</w:t>
      </w:r>
    </w:p>
    <w:p w14:paraId="10543B78" w14:textId="77777777" w:rsidR="00121D69" w:rsidRDefault="00121D69" w:rsidP="00121D69">
      <w:pPr>
        <w:pStyle w:val="Heading2"/>
      </w:pPr>
      <w:bookmarkStart w:id="2" w:name="_Toc224630989"/>
      <w:r>
        <w:t>13.2 State, Persistence and Networking Implications</w:t>
      </w:r>
      <w:bookmarkEnd w:id="2"/>
    </w:p>
    <w:p w14:paraId="0A7A19E1" w14:textId="15D3DB74" w:rsidR="00121D69" w:rsidRPr="00C21FA7" w:rsidRDefault="003F4F39" w:rsidP="00121D69">
      <w:pPr>
        <w:pStyle w:val="ListParagraph"/>
        <w:numPr>
          <w:ilvl w:val="0"/>
          <w:numId w:val="5"/>
        </w:numPr>
      </w:pPr>
      <w:r w:rsidRPr="003F4F39">
        <w:rPr>
          <w:b/>
          <w:bCs/>
        </w:rPr>
        <w:t xml:space="preserve">Stateless Application Tier (ASR-006): </w:t>
      </w:r>
      <w:r w:rsidRPr="003F4F39">
        <w:t xml:space="preserve">Because authentication is carried via signed JWTs (ASR-002) and all domain and audit state resides in PostgreSQL (across the 9 normalized entities: user, </w:t>
      </w:r>
      <w:proofErr w:type="spellStart"/>
      <w:r w:rsidRPr="003F4F39">
        <w:t>service_request</w:t>
      </w:r>
      <w:proofErr w:type="spellEnd"/>
      <w:r w:rsidRPr="003F4F39">
        <w:t xml:space="preserve">, action, log, category, </w:t>
      </w:r>
      <w:proofErr w:type="spellStart"/>
      <w:r w:rsidRPr="003F4F39">
        <w:t>staff_category</w:t>
      </w:r>
      <w:proofErr w:type="spellEnd"/>
      <w:r w:rsidRPr="003F4F39">
        <w:t xml:space="preserve">, verification_token, </w:t>
      </w:r>
      <w:proofErr w:type="spellStart"/>
      <w:r w:rsidRPr="003F4F39">
        <w:t>action_status</w:t>
      </w:r>
      <w:proofErr w:type="spellEnd"/>
      <w:r w:rsidRPr="003F4F39">
        <w:t>, action_type), the Node.js/Express backend stores zero in-memory session state. This avoids sticky-session routing issues and allows the API tier to restart or scale horizontally to handle 210 concurrent users (REQ-029) without dropping active sessions.</w:t>
      </w:r>
    </w:p>
    <w:p w14:paraId="093F7175" w14:textId="77777777" w:rsidR="00121D69" w:rsidRPr="003B06D4" w:rsidRDefault="00121D69" w:rsidP="00121D69">
      <w:pPr>
        <w:pStyle w:val="ListParagraph"/>
        <w:numPr>
          <w:ilvl w:val="0"/>
          <w:numId w:val="5"/>
        </w:numPr>
        <w:rPr>
          <w:b/>
          <w:bCs/>
        </w:rPr>
      </w:pPr>
      <w:r w:rsidRPr="003B06D4">
        <w:rPr>
          <w:b/>
          <w:bCs/>
        </w:rPr>
        <w:t>Database Connection Pooling &amp; Failover (ASR-004, ASR-007):</w:t>
      </w:r>
      <w:r w:rsidRPr="00C21FA7">
        <w:t xml:space="preserve"> Express connects to PostgreSQL using a shared connection pool (</w:t>
      </w:r>
      <w:proofErr w:type="spellStart"/>
      <w:proofErr w:type="gramStart"/>
      <w:r w:rsidRPr="00C21FA7">
        <w:t>pg.Pool</w:t>
      </w:r>
      <w:proofErr w:type="spellEnd"/>
      <w:proofErr w:type="gramEnd"/>
      <w:r w:rsidRPr="00C21FA7">
        <w:t>) configured with explicit connection timeouts and SSL support, compatible with managed cloud databases and the primary-replica failover architecture defined in Section 8.5.1 (REQ-034, REQ-036).</w:t>
      </w:r>
    </w:p>
    <w:p w14:paraId="61F04921" w14:textId="77777777" w:rsidR="00121D69" w:rsidRPr="00D4126A" w:rsidRDefault="00121D69" w:rsidP="00121D69">
      <w:pPr>
        <w:pStyle w:val="ListParagraph"/>
        <w:numPr>
          <w:ilvl w:val="0"/>
          <w:numId w:val="5"/>
        </w:numPr>
        <w:rPr>
          <w:b/>
          <w:bCs/>
        </w:rPr>
      </w:pPr>
      <w:r w:rsidRPr="003B06D4">
        <w:rPr>
          <w:b/>
          <w:bCs/>
        </w:rPr>
        <w:t>Network Boundary &amp; CORS Security:</w:t>
      </w:r>
      <w:r w:rsidRPr="003B06D4">
        <w:t xml:space="preserve"> Cross-Origin Resource Sharing (</w:t>
      </w:r>
      <w:proofErr w:type="spellStart"/>
      <w:r w:rsidRPr="003B06D4">
        <w:t>cors</w:t>
      </w:r>
      <w:proofErr w:type="spellEnd"/>
      <w:r w:rsidRPr="003B06D4">
        <w:t>) middleware restricts API access strictly to the configured CORS_ORIGIN frontend domain, and all external traffic in staging/production is assumed to terminate over HTTPS/TLS (CON-SEC-01, ASR-003).</w:t>
      </w:r>
    </w:p>
    <w:p w14:paraId="5A325698" w14:textId="77777777" w:rsidR="00121D69" w:rsidRDefault="00121D69" w:rsidP="00121D69">
      <w:pPr>
        <w:pStyle w:val="Heading2"/>
      </w:pPr>
      <w:bookmarkStart w:id="3" w:name="_Toc160968284"/>
      <w:r>
        <w:t>13.3 Configuration Parity and Secrets Control</w:t>
      </w:r>
      <w:bookmarkEnd w:id="3"/>
    </w:p>
    <w:p w14:paraId="5830FCBA" w14:textId="77777777" w:rsidR="00121D69" w:rsidRDefault="00121D69" w:rsidP="00121D69">
      <w:r w:rsidRPr="00CD5DDE">
        <w:t>Research demonstrates that configuration drift between development and production environments is a primary cause of deployment failures (Nazário, Bonifácio and Pinto, 2025). To satisfy CON-SEC-02, CON-TEC-03, and CON-TEC-04:</w:t>
      </w:r>
    </w:p>
    <w:p w14:paraId="6A5C60E8" w14:textId="77777777" w:rsidR="00121D69" w:rsidRDefault="00121D69" w:rsidP="00121D69">
      <w:pPr>
        <w:pStyle w:val="ListParagraph"/>
        <w:numPr>
          <w:ilvl w:val="0"/>
          <w:numId w:val="6"/>
        </w:numPr>
      </w:pPr>
      <w:r w:rsidRPr="00F04693">
        <w:rPr>
          <w:b/>
          <w:bCs/>
        </w:rPr>
        <w:t>Strict Secret Externalization</w:t>
      </w:r>
      <w:r w:rsidRPr="00F04693">
        <w:t>: Database connection strings (DATABASE_URL), JWT signing keys (JWT_SECRET), server ports (PORT), and external notification credentials (SMTP_PASS / API keys) are strictly excluded from source code and injected at runtime via environment variables.</w:t>
      </w:r>
    </w:p>
    <w:p w14:paraId="74FE8F5A" w14:textId="77777777" w:rsidR="00121D69" w:rsidRDefault="00121D69" w:rsidP="00121D69">
      <w:pPr>
        <w:pStyle w:val="ListParagraph"/>
        <w:numPr>
          <w:ilvl w:val="0"/>
          <w:numId w:val="6"/>
        </w:numPr>
      </w:pPr>
      <w:r w:rsidRPr="002B13AB">
        <w:rPr>
          <w:b/>
          <w:bCs/>
        </w:rPr>
        <w:t>Repository Protection:</w:t>
      </w:r>
      <w:r w:rsidRPr="002B13AB">
        <w:t xml:space="preserve"> .env files are blocked </w:t>
      </w:r>
      <w:proofErr w:type="gramStart"/>
      <w:r w:rsidRPr="002B13AB">
        <w:t>via .</w:t>
      </w:r>
      <w:proofErr w:type="spellStart"/>
      <w:r w:rsidRPr="002B13AB">
        <w:t>gitignore</w:t>
      </w:r>
      <w:proofErr w:type="spellEnd"/>
      <w:proofErr w:type="gramEnd"/>
      <w:r w:rsidRPr="002B13AB">
        <w:t xml:space="preserve"> (CON-SEC-02, Section 18.1), while a </w:t>
      </w:r>
      <w:proofErr w:type="gramStart"/>
      <w:r w:rsidRPr="002B13AB">
        <w:t>sanitized .env</w:t>
      </w:r>
      <w:proofErr w:type="gramEnd"/>
      <w:r w:rsidRPr="002B13AB">
        <w:t>.example file is committed to document required configuration keys for teammates and assessors.</w:t>
      </w:r>
    </w:p>
    <w:p w14:paraId="64CE5F30" w14:textId="77777777" w:rsidR="00121D69" w:rsidRDefault="00121D69" w:rsidP="00121D69">
      <w:pPr>
        <w:pStyle w:val="ListParagraph"/>
        <w:numPr>
          <w:ilvl w:val="0"/>
          <w:numId w:val="6"/>
        </w:numPr>
      </w:pPr>
      <w:r w:rsidRPr="001F425C">
        <w:rPr>
          <w:b/>
          <w:bCs/>
        </w:rPr>
        <w:t>Deterministic Dependency Resolution:</w:t>
      </w:r>
      <w:r w:rsidRPr="001F425C">
        <w:t xml:space="preserve"> All environments install dependencies exclusively via npm ci against the committed package-</w:t>
      </w:r>
      <w:proofErr w:type="spellStart"/>
      <w:r w:rsidRPr="001F425C">
        <w:t>lock.json</w:t>
      </w:r>
      <w:proofErr w:type="spellEnd"/>
      <w:r w:rsidRPr="001F425C">
        <w:t xml:space="preserve"> file to prevent version drift (Gamage et al., 2026). </w:t>
      </w:r>
    </w:p>
    <w:p w14:paraId="5C269911" w14:textId="77777777" w:rsidR="00121D69" w:rsidRDefault="00121D69" w:rsidP="00121D69">
      <w:pPr>
        <w:pStyle w:val="Heading2"/>
      </w:pPr>
      <w:bookmarkStart w:id="4" w:name="_Toc2039562685"/>
      <w:r>
        <w:lastRenderedPageBreak/>
        <w:t>Deployment Risks and Deliberately Deferred Decisions</w:t>
      </w:r>
      <w:bookmarkEnd w:id="4"/>
    </w:p>
    <w:p w14:paraId="4FCAF8D7" w14:textId="77777777" w:rsidR="00121D69" w:rsidRDefault="00121D69" w:rsidP="00121D69">
      <w:pPr>
        <w:pStyle w:val="ListParagraph"/>
        <w:numPr>
          <w:ilvl w:val="0"/>
          <w:numId w:val="7"/>
        </w:numPr>
      </w:pPr>
      <w:r w:rsidRPr="0038708F">
        <w:rPr>
          <w:b/>
          <w:bCs/>
        </w:rPr>
        <w:t>Identified Compatibility &amp; Operational Risks</w:t>
      </w:r>
      <w:r>
        <w:t xml:space="preserve">: </w:t>
      </w:r>
    </w:p>
    <w:p w14:paraId="38B93DE0" w14:textId="77777777" w:rsidR="00121D69" w:rsidRDefault="00121D69" w:rsidP="00121D69">
      <w:pPr>
        <w:pStyle w:val="ListParagraph"/>
        <w:numPr>
          <w:ilvl w:val="1"/>
          <w:numId w:val="7"/>
        </w:numPr>
      </w:pPr>
      <w:r w:rsidRPr="0038708F">
        <w:rPr>
          <w:b/>
          <w:bCs/>
          <w:i/>
          <w:iCs/>
        </w:rPr>
        <w:t>Free-Tier Quota &amp; Cold-Start Constraints (CON-CST-01, ASR-001, ASR-005</w:t>
      </w:r>
      <w:r w:rsidRPr="009B5BCD">
        <w:rPr>
          <w:i/>
          <w:iCs/>
        </w:rPr>
        <w:t>):</w:t>
      </w:r>
      <w:r w:rsidRPr="009B5BCD">
        <w:t xml:space="preserve"> As noted in Section 15 (Forward Engineering Considerations), relying on free-tier cloud PaaS/DB providers introduces risks of vendor plan removal (Heroku, n.d.), connection limits under 210 concurrent users (R04), or container sleep/cold-start delays exceeding the 10-second processing boundary (REQ-025, R03).</w:t>
      </w:r>
    </w:p>
    <w:p w14:paraId="35879830" w14:textId="77777777" w:rsidR="00121D69" w:rsidRDefault="00121D69" w:rsidP="00121D69">
      <w:pPr>
        <w:pStyle w:val="ListParagraph"/>
        <w:numPr>
          <w:ilvl w:val="1"/>
          <w:numId w:val="7"/>
        </w:numPr>
      </w:pPr>
      <w:r w:rsidRPr="0038708F">
        <w:rPr>
          <w:b/>
          <w:bCs/>
          <w:i/>
          <w:iCs/>
        </w:rPr>
        <w:t>Over-Fetching &amp; Unindexed Query Degradation</w:t>
      </w:r>
      <w:r w:rsidRPr="009B637C">
        <w:rPr>
          <w:i/>
          <w:iCs/>
        </w:rPr>
        <w:t>:</w:t>
      </w:r>
      <w:r w:rsidRPr="009B637C">
        <w:t xml:space="preserve"> Microservice and database decomposition studies highlight that poorly bounded queries across network boundaries degrade rapidly as tables grow (Çetin and </w:t>
      </w:r>
      <w:proofErr w:type="spellStart"/>
      <w:r w:rsidRPr="009B637C">
        <w:t>Eldenk</w:t>
      </w:r>
      <w:proofErr w:type="spellEnd"/>
      <w:r w:rsidRPr="009B637C">
        <w:t xml:space="preserve">, 2025), reinforcing the Section 8.5.2 requirement to index RequesterID, StaffID, Status, and </w:t>
      </w:r>
      <w:proofErr w:type="spellStart"/>
      <w:r w:rsidRPr="009B637C">
        <w:t>Action_Date</w:t>
      </w:r>
      <w:proofErr w:type="spellEnd"/>
      <w:r w:rsidRPr="009B637C">
        <w:t xml:space="preserve"> before production load testing.</w:t>
      </w:r>
    </w:p>
    <w:p w14:paraId="2DE62CCD" w14:textId="77777777" w:rsidR="00121D69" w:rsidRDefault="00121D69" w:rsidP="00121D69">
      <w:pPr>
        <w:pStyle w:val="ListParagraph"/>
        <w:numPr>
          <w:ilvl w:val="0"/>
          <w:numId w:val="7"/>
        </w:numPr>
      </w:pPr>
      <w:r w:rsidRPr="00B82F83">
        <w:rPr>
          <w:b/>
          <w:bCs/>
        </w:rPr>
        <w:t>Deliberately Deferred Deployment Decisions (Reserved for Milestone 3):</w:t>
      </w:r>
      <w:r w:rsidRPr="00B82F83">
        <w:t xml:space="preserve"> In strict compliance with Milestone 2 Section 5.8 and Section 11 boundaries, the following decisions are </w:t>
      </w:r>
      <w:r w:rsidRPr="00B82F83">
        <w:rPr>
          <w:b/>
          <w:bCs/>
        </w:rPr>
        <w:t>deliberately deferred to Milestone 3</w:t>
      </w:r>
      <w:r w:rsidRPr="00B82F83">
        <w:t>:</w:t>
      </w:r>
    </w:p>
    <w:p w14:paraId="72517343" w14:textId="77777777" w:rsidR="00121D69" w:rsidRDefault="00121D69" w:rsidP="00121D69">
      <w:pPr>
        <w:pStyle w:val="ListParagraph"/>
        <w:numPr>
          <w:ilvl w:val="1"/>
          <w:numId w:val="7"/>
        </w:numPr>
      </w:pPr>
      <w:r w:rsidRPr="00755EA5">
        <w:t>Final selection of the commercial/free-tier cloud hosting provider for production deployment (requires M3 operational cost and quota verification per CON-CST-03)</w:t>
      </w:r>
    </w:p>
    <w:p w14:paraId="39BFB36C" w14:textId="77777777" w:rsidR="00121D69" w:rsidRDefault="00121D69" w:rsidP="00121D69">
      <w:pPr>
        <w:pStyle w:val="ListParagraph"/>
        <w:numPr>
          <w:ilvl w:val="1"/>
          <w:numId w:val="7"/>
        </w:numPr>
      </w:pPr>
      <w:r w:rsidRPr="0030351E">
        <w:t>Automated live standby database failover execution and automated backup restoration testing (REQ-036, R05, Section 8.5.4).</w:t>
      </w:r>
    </w:p>
    <w:p w14:paraId="0A53073C" w14:textId="77777777" w:rsidR="00121D69" w:rsidRPr="00F04693" w:rsidRDefault="00121D69" w:rsidP="00121D69">
      <w:pPr>
        <w:pStyle w:val="ListParagraph"/>
        <w:numPr>
          <w:ilvl w:val="1"/>
          <w:numId w:val="7"/>
        </w:numPr>
      </w:pPr>
      <w:r w:rsidRPr="001A1B4E">
        <w:t>Production observability pipelines, centralized log aggregation, and automated alerting thresholds (CON-TEC-04).</w:t>
      </w:r>
      <w:r w:rsidRPr="00F04693">
        <w:br w:type="page"/>
      </w:r>
    </w:p>
    <w:p w14:paraId="3FA2A4AC" w14:textId="4DB1C203" w:rsidR="00F94F57" w:rsidRDefault="00F94F57" w:rsidP="00121D69">
      <w:pPr>
        <w:pStyle w:val="Heading1"/>
        <w:rPr>
          <w:rFonts w:ascii="Times New Roman" w:eastAsia="Times New Roman" w:hAnsi="Times New Roman" w:cs="Times New Roman"/>
        </w:rPr>
      </w:pPr>
    </w:p>
    <w:p w14:paraId="7B4E577F" w14:textId="41BE1C29" w:rsidR="00DB4E1C" w:rsidRPr="00F94F57" w:rsidRDefault="00DB4E1C" w:rsidP="00F94F57">
      <w:pPr>
        <w:pStyle w:val="Heading1"/>
      </w:pPr>
    </w:p>
    <w:sectPr w:rsidR="00DB4E1C" w:rsidRPr="00F94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1B66CB"/>
    <w:multiLevelType w:val="hybridMultilevel"/>
    <w:tmpl w:val="A74A36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C22C4C"/>
    <w:multiLevelType w:val="hybridMultilevel"/>
    <w:tmpl w:val="20A80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C3908"/>
    <w:multiLevelType w:val="hybridMultilevel"/>
    <w:tmpl w:val="3CDC2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E58CC"/>
    <w:multiLevelType w:val="hybridMultilevel"/>
    <w:tmpl w:val="C31454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5D47DC"/>
    <w:multiLevelType w:val="hybridMultilevel"/>
    <w:tmpl w:val="B4EE9C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77557"/>
    <w:multiLevelType w:val="hybridMultilevel"/>
    <w:tmpl w:val="9FD892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8476CC"/>
    <w:multiLevelType w:val="hybridMultilevel"/>
    <w:tmpl w:val="6D7833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312084">
    <w:abstractNumId w:val="1"/>
  </w:num>
  <w:num w:numId="2" w16cid:durableId="1477335110">
    <w:abstractNumId w:val="6"/>
  </w:num>
  <w:num w:numId="3" w16cid:durableId="713042471">
    <w:abstractNumId w:val="2"/>
  </w:num>
  <w:num w:numId="4" w16cid:durableId="1193616157">
    <w:abstractNumId w:val="4"/>
  </w:num>
  <w:num w:numId="5" w16cid:durableId="1938440969">
    <w:abstractNumId w:val="5"/>
  </w:num>
  <w:num w:numId="6" w16cid:durableId="537357710">
    <w:abstractNumId w:val="0"/>
  </w:num>
  <w:num w:numId="7" w16cid:durableId="197474590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58"/>
    <w:rsid w:val="00121D69"/>
    <w:rsid w:val="002C3AAA"/>
    <w:rsid w:val="003F4F39"/>
    <w:rsid w:val="005E503D"/>
    <w:rsid w:val="00941F58"/>
    <w:rsid w:val="00AB38C7"/>
    <w:rsid w:val="00DB4E1C"/>
    <w:rsid w:val="00F94F57"/>
    <w:rsid w:val="00FC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65947"/>
  <w15:chartTrackingRefBased/>
  <w15:docId w15:val="{27B57A7F-FCDB-574B-9764-39739EE1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58"/>
    <w:pPr>
      <w:spacing w:after="120" w:line="264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41F5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Mohau Drew Modiselle</dc:creator>
  <cp:keywords/>
  <dc:description/>
  <cp:lastModifiedBy>Mohau Drew Modiselle</cp:lastModifiedBy>
  <cp:revision>3</cp:revision>
  <dcterms:created xsi:type="dcterms:W3CDTF">2026-09-30T20:02:00Z</dcterms:created>
  <dcterms:modified xsi:type="dcterms:W3CDTF">2026-10-05T19:41:00Z</dcterms:modified>
</cp:coreProperties>
</file>