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XSpec="center" w:tblpY="-1440"/>
        <w:tblW w:w="10307" w:type="dxa"/>
        <w:tblLook w:val="04A0" w:firstRow="1" w:lastRow="0" w:firstColumn="1" w:lastColumn="0" w:noHBand="0" w:noVBand="1"/>
      </w:tblPr>
      <w:tblGrid>
        <w:gridCol w:w="653"/>
        <w:gridCol w:w="1591"/>
        <w:gridCol w:w="1320"/>
        <w:gridCol w:w="1063"/>
        <w:gridCol w:w="1063"/>
        <w:gridCol w:w="1858"/>
        <w:gridCol w:w="1876"/>
        <w:gridCol w:w="883"/>
      </w:tblGrid>
      <w:tr w:rsidR="00F5068C" w14:paraId="644926F2" w14:textId="77777777" w:rsidTr="00F5068C">
        <w:tc>
          <w:tcPr>
            <w:tcW w:w="653" w:type="dxa"/>
            <w:shd w:val="clear" w:color="auto" w:fill="002060"/>
          </w:tcPr>
          <w:p w14:paraId="0F09B588" w14:textId="03E8C72D" w:rsidR="00F5068C" w:rsidRDefault="00F5068C" w:rsidP="00FD4938">
            <w:r>
              <w:t>Risk ID</w:t>
            </w:r>
          </w:p>
        </w:tc>
        <w:tc>
          <w:tcPr>
            <w:tcW w:w="1591" w:type="dxa"/>
            <w:shd w:val="clear" w:color="auto" w:fill="002060"/>
          </w:tcPr>
          <w:p w14:paraId="0285CB2C" w14:textId="474AB377" w:rsidR="00F5068C" w:rsidRDefault="00F5068C" w:rsidP="00FD4938">
            <w:r>
              <w:t>Risk Description</w:t>
            </w:r>
          </w:p>
        </w:tc>
        <w:tc>
          <w:tcPr>
            <w:tcW w:w="1320" w:type="dxa"/>
            <w:shd w:val="clear" w:color="auto" w:fill="002060"/>
          </w:tcPr>
          <w:p w14:paraId="61D00344" w14:textId="12802520" w:rsidR="00F5068C" w:rsidRDefault="00F5068C" w:rsidP="00FD4938">
            <w:r>
              <w:t>Probability</w:t>
            </w:r>
          </w:p>
        </w:tc>
        <w:tc>
          <w:tcPr>
            <w:tcW w:w="1063" w:type="dxa"/>
            <w:shd w:val="clear" w:color="auto" w:fill="002060"/>
          </w:tcPr>
          <w:p w14:paraId="041A2EF6" w14:textId="35C5E6BC" w:rsidR="00F5068C" w:rsidRDefault="00F5068C" w:rsidP="00FD4938">
            <w:r>
              <w:t>Impact</w:t>
            </w:r>
          </w:p>
        </w:tc>
        <w:tc>
          <w:tcPr>
            <w:tcW w:w="1063" w:type="dxa"/>
            <w:shd w:val="clear" w:color="auto" w:fill="002060"/>
          </w:tcPr>
          <w:p w14:paraId="7B884305" w14:textId="5CD9F7EB" w:rsidR="00F5068C" w:rsidRDefault="00F5068C" w:rsidP="00FD4938">
            <w:r>
              <w:t>Priority</w:t>
            </w:r>
          </w:p>
        </w:tc>
        <w:tc>
          <w:tcPr>
            <w:tcW w:w="1858" w:type="dxa"/>
            <w:shd w:val="clear" w:color="auto" w:fill="002060"/>
          </w:tcPr>
          <w:p w14:paraId="358004BD" w14:textId="65C6ED49" w:rsidR="00F5068C" w:rsidRDefault="00F5068C" w:rsidP="00FD4938">
            <w:r>
              <w:t>Mitigation Strategy</w:t>
            </w:r>
          </w:p>
        </w:tc>
        <w:tc>
          <w:tcPr>
            <w:tcW w:w="1876" w:type="dxa"/>
            <w:shd w:val="clear" w:color="auto" w:fill="002060"/>
          </w:tcPr>
          <w:p w14:paraId="0B428C1F" w14:textId="37431188" w:rsidR="00F5068C" w:rsidRDefault="00F5068C" w:rsidP="00FD4938">
            <w:r>
              <w:t>Contingency Plan</w:t>
            </w:r>
          </w:p>
        </w:tc>
        <w:tc>
          <w:tcPr>
            <w:tcW w:w="883" w:type="dxa"/>
            <w:shd w:val="clear" w:color="auto" w:fill="002060"/>
          </w:tcPr>
          <w:p w14:paraId="72528F1C" w14:textId="55EDB7F1" w:rsidR="00F5068C" w:rsidRDefault="00F5068C" w:rsidP="00FD4938">
            <w:r>
              <w:t>Status</w:t>
            </w:r>
          </w:p>
        </w:tc>
      </w:tr>
      <w:tr w:rsidR="00F5068C" w14:paraId="75540C56" w14:textId="77777777" w:rsidTr="00F5068C">
        <w:tc>
          <w:tcPr>
            <w:tcW w:w="653" w:type="dxa"/>
          </w:tcPr>
          <w:p w14:paraId="656802D4" w14:textId="32C68D68" w:rsidR="00F5068C" w:rsidRDefault="00F5068C" w:rsidP="00FD4938">
            <w:r>
              <w:t>R01</w:t>
            </w:r>
          </w:p>
        </w:tc>
        <w:tc>
          <w:tcPr>
            <w:tcW w:w="1591" w:type="dxa"/>
          </w:tcPr>
          <w:p w14:paraId="624174F3" w14:textId="5BADBC31" w:rsidR="00F5068C" w:rsidRDefault="00F5068C" w:rsidP="00FD4938">
            <w:r>
              <w:t>Failure to enforce role-based access, allowing requesters or staff to view unauthorized oversight information (NFR-005).</w:t>
            </w:r>
          </w:p>
        </w:tc>
        <w:tc>
          <w:tcPr>
            <w:tcW w:w="1320" w:type="dxa"/>
          </w:tcPr>
          <w:p w14:paraId="04308ABD" w14:textId="7037E233" w:rsidR="00F5068C" w:rsidRDefault="00F5068C" w:rsidP="00FD4938">
            <w:r>
              <w:t>Medium</w:t>
            </w:r>
          </w:p>
        </w:tc>
        <w:tc>
          <w:tcPr>
            <w:tcW w:w="1063" w:type="dxa"/>
          </w:tcPr>
          <w:p w14:paraId="55471CD2" w14:textId="46733CA9" w:rsidR="00F5068C" w:rsidRDefault="00F5068C" w:rsidP="00FD4938">
            <w:r>
              <w:t>High</w:t>
            </w:r>
          </w:p>
        </w:tc>
        <w:tc>
          <w:tcPr>
            <w:tcW w:w="1063" w:type="dxa"/>
          </w:tcPr>
          <w:p w14:paraId="24298BEB" w14:textId="75BBBE42" w:rsidR="00F5068C" w:rsidRDefault="00F5068C" w:rsidP="00FD4938">
            <w:r>
              <w:t>Critical</w:t>
            </w:r>
          </w:p>
        </w:tc>
        <w:tc>
          <w:tcPr>
            <w:tcW w:w="1858" w:type="dxa"/>
          </w:tcPr>
          <w:p w14:paraId="68E971DD" w14:textId="092AAD60" w:rsidR="00F5068C" w:rsidRDefault="00F5068C" w:rsidP="00FD4938">
            <w:r>
              <w:t>Define strict authorization boundaries and route protection in Milestone 2 architecture planning.</w:t>
            </w:r>
          </w:p>
        </w:tc>
        <w:tc>
          <w:tcPr>
            <w:tcW w:w="1876" w:type="dxa"/>
          </w:tcPr>
          <w:p w14:paraId="5EC20DAA" w14:textId="6F8EC047" w:rsidR="00F5068C" w:rsidRDefault="00F5068C" w:rsidP="00FD4938">
            <w:r>
              <w:t>Restrict system access entirely until authorization boundaries are verified.</w:t>
            </w:r>
          </w:p>
        </w:tc>
        <w:tc>
          <w:tcPr>
            <w:tcW w:w="883" w:type="dxa"/>
          </w:tcPr>
          <w:p w14:paraId="082E5A8A" w14:textId="336C0FCF" w:rsidR="00F5068C" w:rsidRDefault="00F5068C" w:rsidP="00FD4938">
            <w:r>
              <w:t>Active</w:t>
            </w:r>
          </w:p>
        </w:tc>
      </w:tr>
      <w:tr w:rsidR="00F5068C" w14:paraId="31449606" w14:textId="77777777" w:rsidTr="00F5068C">
        <w:tc>
          <w:tcPr>
            <w:tcW w:w="653" w:type="dxa"/>
          </w:tcPr>
          <w:p w14:paraId="346A45E4" w14:textId="68E0D00E" w:rsidR="00F5068C" w:rsidRDefault="00F5068C" w:rsidP="00FD4938">
            <w:r>
              <w:t>R02</w:t>
            </w:r>
          </w:p>
        </w:tc>
        <w:tc>
          <w:tcPr>
            <w:tcW w:w="1591" w:type="dxa"/>
          </w:tcPr>
          <w:p w14:paraId="6C07FF09" w14:textId="4974EC2C" w:rsidR="00F5068C" w:rsidRDefault="00F5068C" w:rsidP="00FD4938">
            <w:r>
              <w:t>Password hashing (NFR-006) fails or user credentials become exposed (NFR-009).</w:t>
            </w:r>
          </w:p>
        </w:tc>
        <w:tc>
          <w:tcPr>
            <w:tcW w:w="1320" w:type="dxa"/>
          </w:tcPr>
          <w:p w14:paraId="09CFF9DA" w14:textId="160B7EEB" w:rsidR="00F5068C" w:rsidRDefault="00F5068C" w:rsidP="00FD4938">
            <w:r>
              <w:t>Low</w:t>
            </w:r>
          </w:p>
        </w:tc>
        <w:tc>
          <w:tcPr>
            <w:tcW w:w="1063" w:type="dxa"/>
          </w:tcPr>
          <w:p w14:paraId="0AB0E429" w14:textId="11DD7CCF" w:rsidR="00F5068C" w:rsidRDefault="00F5068C" w:rsidP="00FD4938">
            <w:r>
              <w:t>High</w:t>
            </w:r>
          </w:p>
        </w:tc>
        <w:tc>
          <w:tcPr>
            <w:tcW w:w="1063" w:type="dxa"/>
          </w:tcPr>
          <w:p w14:paraId="3F2DA2B4" w14:textId="52F45C48" w:rsidR="00F5068C" w:rsidRDefault="00F5068C" w:rsidP="00FD4938">
            <w:r>
              <w:t>Critical</w:t>
            </w:r>
          </w:p>
        </w:tc>
        <w:tc>
          <w:tcPr>
            <w:tcW w:w="1858" w:type="dxa"/>
          </w:tcPr>
          <w:p w14:paraId="54C7BADE" w14:textId="47864F3A" w:rsidR="00F5068C" w:rsidRDefault="00F5068C" w:rsidP="00FD4938">
            <w:r>
              <w:t>Implement industry-standard encryption and security protocols before user registration is built.</w:t>
            </w:r>
          </w:p>
        </w:tc>
        <w:tc>
          <w:tcPr>
            <w:tcW w:w="1876" w:type="dxa"/>
          </w:tcPr>
          <w:p w14:paraId="0D58AA92" w14:textId="2BA0CA8F" w:rsidR="00F5068C" w:rsidRDefault="00F5068C" w:rsidP="00FD4938">
            <w:r>
              <w:t>Force a global password reset and patch the hashing vulnerability.</w:t>
            </w:r>
          </w:p>
        </w:tc>
        <w:tc>
          <w:tcPr>
            <w:tcW w:w="883" w:type="dxa"/>
          </w:tcPr>
          <w:p w14:paraId="614BBAA7" w14:textId="2D3A753C" w:rsidR="00F5068C" w:rsidRDefault="00F5068C" w:rsidP="00FD4938">
            <w:r>
              <w:t>Active</w:t>
            </w:r>
          </w:p>
        </w:tc>
      </w:tr>
      <w:tr w:rsidR="00F5068C" w14:paraId="0AAA7512" w14:textId="77777777" w:rsidTr="00F5068C">
        <w:tc>
          <w:tcPr>
            <w:tcW w:w="653" w:type="dxa"/>
          </w:tcPr>
          <w:p w14:paraId="2F3C3999" w14:textId="5D6C20FC" w:rsidR="00F5068C" w:rsidRDefault="00F5068C" w:rsidP="00FD4938">
            <w:r>
              <w:t>R03</w:t>
            </w:r>
          </w:p>
        </w:tc>
        <w:tc>
          <w:tcPr>
            <w:tcW w:w="1591" w:type="dxa"/>
          </w:tcPr>
          <w:p w14:paraId="347A7F1F" w14:textId="74A65D51" w:rsidR="00F5068C" w:rsidRDefault="00F5068C" w:rsidP="00FD4938">
            <w:r>
              <w:t>System processing delays exceed the 10-second threshold (NFR-001) when calculating management statistics (FR-018) or sorting requests (FR-020).</w:t>
            </w:r>
          </w:p>
        </w:tc>
        <w:tc>
          <w:tcPr>
            <w:tcW w:w="1320" w:type="dxa"/>
          </w:tcPr>
          <w:p w14:paraId="5A6B8840" w14:textId="558D2224" w:rsidR="00F5068C" w:rsidRDefault="00F5068C" w:rsidP="00FD4938">
            <w:r>
              <w:t>Medium</w:t>
            </w:r>
          </w:p>
        </w:tc>
        <w:tc>
          <w:tcPr>
            <w:tcW w:w="1063" w:type="dxa"/>
          </w:tcPr>
          <w:p w14:paraId="6A56DDBB" w14:textId="58B1D480" w:rsidR="00F5068C" w:rsidRDefault="00F5068C" w:rsidP="00FD4938">
            <w:r>
              <w:t>Medium</w:t>
            </w:r>
          </w:p>
        </w:tc>
        <w:tc>
          <w:tcPr>
            <w:tcW w:w="1063" w:type="dxa"/>
          </w:tcPr>
          <w:p w14:paraId="21855103" w14:textId="41265F71" w:rsidR="00F5068C" w:rsidRDefault="00F5068C" w:rsidP="00FD4938">
            <w:r>
              <w:t>High</w:t>
            </w:r>
          </w:p>
        </w:tc>
        <w:tc>
          <w:tcPr>
            <w:tcW w:w="1858" w:type="dxa"/>
          </w:tcPr>
          <w:p w14:paraId="1281A028" w14:textId="4400E7AD" w:rsidR="00F5068C" w:rsidRDefault="00F5068C" w:rsidP="00FD4938">
            <w:r>
              <w:t>Optimize database queries and indexing specifically for heavy filtering/sorting tasks.</w:t>
            </w:r>
          </w:p>
        </w:tc>
        <w:tc>
          <w:tcPr>
            <w:tcW w:w="1876" w:type="dxa"/>
          </w:tcPr>
          <w:p w14:paraId="11E9DDA0" w14:textId="4EBA93BD" w:rsidR="00F5068C" w:rsidRDefault="00F5068C" w:rsidP="00FD4938">
            <w:r>
              <w:t xml:space="preserve">Defer live statistical rendering in </w:t>
            </w:r>
            <w:r>
              <w:t>favour</w:t>
            </w:r>
            <w:r>
              <w:t xml:space="preserve"> of asynchronous reporting.</w:t>
            </w:r>
          </w:p>
        </w:tc>
        <w:tc>
          <w:tcPr>
            <w:tcW w:w="883" w:type="dxa"/>
          </w:tcPr>
          <w:p w14:paraId="04960780" w14:textId="58EBD6D4" w:rsidR="00F5068C" w:rsidRDefault="00F5068C" w:rsidP="00FD4938">
            <w:r>
              <w:t>Active</w:t>
            </w:r>
          </w:p>
        </w:tc>
      </w:tr>
      <w:tr w:rsidR="00F5068C" w14:paraId="67A7A922" w14:textId="77777777" w:rsidTr="00F5068C">
        <w:tc>
          <w:tcPr>
            <w:tcW w:w="653" w:type="dxa"/>
          </w:tcPr>
          <w:p w14:paraId="4859F686" w14:textId="43C48E97" w:rsidR="00F5068C" w:rsidRDefault="00F5068C" w:rsidP="00FD4938">
            <w:r>
              <w:t>R04</w:t>
            </w:r>
          </w:p>
        </w:tc>
        <w:tc>
          <w:tcPr>
            <w:tcW w:w="1591" w:type="dxa"/>
          </w:tcPr>
          <w:p w14:paraId="3E535B5B" w14:textId="0E7C0FC4" w:rsidR="00F5068C" w:rsidRDefault="00F5068C" w:rsidP="00FD4938">
            <w:r>
              <w:t xml:space="preserve">System crashes or degrades when subjected to the mandated 210 concurrent </w:t>
            </w:r>
            <w:r>
              <w:lastRenderedPageBreak/>
              <w:t>users (NFR-013).</w:t>
            </w:r>
          </w:p>
        </w:tc>
        <w:tc>
          <w:tcPr>
            <w:tcW w:w="1320" w:type="dxa"/>
          </w:tcPr>
          <w:p w14:paraId="1EE48262" w14:textId="3FCC8B6F" w:rsidR="00F5068C" w:rsidRDefault="00F5068C" w:rsidP="00FD4938">
            <w:r>
              <w:lastRenderedPageBreak/>
              <w:t>Medium</w:t>
            </w:r>
          </w:p>
        </w:tc>
        <w:tc>
          <w:tcPr>
            <w:tcW w:w="1063" w:type="dxa"/>
          </w:tcPr>
          <w:p w14:paraId="3F6AB8A7" w14:textId="3E03BEC6" w:rsidR="00F5068C" w:rsidRDefault="00F5068C" w:rsidP="00FD4938">
            <w:r>
              <w:t>High</w:t>
            </w:r>
          </w:p>
        </w:tc>
        <w:tc>
          <w:tcPr>
            <w:tcW w:w="1063" w:type="dxa"/>
          </w:tcPr>
          <w:p w14:paraId="7C3AAA58" w14:textId="06956566" w:rsidR="00F5068C" w:rsidRDefault="00F5068C" w:rsidP="00FD4938">
            <w:r>
              <w:t>High</w:t>
            </w:r>
          </w:p>
        </w:tc>
        <w:tc>
          <w:tcPr>
            <w:tcW w:w="1858" w:type="dxa"/>
          </w:tcPr>
          <w:p w14:paraId="71A5DD57" w14:textId="143DFEB6" w:rsidR="00F5068C" w:rsidRDefault="00F5068C" w:rsidP="00FD4938">
            <w:r>
              <w:t>Design scalable server architecture and include load testing in the testing strategy.</w:t>
            </w:r>
          </w:p>
        </w:tc>
        <w:tc>
          <w:tcPr>
            <w:tcW w:w="1876" w:type="dxa"/>
          </w:tcPr>
          <w:p w14:paraId="032937B0" w14:textId="40CE3605" w:rsidR="00F5068C" w:rsidRDefault="00F5068C" w:rsidP="00FD4938">
            <w:r>
              <w:t>Temporarily queue incoming user requests until capacity frees up.</w:t>
            </w:r>
          </w:p>
        </w:tc>
        <w:tc>
          <w:tcPr>
            <w:tcW w:w="883" w:type="dxa"/>
          </w:tcPr>
          <w:p w14:paraId="374B87DB" w14:textId="381C0BDE" w:rsidR="00F5068C" w:rsidRDefault="00F5068C" w:rsidP="00FD4938">
            <w:r>
              <w:t>Active</w:t>
            </w:r>
          </w:p>
        </w:tc>
      </w:tr>
      <w:tr w:rsidR="00F5068C" w14:paraId="30572ECD" w14:textId="77777777" w:rsidTr="00F5068C">
        <w:tc>
          <w:tcPr>
            <w:tcW w:w="653" w:type="dxa"/>
          </w:tcPr>
          <w:p w14:paraId="26106F9E" w14:textId="007111DC" w:rsidR="00F5068C" w:rsidRDefault="00F5068C" w:rsidP="00FD4938">
            <w:r>
              <w:t>R05</w:t>
            </w:r>
          </w:p>
        </w:tc>
        <w:tc>
          <w:tcPr>
            <w:tcW w:w="1591" w:type="dxa"/>
          </w:tcPr>
          <w:p w14:paraId="5F96DA50" w14:textId="6C717811" w:rsidR="00F5068C" w:rsidRDefault="00F5068C" w:rsidP="00FD4938">
            <w:r>
              <w:t>The backup database fails to execute a successful failover operation if the main database goes down (NFR-012).</w:t>
            </w:r>
          </w:p>
        </w:tc>
        <w:tc>
          <w:tcPr>
            <w:tcW w:w="1320" w:type="dxa"/>
          </w:tcPr>
          <w:p w14:paraId="394207B4" w14:textId="2D4A9EA1" w:rsidR="00F5068C" w:rsidRDefault="00F5068C" w:rsidP="00FD4938">
            <w:r>
              <w:t>Low</w:t>
            </w:r>
          </w:p>
        </w:tc>
        <w:tc>
          <w:tcPr>
            <w:tcW w:w="1063" w:type="dxa"/>
          </w:tcPr>
          <w:p w14:paraId="352E59A9" w14:textId="5BB1A34D" w:rsidR="00F5068C" w:rsidRDefault="00F5068C" w:rsidP="00FD4938">
            <w:r>
              <w:t>High</w:t>
            </w:r>
          </w:p>
        </w:tc>
        <w:tc>
          <w:tcPr>
            <w:tcW w:w="1063" w:type="dxa"/>
          </w:tcPr>
          <w:p w14:paraId="4E3276FE" w14:textId="1DC60607" w:rsidR="00F5068C" w:rsidRDefault="00F5068C" w:rsidP="00FD4938">
            <w:r>
              <w:t>High</w:t>
            </w:r>
          </w:p>
        </w:tc>
        <w:tc>
          <w:tcPr>
            <w:tcW w:w="1858" w:type="dxa"/>
          </w:tcPr>
          <w:p w14:paraId="010BDCDF" w14:textId="3EC379D4" w:rsidR="00F5068C" w:rsidRDefault="00F5068C" w:rsidP="00FD4938">
            <w:r>
              <w:t>Define rigorous database redundancy and failover protocols in the Forward Engineering Considerations</w:t>
            </w:r>
          </w:p>
        </w:tc>
        <w:tc>
          <w:tcPr>
            <w:tcW w:w="1876" w:type="dxa"/>
          </w:tcPr>
          <w:p w14:paraId="3F250E62" w14:textId="6B9ACDF8" w:rsidR="00F5068C" w:rsidRDefault="00F5068C" w:rsidP="00FD4938">
            <w:r>
              <w:t>Initiate manual database restoration from the most recent safe snapshot.</w:t>
            </w:r>
          </w:p>
        </w:tc>
        <w:tc>
          <w:tcPr>
            <w:tcW w:w="883" w:type="dxa"/>
          </w:tcPr>
          <w:p w14:paraId="6D389FCB" w14:textId="2775F634" w:rsidR="00F5068C" w:rsidRDefault="00F5068C" w:rsidP="00FD4938">
            <w:r>
              <w:t>Active</w:t>
            </w:r>
          </w:p>
        </w:tc>
      </w:tr>
      <w:tr w:rsidR="00F5068C" w14:paraId="5CB366F8" w14:textId="77777777" w:rsidTr="00F5068C">
        <w:tc>
          <w:tcPr>
            <w:tcW w:w="653" w:type="dxa"/>
          </w:tcPr>
          <w:p w14:paraId="1BAB3249" w14:textId="5DC89401" w:rsidR="00F5068C" w:rsidRDefault="00F5068C" w:rsidP="00FD4938">
            <w:r>
              <w:t>R06</w:t>
            </w:r>
          </w:p>
        </w:tc>
        <w:tc>
          <w:tcPr>
            <w:tcW w:w="1591" w:type="dxa"/>
          </w:tcPr>
          <w:p w14:paraId="11B4DCC2" w14:textId="4AE35975" w:rsidR="00F5068C" w:rsidRDefault="00F5068C" w:rsidP="00FD4938">
            <w:r>
              <w:t>Submitted service request information becomes corrupted and the system fails to execute a rollback (NFR-004).</w:t>
            </w:r>
          </w:p>
        </w:tc>
        <w:tc>
          <w:tcPr>
            <w:tcW w:w="1320" w:type="dxa"/>
          </w:tcPr>
          <w:p w14:paraId="6285C7D4" w14:textId="5254A097" w:rsidR="00F5068C" w:rsidRDefault="00F5068C" w:rsidP="00FD4938">
            <w:r>
              <w:t>Low</w:t>
            </w:r>
          </w:p>
        </w:tc>
        <w:tc>
          <w:tcPr>
            <w:tcW w:w="1063" w:type="dxa"/>
          </w:tcPr>
          <w:p w14:paraId="4150098D" w14:textId="0AEF0F04" w:rsidR="00F5068C" w:rsidRDefault="00F5068C" w:rsidP="00FD4938">
            <w:r>
              <w:t>High</w:t>
            </w:r>
          </w:p>
        </w:tc>
        <w:tc>
          <w:tcPr>
            <w:tcW w:w="1063" w:type="dxa"/>
          </w:tcPr>
          <w:p w14:paraId="368B3187" w14:textId="08196742" w:rsidR="00F5068C" w:rsidRDefault="00F5068C" w:rsidP="00FD4938">
            <w:r>
              <w:t>High</w:t>
            </w:r>
          </w:p>
        </w:tc>
        <w:tc>
          <w:tcPr>
            <w:tcW w:w="1858" w:type="dxa"/>
          </w:tcPr>
          <w:p w14:paraId="14F7D094" w14:textId="210F2138" w:rsidR="00F5068C" w:rsidRDefault="00F5068C" w:rsidP="00FD4938">
            <w:r>
              <w:t>Enforce strict transactional database rules and atomic commits for all data ingestion.</w:t>
            </w:r>
          </w:p>
        </w:tc>
        <w:tc>
          <w:tcPr>
            <w:tcW w:w="1876" w:type="dxa"/>
          </w:tcPr>
          <w:p w14:paraId="02096AA7" w14:textId="54683FB2" w:rsidR="00F5068C" w:rsidRDefault="00F5068C" w:rsidP="00FD4938">
            <w:r>
              <w:t>Isolate the corrupted tables and restore the missing records from local logs.</w:t>
            </w:r>
          </w:p>
        </w:tc>
        <w:tc>
          <w:tcPr>
            <w:tcW w:w="883" w:type="dxa"/>
          </w:tcPr>
          <w:p w14:paraId="32E6D62E" w14:textId="4A8EC7C2" w:rsidR="00F5068C" w:rsidRDefault="00F5068C" w:rsidP="00FD4938">
            <w:r>
              <w:t>Active</w:t>
            </w:r>
          </w:p>
        </w:tc>
      </w:tr>
      <w:tr w:rsidR="00F5068C" w14:paraId="4E0DD706" w14:textId="77777777" w:rsidTr="00F5068C">
        <w:tc>
          <w:tcPr>
            <w:tcW w:w="653" w:type="dxa"/>
          </w:tcPr>
          <w:p w14:paraId="69822423" w14:textId="69A6EA90" w:rsidR="00F5068C" w:rsidRDefault="00F5068C" w:rsidP="00FD4938">
            <w:r>
              <w:t>R07</w:t>
            </w:r>
          </w:p>
        </w:tc>
        <w:tc>
          <w:tcPr>
            <w:tcW w:w="1591" w:type="dxa"/>
          </w:tcPr>
          <w:p w14:paraId="40B15012" w14:textId="30B6B0FE" w:rsidR="00F5068C" w:rsidRDefault="00F5068C" w:rsidP="00FD4938">
            <w:r>
              <w:t>External API failures prevent the system from sending required status notifications via Gmail or SMS (NFR-002).</w:t>
            </w:r>
          </w:p>
        </w:tc>
        <w:tc>
          <w:tcPr>
            <w:tcW w:w="1320" w:type="dxa"/>
          </w:tcPr>
          <w:p w14:paraId="6D5997F4" w14:textId="4A84CB27" w:rsidR="00F5068C" w:rsidRDefault="00F5068C" w:rsidP="00FD4938">
            <w:r>
              <w:t>Medium</w:t>
            </w:r>
          </w:p>
        </w:tc>
        <w:tc>
          <w:tcPr>
            <w:tcW w:w="1063" w:type="dxa"/>
          </w:tcPr>
          <w:p w14:paraId="21276E8B" w14:textId="7F91283C" w:rsidR="00F5068C" w:rsidRDefault="00F5068C" w:rsidP="00FD4938">
            <w:r>
              <w:t>Medium</w:t>
            </w:r>
          </w:p>
        </w:tc>
        <w:tc>
          <w:tcPr>
            <w:tcW w:w="1063" w:type="dxa"/>
          </w:tcPr>
          <w:p w14:paraId="00C88A90" w14:textId="03E3DB9C" w:rsidR="00F5068C" w:rsidRDefault="00F5068C" w:rsidP="00FD4938">
            <w:r>
              <w:t>Medium</w:t>
            </w:r>
          </w:p>
        </w:tc>
        <w:tc>
          <w:tcPr>
            <w:tcW w:w="1858" w:type="dxa"/>
          </w:tcPr>
          <w:p w14:paraId="28787567" w14:textId="4EB244A0" w:rsidR="00F5068C" w:rsidRDefault="00F5068C" w:rsidP="00FD4938">
            <w:r>
              <w:t>Map out API rate limits and build robust error handling for external communication</w:t>
            </w:r>
          </w:p>
        </w:tc>
        <w:tc>
          <w:tcPr>
            <w:tcW w:w="1876" w:type="dxa"/>
          </w:tcPr>
          <w:p w14:paraId="303CC803" w14:textId="426A1DA0" w:rsidR="00F5068C" w:rsidRDefault="00F5068C" w:rsidP="00FD4938">
            <w:r>
              <w:t>Default to displaying in-app status updates (FR-004) until API connectivity is restored.</w:t>
            </w:r>
          </w:p>
        </w:tc>
        <w:tc>
          <w:tcPr>
            <w:tcW w:w="883" w:type="dxa"/>
          </w:tcPr>
          <w:p w14:paraId="5D98E81F" w14:textId="7B42D795" w:rsidR="00F5068C" w:rsidRDefault="00F5068C" w:rsidP="00FD4938">
            <w:r>
              <w:t>Active</w:t>
            </w:r>
          </w:p>
        </w:tc>
      </w:tr>
      <w:tr w:rsidR="00F5068C" w14:paraId="14D836A9" w14:textId="77777777" w:rsidTr="00F5068C">
        <w:tc>
          <w:tcPr>
            <w:tcW w:w="653" w:type="dxa"/>
          </w:tcPr>
          <w:p w14:paraId="4675146F" w14:textId="59981866" w:rsidR="00F5068C" w:rsidRDefault="00F5068C" w:rsidP="00FD4938">
            <w:r>
              <w:t>R08</w:t>
            </w:r>
          </w:p>
        </w:tc>
        <w:tc>
          <w:tcPr>
            <w:tcW w:w="1591" w:type="dxa"/>
          </w:tcPr>
          <w:p w14:paraId="149DC436" w14:textId="27114B66" w:rsidR="00F5068C" w:rsidRDefault="00F5068C" w:rsidP="00FD4938">
            <w:r>
              <w:t xml:space="preserve">Platform interface fails to function or render correctly across phone, tablet, laptop, and desktop </w:t>
            </w:r>
            <w:r>
              <w:lastRenderedPageBreak/>
              <w:t>devices (NFR-008).</w:t>
            </w:r>
          </w:p>
        </w:tc>
        <w:tc>
          <w:tcPr>
            <w:tcW w:w="1320" w:type="dxa"/>
          </w:tcPr>
          <w:p w14:paraId="037D15F3" w14:textId="5ED9573B" w:rsidR="00F5068C" w:rsidRDefault="00F5068C" w:rsidP="00FD4938">
            <w:r>
              <w:lastRenderedPageBreak/>
              <w:t>High</w:t>
            </w:r>
          </w:p>
        </w:tc>
        <w:tc>
          <w:tcPr>
            <w:tcW w:w="1063" w:type="dxa"/>
          </w:tcPr>
          <w:p w14:paraId="70BFC5F2" w14:textId="3108070D" w:rsidR="00F5068C" w:rsidRDefault="00F5068C" w:rsidP="00FD4938">
            <w:r>
              <w:t>Medium</w:t>
            </w:r>
          </w:p>
        </w:tc>
        <w:tc>
          <w:tcPr>
            <w:tcW w:w="1063" w:type="dxa"/>
          </w:tcPr>
          <w:p w14:paraId="0819B760" w14:textId="2018F205" w:rsidR="00F5068C" w:rsidRDefault="00F5068C" w:rsidP="00FD4938">
            <w:r>
              <w:t>High</w:t>
            </w:r>
          </w:p>
        </w:tc>
        <w:tc>
          <w:tcPr>
            <w:tcW w:w="1858" w:type="dxa"/>
          </w:tcPr>
          <w:p w14:paraId="5D9C8510" w14:textId="278F636A" w:rsidR="00F5068C" w:rsidRDefault="00F5068C" w:rsidP="00FD4938">
            <w:r>
              <w:t>Commit to a highly responsive UI framework in the Milestone 2 technology selection.</w:t>
            </w:r>
          </w:p>
        </w:tc>
        <w:tc>
          <w:tcPr>
            <w:tcW w:w="1876" w:type="dxa"/>
          </w:tcPr>
          <w:p w14:paraId="58A99093" w14:textId="284B3C78" w:rsidR="00F5068C" w:rsidRDefault="00F5068C" w:rsidP="00FD4938">
            <w:r>
              <w:t>Enforce a desktop-first deployment until mobile layouts are stabilized.</w:t>
            </w:r>
          </w:p>
        </w:tc>
        <w:tc>
          <w:tcPr>
            <w:tcW w:w="883" w:type="dxa"/>
          </w:tcPr>
          <w:p w14:paraId="6415011A" w14:textId="1F19E863" w:rsidR="00F5068C" w:rsidRDefault="00F5068C" w:rsidP="00FD4938">
            <w:r>
              <w:t>Active</w:t>
            </w:r>
          </w:p>
        </w:tc>
      </w:tr>
      <w:tr w:rsidR="00F5068C" w14:paraId="7F5B737B" w14:textId="77777777" w:rsidTr="00F5068C">
        <w:tc>
          <w:tcPr>
            <w:tcW w:w="653" w:type="dxa"/>
          </w:tcPr>
          <w:p w14:paraId="1F232C89" w14:textId="3BF0E0F7" w:rsidR="00F5068C" w:rsidRDefault="00F5068C" w:rsidP="00FD4938">
            <w:r>
              <w:t>R09</w:t>
            </w:r>
          </w:p>
        </w:tc>
        <w:tc>
          <w:tcPr>
            <w:tcW w:w="1591" w:type="dxa"/>
          </w:tcPr>
          <w:p w14:paraId="237056A4" w14:textId="5FF8B013" w:rsidR="00F5068C" w:rsidRDefault="00F5068C" w:rsidP="00FD4938">
            <w:r>
              <w:t>Scope creep driven by the high volume of complex "High" priority features (e.g., auditing staff actions, FR-021) leads to premature M1 coding.</w:t>
            </w:r>
          </w:p>
        </w:tc>
        <w:tc>
          <w:tcPr>
            <w:tcW w:w="1320" w:type="dxa"/>
          </w:tcPr>
          <w:p w14:paraId="27B8A75F" w14:textId="7C1B838C" w:rsidR="00F5068C" w:rsidRDefault="00F5068C" w:rsidP="00FD4938">
            <w:r>
              <w:t>High</w:t>
            </w:r>
          </w:p>
        </w:tc>
        <w:tc>
          <w:tcPr>
            <w:tcW w:w="1063" w:type="dxa"/>
          </w:tcPr>
          <w:p w14:paraId="71F9C086" w14:textId="472B0475" w:rsidR="00F5068C" w:rsidRDefault="00F5068C" w:rsidP="00FD4938">
            <w:r>
              <w:t>Medium</w:t>
            </w:r>
          </w:p>
        </w:tc>
        <w:tc>
          <w:tcPr>
            <w:tcW w:w="1063" w:type="dxa"/>
          </w:tcPr>
          <w:p w14:paraId="155BCCCB" w14:textId="03FCF384" w:rsidR="00F5068C" w:rsidRDefault="00F5068C" w:rsidP="00FD4938">
            <w:r>
              <w:t>High</w:t>
            </w:r>
          </w:p>
        </w:tc>
        <w:tc>
          <w:tcPr>
            <w:tcW w:w="1858" w:type="dxa"/>
          </w:tcPr>
          <w:p w14:paraId="7DCC41D0" w14:textId="48422EA5" w:rsidR="00F5068C" w:rsidRDefault="00F5068C" w:rsidP="00FD4938">
            <w:r>
              <w:t>Strictly bind these complex requirements to future milestones and lock the PED v1.0 scope baseline.</w:t>
            </w:r>
          </w:p>
        </w:tc>
        <w:tc>
          <w:tcPr>
            <w:tcW w:w="1876" w:type="dxa"/>
          </w:tcPr>
          <w:p w14:paraId="2005C000" w14:textId="522361D0" w:rsidR="00F5068C" w:rsidRDefault="00F5068C" w:rsidP="00FD4938">
            <w:r>
              <w:t>Revert any premature implementation branches and refocus on documentation.</w:t>
            </w:r>
          </w:p>
        </w:tc>
        <w:tc>
          <w:tcPr>
            <w:tcW w:w="883" w:type="dxa"/>
          </w:tcPr>
          <w:p w14:paraId="77AB3D4C" w14:textId="4C503FFF" w:rsidR="00F5068C" w:rsidRDefault="00F5068C" w:rsidP="00FD4938">
            <w:r>
              <w:t>Active</w:t>
            </w:r>
          </w:p>
        </w:tc>
      </w:tr>
    </w:tbl>
    <w:p w14:paraId="5C1930D6" w14:textId="77777777" w:rsidR="00DB4E1C" w:rsidRDefault="00DB4E1C"/>
    <w:sectPr w:rsidR="00DB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DB"/>
    <w:rsid w:val="002861A9"/>
    <w:rsid w:val="002C3AAA"/>
    <w:rsid w:val="005E503D"/>
    <w:rsid w:val="008322F2"/>
    <w:rsid w:val="00A413DB"/>
    <w:rsid w:val="00DB4E1C"/>
    <w:rsid w:val="00F5068C"/>
    <w:rsid w:val="00FD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41FBA"/>
  <w15:chartTrackingRefBased/>
  <w15:docId w15:val="{BE6477C0-326A-BF4E-8C27-EF711F6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3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1</cp:revision>
  <dcterms:created xsi:type="dcterms:W3CDTF">2026-09-07T19:36:00Z</dcterms:created>
  <dcterms:modified xsi:type="dcterms:W3CDTF">2026-09-07T20:08:00Z</dcterms:modified>
</cp:coreProperties>
</file>