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624"/>
        <w:tblW w:w="0" w:type="auto"/>
        <w:tblLook w:val="04A0" w:firstRow="1" w:lastRow="0" w:firstColumn="1" w:lastColumn="0" w:noHBand="0" w:noVBand="1"/>
      </w:tblPr>
      <w:tblGrid>
        <w:gridCol w:w="1803"/>
        <w:gridCol w:w="1803"/>
        <w:gridCol w:w="1803"/>
        <w:gridCol w:w="1803"/>
        <w:gridCol w:w="1804"/>
      </w:tblGrid>
      <w:tr w:rsidR="005F43EF" w:rsidRPr="003025E5" w14:paraId="0F5C7538" w14:textId="77777777" w:rsidTr="00FA3130">
        <w:tc>
          <w:tcPr>
            <w:tcW w:w="1803" w:type="dxa"/>
          </w:tcPr>
          <w:p w14:paraId="72EBE5F5" w14:textId="232EC819" w:rsidR="005F43EF" w:rsidRPr="003025E5" w:rsidRDefault="00EF1F6E" w:rsidP="00FA3130">
            <w:pPr>
              <w:rPr>
                <w:rFonts w:ascii="Times New Roman" w:hAnsi="Times New Roman" w:cs="Times New Roman"/>
                <w:sz w:val="14"/>
                <w:szCs w:val="14"/>
              </w:rPr>
            </w:pPr>
            <w:r w:rsidRPr="003025E5">
              <w:rPr>
                <w:rFonts w:ascii="Times New Roman" w:hAnsi="Times New Roman" w:cs="Times New Roman"/>
                <w:sz w:val="14"/>
                <w:szCs w:val="14"/>
              </w:rPr>
              <w:t>Concern</w:t>
            </w:r>
          </w:p>
        </w:tc>
        <w:tc>
          <w:tcPr>
            <w:tcW w:w="1803" w:type="dxa"/>
          </w:tcPr>
          <w:p w14:paraId="5EE1EDE6" w14:textId="04BD93F9" w:rsidR="005F43EF" w:rsidRPr="003025E5" w:rsidRDefault="00EF1F6E" w:rsidP="00FA3130">
            <w:pPr>
              <w:rPr>
                <w:rFonts w:ascii="Times New Roman" w:hAnsi="Times New Roman" w:cs="Times New Roman"/>
                <w:sz w:val="14"/>
                <w:szCs w:val="14"/>
              </w:rPr>
            </w:pPr>
            <w:r w:rsidRPr="003025E5">
              <w:rPr>
                <w:rFonts w:ascii="Times New Roman" w:hAnsi="Times New Roman" w:cs="Times New Roman"/>
                <w:sz w:val="14"/>
                <w:szCs w:val="14"/>
              </w:rPr>
              <w:t xml:space="preserve"> Why </w:t>
            </w:r>
            <w:r w:rsidR="00A461A2" w:rsidRPr="003025E5">
              <w:rPr>
                <w:rFonts w:ascii="Times New Roman" w:hAnsi="Times New Roman" w:cs="Times New Roman"/>
                <w:sz w:val="14"/>
                <w:szCs w:val="14"/>
              </w:rPr>
              <w:t>does it matter now?</w:t>
            </w:r>
          </w:p>
        </w:tc>
        <w:tc>
          <w:tcPr>
            <w:tcW w:w="1803" w:type="dxa"/>
          </w:tcPr>
          <w:p w14:paraId="1C70812D" w14:textId="77E263E3" w:rsidR="005F43EF" w:rsidRPr="003025E5" w:rsidRDefault="00806D7F" w:rsidP="00FA3130">
            <w:pPr>
              <w:rPr>
                <w:rFonts w:ascii="Times New Roman" w:hAnsi="Times New Roman" w:cs="Times New Roman"/>
                <w:sz w:val="14"/>
                <w:szCs w:val="14"/>
              </w:rPr>
            </w:pPr>
            <w:r w:rsidRPr="003025E5">
              <w:rPr>
                <w:rFonts w:ascii="Times New Roman" w:hAnsi="Times New Roman" w:cs="Times New Roman"/>
                <w:sz w:val="14"/>
                <w:szCs w:val="14"/>
              </w:rPr>
              <w:t>What later decision/activity may it influence</w:t>
            </w:r>
            <w:r w:rsidR="00A461A2" w:rsidRPr="003025E5">
              <w:rPr>
                <w:rFonts w:ascii="Times New Roman" w:hAnsi="Times New Roman" w:cs="Times New Roman"/>
                <w:sz w:val="14"/>
                <w:szCs w:val="14"/>
              </w:rPr>
              <w:t>?</w:t>
            </w:r>
          </w:p>
        </w:tc>
        <w:tc>
          <w:tcPr>
            <w:tcW w:w="1803" w:type="dxa"/>
          </w:tcPr>
          <w:p w14:paraId="23184F0D" w14:textId="431EF0A7" w:rsidR="005F43EF" w:rsidRPr="003025E5" w:rsidRDefault="00806D7F" w:rsidP="00FA3130">
            <w:pPr>
              <w:rPr>
                <w:rFonts w:ascii="Times New Roman" w:hAnsi="Times New Roman" w:cs="Times New Roman"/>
                <w:sz w:val="14"/>
                <w:szCs w:val="14"/>
              </w:rPr>
            </w:pPr>
            <w:r w:rsidRPr="003025E5">
              <w:rPr>
                <w:rFonts w:ascii="Times New Roman" w:hAnsi="Times New Roman" w:cs="Times New Roman"/>
                <w:sz w:val="14"/>
                <w:szCs w:val="14"/>
              </w:rPr>
              <w:t>What information is still missing</w:t>
            </w:r>
            <w:r w:rsidR="00A461A2" w:rsidRPr="003025E5">
              <w:rPr>
                <w:rFonts w:ascii="Times New Roman" w:hAnsi="Times New Roman" w:cs="Times New Roman"/>
                <w:sz w:val="14"/>
                <w:szCs w:val="14"/>
              </w:rPr>
              <w:t>?</w:t>
            </w:r>
          </w:p>
        </w:tc>
        <w:tc>
          <w:tcPr>
            <w:tcW w:w="1804" w:type="dxa"/>
          </w:tcPr>
          <w:p w14:paraId="769D65EF" w14:textId="150313CF" w:rsidR="005F43EF" w:rsidRPr="003025E5" w:rsidRDefault="00A461A2" w:rsidP="00FA3130">
            <w:pPr>
              <w:rPr>
                <w:rFonts w:ascii="Times New Roman" w:hAnsi="Times New Roman" w:cs="Times New Roman"/>
                <w:sz w:val="14"/>
                <w:szCs w:val="14"/>
              </w:rPr>
            </w:pPr>
            <w:r w:rsidRPr="003025E5">
              <w:rPr>
                <w:rFonts w:ascii="Times New Roman" w:hAnsi="Times New Roman" w:cs="Times New Roman"/>
                <w:sz w:val="14"/>
                <w:szCs w:val="14"/>
              </w:rPr>
              <w:t>What is the risk of ignoring it?</w:t>
            </w:r>
          </w:p>
        </w:tc>
      </w:tr>
      <w:tr w:rsidR="00A461A2" w:rsidRPr="003025E5" w14:paraId="3CDD2024" w14:textId="77777777" w:rsidTr="00FA3130">
        <w:tc>
          <w:tcPr>
            <w:tcW w:w="1803" w:type="dxa"/>
          </w:tcPr>
          <w:p w14:paraId="09A44BBE" w14:textId="7F615D6D" w:rsidR="00A461A2" w:rsidRPr="003025E5" w:rsidRDefault="003D788D" w:rsidP="00FA3130">
            <w:pPr>
              <w:rPr>
                <w:rFonts w:ascii="Times New Roman" w:hAnsi="Times New Roman" w:cs="Times New Roman"/>
                <w:sz w:val="14"/>
                <w:szCs w:val="14"/>
              </w:rPr>
            </w:pPr>
            <w:r w:rsidRPr="003025E5">
              <w:rPr>
                <w:rFonts w:ascii="Times New Roman" w:hAnsi="Times New Roman" w:cs="Times New Roman"/>
                <w:sz w:val="14"/>
                <w:szCs w:val="14"/>
              </w:rPr>
              <w:t>Native</w:t>
            </w:r>
            <w:r w:rsidR="001A28B6" w:rsidRPr="003025E5">
              <w:rPr>
                <w:rFonts w:ascii="Times New Roman" w:hAnsi="Times New Roman" w:cs="Times New Roman"/>
                <w:sz w:val="14"/>
                <w:szCs w:val="14"/>
              </w:rPr>
              <w:t xml:space="preserve"> vs web application</w:t>
            </w:r>
          </w:p>
        </w:tc>
        <w:tc>
          <w:tcPr>
            <w:tcW w:w="1803" w:type="dxa"/>
          </w:tcPr>
          <w:p w14:paraId="7EFA5EAF" w14:textId="422DAA83" w:rsidR="00782920" w:rsidRPr="003025E5" w:rsidRDefault="00782920" w:rsidP="00FA3130">
            <w:pPr>
              <w:rPr>
                <w:rFonts w:ascii="Times New Roman" w:hAnsi="Times New Roman" w:cs="Times New Roman"/>
                <w:sz w:val="14"/>
                <w:szCs w:val="14"/>
              </w:rPr>
            </w:pPr>
            <w:r w:rsidRPr="003025E5">
              <w:rPr>
                <w:rFonts w:ascii="Times New Roman" w:hAnsi="Times New Roman" w:cs="Times New Roman"/>
                <w:sz w:val="14"/>
                <w:szCs w:val="14"/>
              </w:rPr>
              <w:t xml:space="preserve">This affects the nonfunctional requirements such as portability, intuitive ease of use, </w:t>
            </w:r>
            <w:r w:rsidR="00536470" w:rsidRPr="003025E5">
              <w:rPr>
                <w:rFonts w:ascii="Times New Roman" w:hAnsi="Times New Roman" w:cs="Times New Roman"/>
                <w:sz w:val="14"/>
                <w:szCs w:val="14"/>
              </w:rPr>
              <w:t>visibility of platform, and 10 second processing delay.</w:t>
            </w:r>
          </w:p>
        </w:tc>
        <w:tc>
          <w:tcPr>
            <w:tcW w:w="1803" w:type="dxa"/>
          </w:tcPr>
          <w:p w14:paraId="660F5549" w14:textId="793176B4" w:rsidR="00A461A2" w:rsidRPr="003025E5" w:rsidRDefault="00782920" w:rsidP="00FA3130">
            <w:pPr>
              <w:rPr>
                <w:rFonts w:ascii="Times New Roman" w:hAnsi="Times New Roman" w:cs="Times New Roman"/>
                <w:sz w:val="14"/>
                <w:szCs w:val="14"/>
              </w:rPr>
            </w:pPr>
            <w:r w:rsidRPr="003025E5">
              <w:rPr>
                <w:rFonts w:ascii="Times New Roman" w:hAnsi="Times New Roman" w:cs="Times New Roman"/>
                <w:sz w:val="14"/>
                <w:szCs w:val="14"/>
              </w:rPr>
              <w:t>It will influence the UX design, implementation, and testing phases.</w:t>
            </w:r>
            <w:r w:rsidR="00297F36" w:rsidRPr="003025E5">
              <w:rPr>
                <w:rFonts w:ascii="Times New Roman" w:hAnsi="Times New Roman" w:cs="Times New Roman"/>
                <w:sz w:val="14"/>
                <w:szCs w:val="14"/>
              </w:rPr>
              <w:t xml:space="preserve"> </w:t>
            </w:r>
          </w:p>
        </w:tc>
        <w:tc>
          <w:tcPr>
            <w:tcW w:w="1803" w:type="dxa"/>
          </w:tcPr>
          <w:p w14:paraId="7547B924" w14:textId="554A1D13" w:rsidR="00A461A2" w:rsidRPr="003025E5" w:rsidRDefault="00743285" w:rsidP="00FA3130">
            <w:pPr>
              <w:rPr>
                <w:rFonts w:ascii="Times New Roman" w:hAnsi="Times New Roman" w:cs="Times New Roman"/>
                <w:sz w:val="14"/>
                <w:szCs w:val="14"/>
              </w:rPr>
            </w:pPr>
            <w:r w:rsidRPr="003025E5">
              <w:rPr>
                <w:rFonts w:ascii="Times New Roman" w:hAnsi="Times New Roman" w:cs="Times New Roman"/>
                <w:sz w:val="14"/>
                <w:szCs w:val="14"/>
              </w:rPr>
              <w:t xml:space="preserve">Stakeholders did not specify what is their preference between native or web applications. </w:t>
            </w:r>
          </w:p>
        </w:tc>
        <w:tc>
          <w:tcPr>
            <w:tcW w:w="1804" w:type="dxa"/>
          </w:tcPr>
          <w:p w14:paraId="5B96A24C" w14:textId="2AD4B250" w:rsidR="00A461A2" w:rsidRPr="003025E5" w:rsidRDefault="003D788D" w:rsidP="00FA3130">
            <w:pPr>
              <w:rPr>
                <w:rFonts w:ascii="Times New Roman" w:hAnsi="Times New Roman" w:cs="Times New Roman"/>
                <w:sz w:val="14"/>
                <w:szCs w:val="14"/>
              </w:rPr>
            </w:pPr>
            <w:r w:rsidRPr="003025E5">
              <w:rPr>
                <w:rFonts w:ascii="Times New Roman" w:hAnsi="Times New Roman" w:cs="Times New Roman"/>
                <w:sz w:val="14"/>
                <w:szCs w:val="14"/>
              </w:rPr>
              <w:t>If the wrong architecture is chosen, it can have an impact on the performance of the platform since there is a difference of energy consumption between native and web application</w:t>
            </w:r>
            <w:r w:rsidR="00CE43F9" w:rsidRPr="003025E5">
              <w:rPr>
                <w:rFonts w:ascii="Times New Roman" w:hAnsi="Times New Roman" w:cs="Times New Roman"/>
                <w:sz w:val="14"/>
                <w:szCs w:val="14"/>
              </w:rPr>
              <w:t xml:space="preserve"> </w:t>
            </w:r>
            <w:sdt>
              <w:sdtPr>
                <w:rPr>
                  <w:rFonts w:ascii="Times New Roman" w:hAnsi="Times New Roman" w:cs="Times New Roman"/>
                  <w:sz w:val="14"/>
                  <w:szCs w:val="14"/>
                </w:rPr>
                <w:id w:val="1191028237"/>
                <w:citation/>
              </w:sdtPr>
              <w:sdtContent>
                <w:r w:rsidR="00CE43F9" w:rsidRPr="003025E5">
                  <w:rPr>
                    <w:rFonts w:ascii="Times New Roman" w:hAnsi="Times New Roman" w:cs="Times New Roman"/>
                    <w:sz w:val="14"/>
                    <w:szCs w:val="14"/>
                  </w:rPr>
                  <w:fldChar w:fldCharType="begin"/>
                </w:r>
                <w:r w:rsidR="00CE43F9" w:rsidRPr="003025E5">
                  <w:rPr>
                    <w:rFonts w:ascii="Times New Roman" w:hAnsi="Times New Roman" w:cs="Times New Roman"/>
                    <w:sz w:val="14"/>
                    <w:szCs w:val="14"/>
                  </w:rPr>
                  <w:instrText xml:space="preserve"> CITATION Hor23 \l 7177 </w:instrText>
                </w:r>
                <w:r w:rsidR="00CE43F9" w:rsidRPr="003025E5">
                  <w:rPr>
                    <w:rFonts w:ascii="Times New Roman" w:hAnsi="Times New Roman" w:cs="Times New Roman"/>
                    <w:sz w:val="14"/>
                    <w:szCs w:val="14"/>
                  </w:rPr>
                  <w:fldChar w:fldCharType="separate"/>
                </w:r>
                <w:r w:rsidR="003025E5" w:rsidRPr="003025E5">
                  <w:rPr>
                    <w:rFonts w:ascii="Times New Roman" w:hAnsi="Times New Roman" w:cs="Times New Roman"/>
                    <w:noProof/>
                    <w:sz w:val="14"/>
                    <w:szCs w:val="14"/>
                  </w:rPr>
                  <w:t>(Horn et al., 2023)</w:t>
                </w:r>
                <w:r w:rsidR="00CE43F9" w:rsidRPr="003025E5">
                  <w:rPr>
                    <w:rFonts w:ascii="Times New Roman" w:hAnsi="Times New Roman" w:cs="Times New Roman"/>
                    <w:sz w:val="14"/>
                    <w:szCs w:val="14"/>
                  </w:rPr>
                  <w:fldChar w:fldCharType="end"/>
                </w:r>
              </w:sdtContent>
            </w:sdt>
            <w:r w:rsidRPr="003025E5">
              <w:rPr>
                <w:rFonts w:ascii="Times New Roman" w:hAnsi="Times New Roman" w:cs="Times New Roman"/>
                <w:sz w:val="14"/>
                <w:szCs w:val="14"/>
              </w:rPr>
              <w:t>.</w:t>
            </w:r>
          </w:p>
        </w:tc>
      </w:tr>
      <w:tr w:rsidR="00A461A2" w:rsidRPr="003025E5" w14:paraId="122628EF" w14:textId="77777777" w:rsidTr="00FA3130">
        <w:tc>
          <w:tcPr>
            <w:tcW w:w="1803" w:type="dxa"/>
          </w:tcPr>
          <w:p w14:paraId="58A0B443" w14:textId="7EA96F20" w:rsidR="00A461A2" w:rsidRPr="003025E5" w:rsidRDefault="00327B4C" w:rsidP="00FA3130">
            <w:pPr>
              <w:rPr>
                <w:rFonts w:ascii="Times New Roman" w:hAnsi="Times New Roman" w:cs="Times New Roman"/>
                <w:sz w:val="14"/>
                <w:szCs w:val="14"/>
              </w:rPr>
            </w:pPr>
            <w:r w:rsidRPr="003025E5">
              <w:rPr>
                <w:rFonts w:ascii="Times New Roman" w:hAnsi="Times New Roman" w:cs="Times New Roman"/>
                <w:sz w:val="14"/>
                <w:szCs w:val="14"/>
              </w:rPr>
              <w:t>Database failover operation</w:t>
            </w:r>
          </w:p>
        </w:tc>
        <w:tc>
          <w:tcPr>
            <w:tcW w:w="1803" w:type="dxa"/>
          </w:tcPr>
          <w:p w14:paraId="28305BD0" w14:textId="7A30DBDA" w:rsidR="00A461A2" w:rsidRPr="003025E5" w:rsidRDefault="00327B4C" w:rsidP="00FA3130">
            <w:pPr>
              <w:rPr>
                <w:rFonts w:ascii="Times New Roman" w:hAnsi="Times New Roman" w:cs="Times New Roman"/>
                <w:sz w:val="14"/>
                <w:szCs w:val="14"/>
              </w:rPr>
            </w:pPr>
            <w:r w:rsidRPr="003025E5">
              <w:rPr>
                <w:rFonts w:ascii="Times New Roman" w:hAnsi="Times New Roman" w:cs="Times New Roman"/>
                <w:sz w:val="14"/>
                <w:szCs w:val="14"/>
              </w:rPr>
              <w:t>This affects the nonfunctional requirements such as availability, uncorrupted data, and the actual database failover operation must work. Stakeholders such as Department supervisor and senior management depend on the saved audit trail of staff to ensure accountability</w:t>
            </w:r>
            <w:r w:rsidR="000A2EED" w:rsidRPr="003025E5">
              <w:rPr>
                <w:rFonts w:ascii="Times New Roman" w:hAnsi="Times New Roman" w:cs="Times New Roman"/>
                <w:sz w:val="14"/>
                <w:szCs w:val="14"/>
              </w:rPr>
              <w:t>.</w:t>
            </w:r>
          </w:p>
        </w:tc>
        <w:tc>
          <w:tcPr>
            <w:tcW w:w="1803" w:type="dxa"/>
          </w:tcPr>
          <w:p w14:paraId="623EFC7F" w14:textId="5A759E1D" w:rsidR="00A461A2" w:rsidRPr="003025E5" w:rsidRDefault="00327B4C" w:rsidP="00FA3130">
            <w:pPr>
              <w:rPr>
                <w:rFonts w:ascii="Times New Roman" w:hAnsi="Times New Roman" w:cs="Times New Roman"/>
                <w:sz w:val="14"/>
                <w:szCs w:val="14"/>
              </w:rPr>
            </w:pPr>
            <w:r w:rsidRPr="003025E5">
              <w:rPr>
                <w:rFonts w:ascii="Times New Roman" w:hAnsi="Times New Roman" w:cs="Times New Roman"/>
                <w:sz w:val="14"/>
                <w:szCs w:val="14"/>
              </w:rPr>
              <w:t xml:space="preserve">It will influence the </w:t>
            </w:r>
            <w:r w:rsidR="00275B78" w:rsidRPr="003025E5">
              <w:rPr>
                <w:rFonts w:ascii="Times New Roman" w:hAnsi="Times New Roman" w:cs="Times New Roman"/>
                <w:sz w:val="14"/>
                <w:szCs w:val="14"/>
              </w:rPr>
              <w:t>implementation, testing, deployment, and maintenance.</w:t>
            </w:r>
          </w:p>
        </w:tc>
        <w:tc>
          <w:tcPr>
            <w:tcW w:w="1803" w:type="dxa"/>
          </w:tcPr>
          <w:p w14:paraId="25698E59" w14:textId="06B756D3" w:rsidR="00A461A2" w:rsidRPr="003025E5" w:rsidRDefault="00327B4C" w:rsidP="00FA3130">
            <w:pPr>
              <w:rPr>
                <w:rFonts w:ascii="Times New Roman" w:hAnsi="Times New Roman" w:cs="Times New Roman"/>
                <w:sz w:val="14"/>
                <w:szCs w:val="14"/>
              </w:rPr>
            </w:pPr>
            <w:r w:rsidRPr="003025E5">
              <w:rPr>
                <w:rFonts w:ascii="Times New Roman" w:hAnsi="Times New Roman" w:cs="Times New Roman"/>
                <w:sz w:val="14"/>
                <w:szCs w:val="14"/>
              </w:rPr>
              <w:t>What type of database will be used</w:t>
            </w:r>
            <w:r w:rsidR="005B53E4" w:rsidRPr="003025E5">
              <w:rPr>
                <w:rFonts w:ascii="Times New Roman" w:hAnsi="Times New Roman" w:cs="Times New Roman"/>
                <w:sz w:val="14"/>
                <w:szCs w:val="14"/>
              </w:rPr>
              <w:t xml:space="preserve"> (SQL or NoSQL)</w:t>
            </w:r>
            <w:r w:rsidRPr="003025E5">
              <w:rPr>
                <w:rFonts w:ascii="Times New Roman" w:hAnsi="Times New Roman" w:cs="Times New Roman"/>
                <w:sz w:val="14"/>
                <w:szCs w:val="14"/>
              </w:rPr>
              <w:t>, is it going to be online via the cloud or locally hosted on a person’s computer.</w:t>
            </w:r>
            <w:r w:rsidR="005B53E4" w:rsidRPr="003025E5">
              <w:rPr>
                <w:rFonts w:ascii="Times New Roman" w:hAnsi="Times New Roman" w:cs="Times New Roman"/>
                <w:sz w:val="14"/>
                <w:szCs w:val="14"/>
              </w:rPr>
              <w:t xml:space="preserve"> How many databases will be required for this project? We are still uncertain to what extent does the community face outages or any natural disasters.</w:t>
            </w:r>
          </w:p>
        </w:tc>
        <w:tc>
          <w:tcPr>
            <w:tcW w:w="1804" w:type="dxa"/>
          </w:tcPr>
          <w:p w14:paraId="5D86A99F" w14:textId="2573C495" w:rsidR="00A461A2" w:rsidRPr="003025E5" w:rsidRDefault="00CD1B89" w:rsidP="00FA3130">
            <w:pPr>
              <w:rPr>
                <w:rFonts w:ascii="Times New Roman" w:hAnsi="Times New Roman" w:cs="Times New Roman"/>
                <w:sz w:val="14"/>
                <w:szCs w:val="14"/>
              </w:rPr>
            </w:pPr>
            <w:r w:rsidRPr="003025E5">
              <w:rPr>
                <w:rFonts w:ascii="Times New Roman" w:hAnsi="Times New Roman" w:cs="Times New Roman"/>
                <w:sz w:val="14"/>
                <w:szCs w:val="14"/>
              </w:rPr>
              <w:t xml:space="preserve">If a real database failure </w:t>
            </w:r>
            <w:r w:rsidR="005F74C4" w:rsidRPr="003025E5">
              <w:rPr>
                <w:rFonts w:ascii="Times New Roman" w:hAnsi="Times New Roman" w:cs="Times New Roman"/>
                <w:sz w:val="14"/>
                <w:szCs w:val="14"/>
              </w:rPr>
              <w:t>occurs</w:t>
            </w:r>
            <w:r w:rsidRPr="003025E5">
              <w:rPr>
                <w:rFonts w:ascii="Times New Roman" w:hAnsi="Times New Roman" w:cs="Times New Roman"/>
                <w:sz w:val="14"/>
                <w:szCs w:val="14"/>
              </w:rPr>
              <w:t xml:space="preserve"> and the system does not apply the failover operation correctly, users could lose significant front-end facing functionality</w:t>
            </w:r>
            <w:r w:rsidR="009A36F4" w:rsidRPr="003025E5">
              <w:rPr>
                <w:rFonts w:ascii="Times New Roman" w:hAnsi="Times New Roman" w:cs="Times New Roman"/>
                <w:sz w:val="14"/>
                <w:szCs w:val="14"/>
              </w:rPr>
              <w:t xml:space="preserve">, i.e. data on the pages will not display </w:t>
            </w:r>
            <w:sdt>
              <w:sdtPr>
                <w:rPr>
                  <w:rFonts w:ascii="Times New Roman" w:hAnsi="Times New Roman" w:cs="Times New Roman"/>
                  <w:sz w:val="14"/>
                  <w:szCs w:val="14"/>
                </w:rPr>
                <w:id w:val="-6296820"/>
                <w:citation/>
              </w:sdtPr>
              <w:sdtContent>
                <w:r w:rsidR="006D1769" w:rsidRPr="003025E5">
                  <w:rPr>
                    <w:rFonts w:ascii="Times New Roman" w:hAnsi="Times New Roman" w:cs="Times New Roman"/>
                    <w:sz w:val="14"/>
                    <w:szCs w:val="14"/>
                  </w:rPr>
                  <w:fldChar w:fldCharType="begin"/>
                </w:r>
                <w:r w:rsidR="006D1769" w:rsidRPr="003025E5">
                  <w:rPr>
                    <w:rFonts w:ascii="Times New Roman" w:hAnsi="Times New Roman" w:cs="Times New Roman"/>
                    <w:sz w:val="14"/>
                    <w:szCs w:val="14"/>
                  </w:rPr>
                  <w:instrText xml:space="preserve"> CITATION Dat251 \l 7177 </w:instrText>
                </w:r>
                <w:r w:rsidR="006D1769" w:rsidRPr="003025E5">
                  <w:rPr>
                    <w:rFonts w:ascii="Times New Roman" w:hAnsi="Times New Roman" w:cs="Times New Roman"/>
                    <w:sz w:val="14"/>
                    <w:szCs w:val="14"/>
                  </w:rPr>
                  <w:fldChar w:fldCharType="separate"/>
                </w:r>
                <w:r w:rsidR="003025E5" w:rsidRPr="003025E5">
                  <w:rPr>
                    <w:rFonts w:ascii="Times New Roman" w:hAnsi="Times New Roman" w:cs="Times New Roman"/>
                    <w:noProof/>
                    <w:sz w:val="14"/>
                    <w:szCs w:val="14"/>
                  </w:rPr>
                  <w:t>(Datadog, 2025)</w:t>
                </w:r>
                <w:r w:rsidR="006D1769" w:rsidRPr="003025E5">
                  <w:rPr>
                    <w:rFonts w:ascii="Times New Roman" w:hAnsi="Times New Roman" w:cs="Times New Roman"/>
                    <w:sz w:val="14"/>
                    <w:szCs w:val="14"/>
                  </w:rPr>
                  <w:fldChar w:fldCharType="end"/>
                </w:r>
              </w:sdtContent>
            </w:sdt>
            <w:r w:rsidR="009A36F4" w:rsidRPr="003025E5">
              <w:rPr>
                <w:rFonts w:ascii="Times New Roman" w:hAnsi="Times New Roman" w:cs="Times New Roman"/>
                <w:sz w:val="14"/>
                <w:szCs w:val="14"/>
              </w:rPr>
              <w:t>.</w:t>
            </w:r>
          </w:p>
        </w:tc>
      </w:tr>
      <w:tr w:rsidR="00A461A2" w:rsidRPr="003025E5" w14:paraId="7A9B1DD5" w14:textId="77777777" w:rsidTr="00FA3130">
        <w:tc>
          <w:tcPr>
            <w:tcW w:w="1803" w:type="dxa"/>
          </w:tcPr>
          <w:p w14:paraId="655E7B18" w14:textId="2EB3C93B" w:rsidR="00A461A2" w:rsidRPr="003025E5" w:rsidRDefault="00B03126" w:rsidP="00FA3130">
            <w:pPr>
              <w:rPr>
                <w:rFonts w:ascii="Times New Roman" w:hAnsi="Times New Roman" w:cs="Times New Roman"/>
                <w:sz w:val="14"/>
                <w:szCs w:val="14"/>
              </w:rPr>
            </w:pPr>
            <w:r w:rsidRPr="003025E5">
              <w:rPr>
                <w:rFonts w:ascii="Times New Roman" w:hAnsi="Times New Roman" w:cs="Times New Roman"/>
                <w:sz w:val="14"/>
                <w:szCs w:val="14"/>
              </w:rPr>
              <w:t>Free</w:t>
            </w:r>
            <w:r w:rsidR="009D43B2" w:rsidRPr="003025E5">
              <w:rPr>
                <w:rFonts w:ascii="Times New Roman" w:hAnsi="Times New Roman" w:cs="Times New Roman"/>
                <w:sz w:val="14"/>
                <w:szCs w:val="14"/>
              </w:rPr>
              <w:t xml:space="preserve"> tier </w:t>
            </w:r>
            <w:r w:rsidR="00F67F00" w:rsidRPr="003025E5">
              <w:rPr>
                <w:rFonts w:ascii="Times New Roman" w:hAnsi="Times New Roman" w:cs="Times New Roman"/>
                <w:sz w:val="14"/>
                <w:szCs w:val="14"/>
              </w:rPr>
              <w:t>development</w:t>
            </w:r>
          </w:p>
        </w:tc>
        <w:tc>
          <w:tcPr>
            <w:tcW w:w="1803" w:type="dxa"/>
          </w:tcPr>
          <w:p w14:paraId="74A52587" w14:textId="3ED733C6" w:rsidR="00A461A2" w:rsidRPr="003025E5" w:rsidRDefault="009D43B2" w:rsidP="00FA3130">
            <w:pPr>
              <w:rPr>
                <w:rFonts w:ascii="Times New Roman" w:hAnsi="Times New Roman" w:cs="Times New Roman"/>
                <w:sz w:val="14"/>
                <w:szCs w:val="14"/>
              </w:rPr>
            </w:pPr>
            <w:r w:rsidRPr="003025E5">
              <w:rPr>
                <w:rFonts w:ascii="Times New Roman" w:hAnsi="Times New Roman" w:cs="Times New Roman"/>
                <w:sz w:val="14"/>
                <w:szCs w:val="14"/>
              </w:rPr>
              <w:t>This affects the level of data insights that the management can use for the system, specified in the stakeholder analysis.  This will also affect the nonfunctional requirements such as the speed of processing service requests and the user experience of a requester.</w:t>
            </w:r>
            <w:r w:rsidR="00475169" w:rsidRPr="003025E5">
              <w:rPr>
                <w:rFonts w:ascii="Times New Roman" w:hAnsi="Times New Roman" w:cs="Times New Roman"/>
                <w:sz w:val="14"/>
                <w:szCs w:val="14"/>
              </w:rPr>
              <w:t xml:space="preserve"> Even if it is recommended to use free-tier architecture, it will still affect performance.</w:t>
            </w:r>
          </w:p>
        </w:tc>
        <w:tc>
          <w:tcPr>
            <w:tcW w:w="1803" w:type="dxa"/>
          </w:tcPr>
          <w:p w14:paraId="7E9D95C3" w14:textId="60A0ED5E" w:rsidR="00A461A2" w:rsidRPr="003025E5" w:rsidRDefault="009D43B2" w:rsidP="00FA3130">
            <w:pPr>
              <w:rPr>
                <w:rFonts w:ascii="Times New Roman" w:hAnsi="Times New Roman" w:cs="Times New Roman"/>
                <w:sz w:val="14"/>
                <w:szCs w:val="14"/>
              </w:rPr>
            </w:pPr>
            <w:r w:rsidRPr="003025E5">
              <w:rPr>
                <w:rFonts w:ascii="Times New Roman" w:hAnsi="Times New Roman" w:cs="Times New Roman"/>
                <w:sz w:val="14"/>
                <w:szCs w:val="14"/>
              </w:rPr>
              <w:t>It will influence the UX design, implementation, testing, deployment, and maintenance.</w:t>
            </w:r>
          </w:p>
        </w:tc>
        <w:tc>
          <w:tcPr>
            <w:tcW w:w="1803" w:type="dxa"/>
          </w:tcPr>
          <w:p w14:paraId="7E87656E" w14:textId="016594B3" w:rsidR="00A461A2" w:rsidRPr="003025E5" w:rsidRDefault="00B03126" w:rsidP="00FA3130">
            <w:pPr>
              <w:rPr>
                <w:rFonts w:ascii="Times New Roman" w:hAnsi="Times New Roman" w:cs="Times New Roman"/>
                <w:sz w:val="14"/>
                <w:szCs w:val="14"/>
              </w:rPr>
            </w:pPr>
            <w:r w:rsidRPr="003025E5">
              <w:rPr>
                <w:rFonts w:ascii="Times New Roman" w:hAnsi="Times New Roman" w:cs="Times New Roman"/>
                <w:sz w:val="14"/>
                <w:szCs w:val="14"/>
              </w:rPr>
              <w:t>What type of IDE (integrated development environment) will we use. What database</w:t>
            </w:r>
            <w:r w:rsidR="00383AC6" w:rsidRPr="003025E5">
              <w:rPr>
                <w:rFonts w:ascii="Times New Roman" w:hAnsi="Times New Roman" w:cs="Times New Roman"/>
                <w:sz w:val="14"/>
                <w:szCs w:val="14"/>
              </w:rPr>
              <w:t xml:space="preserve"> management system</w:t>
            </w:r>
            <w:r w:rsidRPr="003025E5">
              <w:rPr>
                <w:rFonts w:ascii="Times New Roman" w:hAnsi="Times New Roman" w:cs="Times New Roman"/>
                <w:sz w:val="14"/>
                <w:szCs w:val="14"/>
              </w:rPr>
              <w:t xml:space="preserve"> will be acquired.</w:t>
            </w:r>
            <w:r w:rsidR="007F7F2C" w:rsidRPr="003025E5">
              <w:rPr>
                <w:rFonts w:ascii="Times New Roman" w:hAnsi="Times New Roman" w:cs="Times New Roman"/>
                <w:sz w:val="14"/>
                <w:szCs w:val="14"/>
              </w:rPr>
              <w:t xml:space="preserve"> What type of application does the stakeholders </w:t>
            </w:r>
            <w:r w:rsidR="001A334D" w:rsidRPr="003025E5">
              <w:rPr>
                <w:rFonts w:ascii="Times New Roman" w:hAnsi="Times New Roman" w:cs="Times New Roman"/>
                <w:sz w:val="14"/>
                <w:szCs w:val="14"/>
              </w:rPr>
              <w:t>prefer</w:t>
            </w:r>
            <w:r w:rsidR="007F7F2C" w:rsidRPr="003025E5">
              <w:rPr>
                <w:rFonts w:ascii="Times New Roman" w:hAnsi="Times New Roman" w:cs="Times New Roman"/>
                <w:sz w:val="14"/>
                <w:szCs w:val="14"/>
              </w:rPr>
              <w:t>, desktop, native or web?</w:t>
            </w:r>
          </w:p>
        </w:tc>
        <w:tc>
          <w:tcPr>
            <w:tcW w:w="1804" w:type="dxa"/>
          </w:tcPr>
          <w:p w14:paraId="2B4B1616" w14:textId="1845D838" w:rsidR="00A461A2" w:rsidRPr="003025E5" w:rsidRDefault="00ED5D9E" w:rsidP="00FA3130">
            <w:pPr>
              <w:rPr>
                <w:rFonts w:ascii="Times New Roman" w:hAnsi="Times New Roman" w:cs="Times New Roman"/>
                <w:sz w:val="14"/>
                <w:szCs w:val="14"/>
              </w:rPr>
            </w:pPr>
            <w:r w:rsidRPr="003025E5">
              <w:rPr>
                <w:rFonts w:ascii="Times New Roman" w:hAnsi="Times New Roman" w:cs="Times New Roman"/>
                <w:sz w:val="14"/>
                <w:szCs w:val="14"/>
              </w:rPr>
              <w:t xml:space="preserve">If the team is solely relying on a single vendor for free-tier development tools, it could face a challenge where the vendor </w:t>
            </w:r>
            <w:r w:rsidR="00435E93" w:rsidRPr="003025E5">
              <w:rPr>
                <w:rFonts w:ascii="Times New Roman" w:hAnsi="Times New Roman" w:cs="Times New Roman"/>
                <w:sz w:val="14"/>
                <w:szCs w:val="14"/>
              </w:rPr>
              <w:t>decides</w:t>
            </w:r>
            <w:r w:rsidRPr="003025E5">
              <w:rPr>
                <w:rFonts w:ascii="Times New Roman" w:hAnsi="Times New Roman" w:cs="Times New Roman"/>
                <w:sz w:val="14"/>
                <w:szCs w:val="14"/>
              </w:rPr>
              <w:t xml:space="preserve"> to force all non-enterprise and enterprise users to pay for their software tools from a specific date </w:t>
            </w:r>
            <w:sdt>
              <w:sdtPr>
                <w:rPr>
                  <w:rFonts w:ascii="Times New Roman" w:hAnsi="Times New Roman" w:cs="Times New Roman"/>
                  <w:sz w:val="14"/>
                  <w:szCs w:val="14"/>
                </w:rPr>
                <w:id w:val="-1968267828"/>
                <w:citation/>
              </w:sdtPr>
              <w:sdtContent>
                <w:r w:rsidR="00976868" w:rsidRPr="003025E5">
                  <w:rPr>
                    <w:rFonts w:ascii="Times New Roman" w:hAnsi="Times New Roman" w:cs="Times New Roman"/>
                    <w:sz w:val="14"/>
                    <w:szCs w:val="14"/>
                  </w:rPr>
                  <w:fldChar w:fldCharType="begin"/>
                </w:r>
                <w:r w:rsidR="00976868" w:rsidRPr="003025E5">
                  <w:rPr>
                    <w:rFonts w:ascii="Times New Roman" w:hAnsi="Times New Roman" w:cs="Times New Roman"/>
                    <w:sz w:val="14"/>
                    <w:szCs w:val="14"/>
                  </w:rPr>
                  <w:instrText xml:space="preserve"> CITATION Her26 \l 7177 </w:instrText>
                </w:r>
                <w:r w:rsidR="00976868" w:rsidRPr="003025E5">
                  <w:rPr>
                    <w:rFonts w:ascii="Times New Roman" w:hAnsi="Times New Roman" w:cs="Times New Roman"/>
                    <w:sz w:val="14"/>
                    <w:szCs w:val="14"/>
                  </w:rPr>
                  <w:fldChar w:fldCharType="separate"/>
                </w:r>
                <w:r w:rsidR="003025E5" w:rsidRPr="003025E5">
                  <w:rPr>
                    <w:rFonts w:ascii="Times New Roman" w:hAnsi="Times New Roman" w:cs="Times New Roman"/>
                    <w:noProof/>
                    <w:sz w:val="14"/>
                    <w:szCs w:val="14"/>
                  </w:rPr>
                  <w:t>(Heroku, n.d.)</w:t>
                </w:r>
                <w:r w:rsidR="00976868" w:rsidRPr="003025E5">
                  <w:rPr>
                    <w:rFonts w:ascii="Times New Roman" w:hAnsi="Times New Roman" w:cs="Times New Roman"/>
                    <w:sz w:val="14"/>
                    <w:szCs w:val="14"/>
                  </w:rPr>
                  <w:fldChar w:fldCharType="end"/>
                </w:r>
              </w:sdtContent>
            </w:sdt>
            <w:r w:rsidRPr="003025E5">
              <w:rPr>
                <w:rFonts w:ascii="Times New Roman" w:hAnsi="Times New Roman" w:cs="Times New Roman"/>
                <w:sz w:val="14"/>
                <w:szCs w:val="14"/>
              </w:rPr>
              <w:t>.</w:t>
            </w:r>
          </w:p>
        </w:tc>
      </w:tr>
      <w:tr w:rsidR="00A461A2" w:rsidRPr="003025E5" w14:paraId="0EFB6FDD" w14:textId="77777777" w:rsidTr="00FA3130">
        <w:tc>
          <w:tcPr>
            <w:tcW w:w="1803" w:type="dxa"/>
          </w:tcPr>
          <w:p w14:paraId="22881A4D" w14:textId="2F8DB6DE" w:rsidR="00A461A2" w:rsidRPr="003025E5" w:rsidRDefault="00A9068B" w:rsidP="00FA3130">
            <w:pPr>
              <w:rPr>
                <w:rFonts w:ascii="Times New Roman" w:hAnsi="Times New Roman" w:cs="Times New Roman"/>
                <w:sz w:val="14"/>
                <w:szCs w:val="14"/>
              </w:rPr>
            </w:pPr>
            <w:r w:rsidRPr="003025E5">
              <w:rPr>
                <w:rFonts w:ascii="Times New Roman" w:hAnsi="Times New Roman" w:cs="Times New Roman"/>
                <w:sz w:val="14"/>
                <w:szCs w:val="14"/>
              </w:rPr>
              <w:t>Scalability</w:t>
            </w:r>
          </w:p>
        </w:tc>
        <w:tc>
          <w:tcPr>
            <w:tcW w:w="1803" w:type="dxa"/>
          </w:tcPr>
          <w:p w14:paraId="5A65BEBC" w14:textId="0573EDEA" w:rsidR="00A461A2" w:rsidRPr="003025E5" w:rsidRDefault="00A9068B" w:rsidP="00FA3130">
            <w:pPr>
              <w:rPr>
                <w:rFonts w:ascii="Times New Roman" w:hAnsi="Times New Roman" w:cs="Times New Roman"/>
                <w:sz w:val="14"/>
                <w:szCs w:val="14"/>
              </w:rPr>
            </w:pPr>
            <w:r w:rsidRPr="003025E5">
              <w:rPr>
                <w:rFonts w:ascii="Times New Roman" w:hAnsi="Times New Roman" w:cs="Times New Roman"/>
                <w:sz w:val="14"/>
                <w:szCs w:val="14"/>
              </w:rPr>
              <w:t>This affects the nonfunctional requirements such as the concurrent amount users, processing time of 10 seconds, as well as the audit trail functional requirement.</w:t>
            </w:r>
          </w:p>
        </w:tc>
        <w:tc>
          <w:tcPr>
            <w:tcW w:w="1803" w:type="dxa"/>
          </w:tcPr>
          <w:p w14:paraId="0C530612" w14:textId="2FBFF79B" w:rsidR="00A461A2" w:rsidRPr="003025E5" w:rsidRDefault="00702912" w:rsidP="00FA3130">
            <w:pPr>
              <w:rPr>
                <w:rFonts w:ascii="Times New Roman" w:hAnsi="Times New Roman" w:cs="Times New Roman"/>
                <w:sz w:val="14"/>
                <w:szCs w:val="14"/>
              </w:rPr>
            </w:pPr>
            <w:r w:rsidRPr="003025E5">
              <w:rPr>
                <w:rFonts w:ascii="Times New Roman" w:hAnsi="Times New Roman" w:cs="Times New Roman"/>
                <w:sz w:val="14"/>
                <w:szCs w:val="14"/>
              </w:rPr>
              <w:t xml:space="preserve">It will influence </w:t>
            </w:r>
            <w:r w:rsidR="008C2F5A" w:rsidRPr="003025E5">
              <w:rPr>
                <w:rFonts w:ascii="Times New Roman" w:hAnsi="Times New Roman" w:cs="Times New Roman"/>
                <w:sz w:val="14"/>
                <w:szCs w:val="14"/>
              </w:rPr>
              <w:t xml:space="preserve">design, implementation, </w:t>
            </w:r>
            <w:r w:rsidRPr="003025E5">
              <w:rPr>
                <w:rFonts w:ascii="Times New Roman" w:hAnsi="Times New Roman" w:cs="Times New Roman"/>
                <w:sz w:val="14"/>
                <w:szCs w:val="14"/>
              </w:rPr>
              <w:t>testing, deployment, and maintenance.</w:t>
            </w:r>
          </w:p>
        </w:tc>
        <w:tc>
          <w:tcPr>
            <w:tcW w:w="1803" w:type="dxa"/>
          </w:tcPr>
          <w:p w14:paraId="681C96DC" w14:textId="31FBD8AC" w:rsidR="00A461A2" w:rsidRPr="003025E5" w:rsidRDefault="00F32C8E" w:rsidP="00FA3130">
            <w:pPr>
              <w:rPr>
                <w:rFonts w:ascii="Times New Roman" w:hAnsi="Times New Roman" w:cs="Times New Roman"/>
                <w:sz w:val="14"/>
                <w:szCs w:val="14"/>
              </w:rPr>
            </w:pPr>
            <w:r w:rsidRPr="003025E5">
              <w:rPr>
                <w:rFonts w:ascii="Times New Roman" w:hAnsi="Times New Roman" w:cs="Times New Roman"/>
                <w:sz w:val="14"/>
                <w:szCs w:val="14"/>
              </w:rPr>
              <w:t>What is the user growth rate of the community that will use the platform?</w:t>
            </w:r>
            <w:r w:rsidR="00710720" w:rsidRPr="003025E5">
              <w:rPr>
                <w:rFonts w:ascii="Times New Roman" w:hAnsi="Times New Roman" w:cs="Times New Roman"/>
                <w:sz w:val="14"/>
                <w:szCs w:val="14"/>
              </w:rPr>
              <w:t xml:space="preserve"> Will we use a monolith, microservices, or service-oriented architecture?</w:t>
            </w:r>
          </w:p>
        </w:tc>
        <w:tc>
          <w:tcPr>
            <w:tcW w:w="1804" w:type="dxa"/>
          </w:tcPr>
          <w:p w14:paraId="2BD46A36" w14:textId="5AB8B7CB" w:rsidR="00A461A2" w:rsidRPr="003025E5" w:rsidRDefault="002937B4" w:rsidP="00FA3130">
            <w:pPr>
              <w:rPr>
                <w:rFonts w:ascii="Times New Roman" w:hAnsi="Times New Roman" w:cs="Times New Roman"/>
                <w:sz w:val="14"/>
                <w:szCs w:val="14"/>
              </w:rPr>
            </w:pPr>
            <w:r w:rsidRPr="003025E5">
              <w:rPr>
                <w:rFonts w:ascii="Times New Roman" w:hAnsi="Times New Roman" w:cs="Times New Roman"/>
                <w:sz w:val="14"/>
                <w:szCs w:val="14"/>
              </w:rPr>
              <w:t xml:space="preserve">Database can be designed of poor quality where it tries to query large amounts of requesters’ service requests, causing over-fetching if there are not many requesters at all </w:t>
            </w:r>
            <w:sdt>
              <w:sdtPr>
                <w:rPr>
                  <w:rFonts w:ascii="Times New Roman" w:hAnsi="Times New Roman" w:cs="Times New Roman"/>
                  <w:sz w:val="14"/>
                  <w:szCs w:val="14"/>
                </w:rPr>
                <w:id w:val="284164236"/>
                <w:citation/>
              </w:sdtPr>
              <w:sdtContent>
                <w:r w:rsidR="00B13AF4" w:rsidRPr="003025E5">
                  <w:rPr>
                    <w:rFonts w:ascii="Times New Roman" w:hAnsi="Times New Roman" w:cs="Times New Roman"/>
                    <w:sz w:val="14"/>
                    <w:szCs w:val="14"/>
                  </w:rPr>
                  <w:fldChar w:fldCharType="begin"/>
                </w:r>
                <w:r w:rsidR="00B13AF4" w:rsidRPr="003025E5">
                  <w:rPr>
                    <w:rFonts w:ascii="Times New Roman" w:hAnsi="Times New Roman" w:cs="Times New Roman"/>
                    <w:sz w:val="14"/>
                    <w:szCs w:val="14"/>
                  </w:rPr>
                  <w:instrText xml:space="preserve"> CITATION Çet25 \l 7177 </w:instrText>
                </w:r>
                <w:r w:rsidR="00B13AF4" w:rsidRPr="003025E5">
                  <w:rPr>
                    <w:rFonts w:ascii="Times New Roman" w:hAnsi="Times New Roman" w:cs="Times New Roman"/>
                    <w:sz w:val="14"/>
                    <w:szCs w:val="14"/>
                  </w:rPr>
                  <w:fldChar w:fldCharType="separate"/>
                </w:r>
                <w:r w:rsidR="003025E5" w:rsidRPr="003025E5">
                  <w:rPr>
                    <w:rFonts w:ascii="Times New Roman" w:hAnsi="Times New Roman" w:cs="Times New Roman"/>
                    <w:noProof/>
                    <w:sz w:val="14"/>
                    <w:szCs w:val="14"/>
                  </w:rPr>
                  <w:t>(Çetin &amp; Eldenk, 2025)</w:t>
                </w:r>
                <w:r w:rsidR="00B13AF4" w:rsidRPr="003025E5">
                  <w:rPr>
                    <w:rFonts w:ascii="Times New Roman" w:hAnsi="Times New Roman" w:cs="Times New Roman"/>
                    <w:sz w:val="14"/>
                    <w:szCs w:val="14"/>
                  </w:rPr>
                  <w:fldChar w:fldCharType="end"/>
                </w:r>
              </w:sdtContent>
            </w:sdt>
            <w:r w:rsidRPr="003025E5">
              <w:rPr>
                <w:rFonts w:ascii="Times New Roman" w:hAnsi="Times New Roman" w:cs="Times New Roman"/>
                <w:sz w:val="14"/>
                <w:szCs w:val="14"/>
              </w:rPr>
              <w:t>.</w:t>
            </w:r>
          </w:p>
        </w:tc>
      </w:tr>
      <w:tr w:rsidR="00C57580" w:rsidRPr="003025E5" w14:paraId="6B91C0E8" w14:textId="77777777" w:rsidTr="00FA3130">
        <w:tc>
          <w:tcPr>
            <w:tcW w:w="1803" w:type="dxa"/>
          </w:tcPr>
          <w:p w14:paraId="41C54397" w14:textId="52896F42" w:rsidR="00C57580" w:rsidRPr="003025E5" w:rsidRDefault="00C57580" w:rsidP="00FA3130">
            <w:pPr>
              <w:rPr>
                <w:rFonts w:ascii="Times New Roman" w:hAnsi="Times New Roman" w:cs="Times New Roman"/>
                <w:sz w:val="14"/>
                <w:szCs w:val="14"/>
              </w:rPr>
            </w:pPr>
            <w:r w:rsidRPr="003025E5">
              <w:rPr>
                <w:rFonts w:ascii="Times New Roman" w:hAnsi="Times New Roman" w:cs="Times New Roman"/>
                <w:sz w:val="14"/>
                <w:szCs w:val="14"/>
              </w:rPr>
              <w:t>Security</w:t>
            </w:r>
          </w:p>
        </w:tc>
        <w:tc>
          <w:tcPr>
            <w:tcW w:w="1803" w:type="dxa"/>
          </w:tcPr>
          <w:p w14:paraId="47BEBC91" w14:textId="216C991D" w:rsidR="00C57580" w:rsidRPr="003025E5" w:rsidRDefault="00C57580" w:rsidP="00FA3130">
            <w:pPr>
              <w:rPr>
                <w:rFonts w:ascii="Times New Roman" w:hAnsi="Times New Roman" w:cs="Times New Roman"/>
                <w:sz w:val="14"/>
                <w:szCs w:val="14"/>
              </w:rPr>
            </w:pPr>
            <w:r w:rsidRPr="003025E5">
              <w:rPr>
                <w:rFonts w:ascii="Times New Roman" w:hAnsi="Times New Roman" w:cs="Times New Roman"/>
                <w:sz w:val="14"/>
                <w:szCs w:val="14"/>
              </w:rPr>
              <w:t>This will affect the nonfunctional requirements such as role-based access, user credentials and history that is protected, user password hashing. Stakeholders such as supervisors and management require oversight data but do not want request information to be exposed.</w:t>
            </w:r>
          </w:p>
        </w:tc>
        <w:tc>
          <w:tcPr>
            <w:tcW w:w="1803" w:type="dxa"/>
          </w:tcPr>
          <w:p w14:paraId="7B54CFCD" w14:textId="2A6A9AB3" w:rsidR="00C57580" w:rsidRPr="003025E5" w:rsidRDefault="00C57580" w:rsidP="00FA3130">
            <w:pPr>
              <w:rPr>
                <w:rFonts w:ascii="Times New Roman" w:hAnsi="Times New Roman" w:cs="Times New Roman"/>
                <w:sz w:val="14"/>
                <w:szCs w:val="14"/>
              </w:rPr>
            </w:pPr>
            <w:r w:rsidRPr="003025E5">
              <w:rPr>
                <w:rFonts w:ascii="Times New Roman" w:hAnsi="Times New Roman" w:cs="Times New Roman"/>
                <w:sz w:val="14"/>
                <w:szCs w:val="14"/>
              </w:rPr>
              <w:t>It will influence the implementation, testing, deployment, and maintenance phases.</w:t>
            </w:r>
          </w:p>
        </w:tc>
        <w:tc>
          <w:tcPr>
            <w:tcW w:w="1803" w:type="dxa"/>
          </w:tcPr>
          <w:p w14:paraId="7FB4F676" w14:textId="28C4307A" w:rsidR="00C57580" w:rsidRPr="003025E5" w:rsidRDefault="00D27F4C" w:rsidP="00FA3130">
            <w:pPr>
              <w:rPr>
                <w:rFonts w:ascii="Times New Roman" w:hAnsi="Times New Roman" w:cs="Times New Roman"/>
                <w:sz w:val="14"/>
                <w:szCs w:val="14"/>
              </w:rPr>
            </w:pPr>
            <w:r w:rsidRPr="003025E5">
              <w:rPr>
                <w:rFonts w:ascii="Times New Roman" w:hAnsi="Times New Roman" w:cs="Times New Roman"/>
                <w:sz w:val="14"/>
                <w:szCs w:val="14"/>
              </w:rPr>
              <w:t xml:space="preserve">There is not enough research done on how security protocols will work, since a decision between </w:t>
            </w:r>
            <w:r w:rsidR="00FD3C1D" w:rsidRPr="003025E5">
              <w:rPr>
                <w:rFonts w:ascii="Times New Roman" w:hAnsi="Times New Roman" w:cs="Times New Roman"/>
                <w:sz w:val="14"/>
                <w:szCs w:val="14"/>
              </w:rPr>
              <w:t>native</w:t>
            </w:r>
            <w:r w:rsidRPr="003025E5">
              <w:rPr>
                <w:rFonts w:ascii="Times New Roman" w:hAnsi="Times New Roman" w:cs="Times New Roman"/>
                <w:sz w:val="14"/>
                <w:szCs w:val="14"/>
              </w:rPr>
              <w:t xml:space="preserve"> and web application is not done yet and security between the two will differ. E.g. desktop/native application does not have links such as </w:t>
            </w:r>
            <w:r w:rsidR="008241BC" w:rsidRPr="003025E5">
              <w:rPr>
                <w:rFonts w:ascii="Times New Roman" w:hAnsi="Times New Roman" w:cs="Times New Roman"/>
                <w:sz w:val="14"/>
                <w:szCs w:val="14"/>
              </w:rPr>
              <w:t>URLs</w:t>
            </w:r>
            <w:r w:rsidRPr="003025E5">
              <w:rPr>
                <w:rFonts w:ascii="Times New Roman" w:hAnsi="Times New Roman" w:cs="Times New Roman"/>
                <w:sz w:val="14"/>
                <w:szCs w:val="14"/>
              </w:rPr>
              <w:t xml:space="preserve"> that web application has.</w:t>
            </w:r>
          </w:p>
        </w:tc>
        <w:tc>
          <w:tcPr>
            <w:tcW w:w="1804" w:type="dxa"/>
          </w:tcPr>
          <w:p w14:paraId="5C600AF8" w14:textId="1FD31056" w:rsidR="00C57580" w:rsidRPr="003025E5" w:rsidRDefault="002717A0" w:rsidP="00FA3130">
            <w:pPr>
              <w:rPr>
                <w:rFonts w:ascii="Times New Roman" w:hAnsi="Times New Roman" w:cs="Times New Roman"/>
                <w:sz w:val="14"/>
                <w:szCs w:val="14"/>
              </w:rPr>
            </w:pPr>
            <w:r w:rsidRPr="003025E5">
              <w:rPr>
                <w:rFonts w:ascii="Times New Roman" w:hAnsi="Times New Roman" w:cs="Times New Roman"/>
                <w:sz w:val="14"/>
                <w:szCs w:val="14"/>
              </w:rPr>
              <w:t>Requesters can obtain unauthorised access to staff/management only side of the platform such as the data insights, audit trail of staff, service request details of other requesters. When this happens, data breaches can occur, posing a significant risk for the platform</w:t>
            </w:r>
            <w:r w:rsidR="00DB62AC" w:rsidRPr="003025E5">
              <w:rPr>
                <w:rFonts w:ascii="Times New Roman" w:hAnsi="Times New Roman" w:cs="Times New Roman"/>
                <w:sz w:val="14"/>
                <w:szCs w:val="14"/>
              </w:rPr>
              <w:t xml:space="preserve"> </w:t>
            </w:r>
            <w:sdt>
              <w:sdtPr>
                <w:rPr>
                  <w:rFonts w:ascii="Times New Roman" w:hAnsi="Times New Roman" w:cs="Times New Roman"/>
                  <w:sz w:val="14"/>
                  <w:szCs w:val="14"/>
                </w:rPr>
                <w:id w:val="1942496437"/>
                <w:citation/>
              </w:sdtPr>
              <w:sdtContent>
                <w:r w:rsidR="00DB62AC" w:rsidRPr="003025E5">
                  <w:rPr>
                    <w:rFonts w:ascii="Times New Roman" w:hAnsi="Times New Roman" w:cs="Times New Roman"/>
                    <w:sz w:val="14"/>
                    <w:szCs w:val="14"/>
                  </w:rPr>
                  <w:fldChar w:fldCharType="begin"/>
                </w:r>
                <w:r w:rsidR="00DB62AC" w:rsidRPr="003025E5">
                  <w:rPr>
                    <w:rFonts w:ascii="Times New Roman" w:hAnsi="Times New Roman" w:cs="Times New Roman"/>
                    <w:sz w:val="14"/>
                    <w:szCs w:val="14"/>
                  </w:rPr>
                  <w:instrText xml:space="preserve"> CITATION Mar24 \l 7177 </w:instrText>
                </w:r>
                <w:r w:rsidR="00DB62AC" w:rsidRPr="003025E5">
                  <w:rPr>
                    <w:rFonts w:ascii="Times New Roman" w:hAnsi="Times New Roman" w:cs="Times New Roman"/>
                    <w:sz w:val="14"/>
                    <w:szCs w:val="14"/>
                  </w:rPr>
                  <w:fldChar w:fldCharType="separate"/>
                </w:r>
                <w:r w:rsidR="003025E5" w:rsidRPr="003025E5">
                  <w:rPr>
                    <w:rFonts w:ascii="Times New Roman" w:hAnsi="Times New Roman" w:cs="Times New Roman"/>
                    <w:noProof/>
                    <w:sz w:val="14"/>
                    <w:szCs w:val="14"/>
                  </w:rPr>
                  <w:t>(Marquis, 2024)</w:t>
                </w:r>
                <w:r w:rsidR="00DB62AC" w:rsidRPr="003025E5">
                  <w:rPr>
                    <w:rFonts w:ascii="Times New Roman" w:hAnsi="Times New Roman" w:cs="Times New Roman"/>
                    <w:sz w:val="14"/>
                    <w:szCs w:val="14"/>
                  </w:rPr>
                  <w:fldChar w:fldCharType="end"/>
                </w:r>
              </w:sdtContent>
            </w:sdt>
            <w:r w:rsidRPr="003025E5">
              <w:rPr>
                <w:rFonts w:ascii="Times New Roman" w:hAnsi="Times New Roman" w:cs="Times New Roman"/>
                <w:sz w:val="14"/>
                <w:szCs w:val="14"/>
              </w:rPr>
              <w:t>.</w:t>
            </w:r>
          </w:p>
        </w:tc>
      </w:tr>
    </w:tbl>
    <w:p w14:paraId="71A7BF3B" w14:textId="25AB2101" w:rsidR="00FE1870" w:rsidRPr="003025E5" w:rsidRDefault="00716242" w:rsidP="00FA3130">
      <w:pPr>
        <w:rPr>
          <w:rFonts w:ascii="Times New Roman" w:hAnsi="Times New Roman" w:cs="Times New Roman"/>
        </w:rPr>
      </w:pPr>
      <w:r w:rsidRPr="003025E5">
        <w:rPr>
          <w:rFonts w:ascii="Times New Roman" w:hAnsi="Times New Roman" w:cs="Times New Roman"/>
        </w:rPr>
        <w:t>Forward Engineering Considerations</w:t>
      </w:r>
    </w:p>
    <w:p w14:paraId="5178690B" w14:textId="05558DE0" w:rsidR="00FA3130" w:rsidRPr="003025E5" w:rsidRDefault="00FA3130" w:rsidP="00FA3130">
      <w:pPr>
        <w:tabs>
          <w:tab w:val="left" w:pos="1528"/>
        </w:tabs>
        <w:rPr>
          <w:rFonts w:ascii="Times New Roman" w:hAnsi="Times New Roman" w:cs="Times New Roman"/>
        </w:rPr>
      </w:pPr>
    </w:p>
    <w:p w14:paraId="4A3DB8B5" w14:textId="77777777" w:rsidR="00FA3130" w:rsidRPr="003025E5" w:rsidRDefault="00FA3130" w:rsidP="00FA3130">
      <w:pPr>
        <w:rPr>
          <w:rFonts w:ascii="Times New Roman" w:hAnsi="Times New Roman" w:cs="Times New Roman"/>
        </w:rPr>
      </w:pPr>
    </w:p>
    <w:p w14:paraId="0B4881C1" w14:textId="77777777" w:rsidR="00FA3130" w:rsidRPr="003025E5" w:rsidRDefault="00FA3130" w:rsidP="00FA3130">
      <w:pPr>
        <w:rPr>
          <w:rFonts w:ascii="Times New Roman" w:hAnsi="Times New Roman" w:cs="Times New Roman"/>
        </w:rPr>
      </w:pPr>
    </w:p>
    <w:p w14:paraId="7910B5E8" w14:textId="111F712E" w:rsidR="00FA3130" w:rsidRPr="003025E5" w:rsidRDefault="00CE43F9" w:rsidP="00FA3130">
      <w:pPr>
        <w:rPr>
          <w:rFonts w:ascii="Times New Roman" w:hAnsi="Times New Roman" w:cs="Times New Roman"/>
        </w:rPr>
      </w:pPr>
      <w:r w:rsidRPr="003025E5">
        <w:rPr>
          <w:rFonts w:ascii="Times New Roman" w:hAnsi="Times New Roman" w:cs="Times New Roman"/>
        </w:rPr>
        <w:br w:type="page"/>
      </w:r>
    </w:p>
    <w:sdt>
      <w:sdtPr>
        <w:rPr>
          <w:rFonts w:ascii="Times New Roman" w:hAnsi="Times New Roman" w:cs="Times New Roman"/>
          <w:lang w:val="en-GB"/>
        </w:rPr>
        <w:id w:val="-15548994"/>
        <w:docPartObj>
          <w:docPartGallery w:val="Bibliographies"/>
          <w:docPartUnique/>
        </w:docPartObj>
      </w:sdtPr>
      <w:sdtEndPr>
        <w:rPr>
          <w:rFonts w:eastAsiaTheme="minorHAnsi"/>
          <w:color w:val="auto"/>
          <w:sz w:val="24"/>
          <w:szCs w:val="24"/>
          <w:lang w:val="en-ZA"/>
        </w:rPr>
      </w:sdtEndPr>
      <w:sdtContent>
        <w:p w14:paraId="58989876" w14:textId="3963AA82" w:rsidR="00CE43F9" w:rsidRPr="003025E5" w:rsidRDefault="00CE43F9">
          <w:pPr>
            <w:pStyle w:val="Heading1"/>
            <w:rPr>
              <w:rFonts w:ascii="Times New Roman" w:hAnsi="Times New Roman" w:cs="Times New Roman"/>
            </w:rPr>
          </w:pPr>
          <w:r w:rsidRPr="003025E5">
            <w:rPr>
              <w:rFonts w:ascii="Times New Roman" w:hAnsi="Times New Roman" w:cs="Times New Roman"/>
              <w:lang w:val="en-GB"/>
            </w:rPr>
            <w:t>References</w:t>
          </w:r>
        </w:p>
        <w:sdt>
          <w:sdtPr>
            <w:rPr>
              <w:rFonts w:ascii="Times New Roman" w:hAnsi="Times New Roman" w:cs="Times New Roman"/>
            </w:rPr>
            <w:id w:val="-573587230"/>
            <w:bibliography/>
          </w:sdtPr>
          <w:sdtContent>
            <w:p w14:paraId="251972E1" w14:textId="77777777" w:rsidR="003025E5" w:rsidRPr="003025E5" w:rsidRDefault="00CE43F9" w:rsidP="003025E5">
              <w:pPr>
                <w:pStyle w:val="Bibliography"/>
                <w:rPr>
                  <w:rFonts w:ascii="Times New Roman" w:hAnsi="Times New Roman" w:cs="Times New Roman"/>
                  <w:noProof/>
                  <w:kern w:val="0"/>
                  <w14:ligatures w14:val="none"/>
                </w:rPr>
              </w:pPr>
              <w:r w:rsidRPr="003025E5">
                <w:rPr>
                  <w:rFonts w:ascii="Times New Roman" w:hAnsi="Times New Roman" w:cs="Times New Roman"/>
                </w:rPr>
                <w:fldChar w:fldCharType="begin"/>
              </w:r>
              <w:r w:rsidRPr="003025E5">
                <w:rPr>
                  <w:rFonts w:ascii="Times New Roman" w:hAnsi="Times New Roman" w:cs="Times New Roman"/>
                </w:rPr>
                <w:instrText>BIBLIOGRAPHY</w:instrText>
              </w:r>
              <w:r w:rsidRPr="003025E5">
                <w:rPr>
                  <w:rFonts w:ascii="Times New Roman" w:hAnsi="Times New Roman" w:cs="Times New Roman"/>
                </w:rPr>
                <w:fldChar w:fldCharType="separate"/>
              </w:r>
              <w:r w:rsidR="003025E5" w:rsidRPr="003025E5">
                <w:rPr>
                  <w:rFonts w:ascii="Times New Roman" w:hAnsi="Times New Roman" w:cs="Times New Roman"/>
                  <w:noProof/>
                </w:rPr>
                <w:t xml:space="preserve">Çetin, &amp; Eldenk, D., 2025. Incidents During Microservice Decomposition: A Case Study. In Babar, , Tosun, , Wagner, &amp; Stray, , eds. </w:t>
              </w:r>
              <w:r w:rsidR="003025E5" w:rsidRPr="003025E5">
                <w:rPr>
                  <w:rFonts w:ascii="Times New Roman" w:hAnsi="Times New Roman" w:cs="Times New Roman"/>
                  <w:i/>
                  <w:iCs/>
                  <w:noProof/>
                </w:rPr>
                <w:t>Proceedings of the 29th International Conference on Evaluation and Assessment in Software Engineering</w:t>
              </w:r>
              <w:r w:rsidR="003025E5" w:rsidRPr="003025E5">
                <w:rPr>
                  <w:rFonts w:ascii="Times New Roman" w:hAnsi="Times New Roman" w:cs="Times New Roman"/>
                  <w:noProof/>
                </w:rPr>
                <w:t>. Istanbul, 2025. Association for Computing Machinery.</w:t>
              </w:r>
            </w:p>
            <w:p w14:paraId="5C58DF2E" w14:textId="7FB40CF0" w:rsidR="003025E5" w:rsidRPr="003025E5" w:rsidRDefault="003025E5" w:rsidP="003025E5">
              <w:pPr>
                <w:pStyle w:val="Bibliography"/>
                <w:rPr>
                  <w:rFonts w:ascii="Times New Roman" w:hAnsi="Times New Roman" w:cs="Times New Roman"/>
                  <w:noProof/>
                </w:rPr>
              </w:pPr>
              <w:r w:rsidRPr="003025E5">
                <w:rPr>
                  <w:rFonts w:ascii="Times New Roman" w:hAnsi="Times New Roman" w:cs="Times New Roman"/>
                  <w:noProof/>
                </w:rPr>
                <w:t xml:space="preserve">Datadog, 2025. </w:t>
              </w:r>
              <w:r w:rsidRPr="003025E5">
                <w:rPr>
                  <w:rFonts w:ascii="Times New Roman" w:hAnsi="Times New Roman" w:cs="Times New Roman"/>
                  <w:i/>
                  <w:iCs/>
                  <w:noProof/>
                </w:rPr>
                <w:t>Failure is inevitable: Learning from a large outage, and building for reliability in depth at Datadog</w:t>
              </w:r>
              <w:r w:rsidRPr="003025E5">
                <w:rPr>
                  <w:rFonts w:ascii="Times New Roman" w:hAnsi="Times New Roman" w:cs="Times New Roman"/>
                  <w:noProof/>
                </w:rPr>
                <w:t xml:space="preserve">. [Online] Available at: </w:t>
              </w:r>
              <w:hyperlink r:id="rId5" w:history="1">
                <w:r w:rsidRPr="003025E5">
                  <w:rPr>
                    <w:rStyle w:val="Hyperlink"/>
                    <w:rFonts w:ascii="Times New Roman" w:hAnsi="Times New Roman" w:cs="Times New Roman"/>
                    <w:noProof/>
                  </w:rPr>
                  <w:t>https://www.datadoghq.com/blog/engineering/rethinking-reliability/</w:t>
                </w:r>
              </w:hyperlink>
              <w:r w:rsidRPr="003025E5">
                <w:rPr>
                  <w:rFonts w:ascii="Times New Roman" w:hAnsi="Times New Roman" w:cs="Times New Roman"/>
                  <w:noProof/>
                </w:rPr>
                <w:t xml:space="preserve"> [Accessed 8 September 2026].</w:t>
              </w:r>
            </w:p>
            <w:p w14:paraId="5876BF73" w14:textId="652DBC0E" w:rsidR="003025E5" w:rsidRPr="003025E5" w:rsidRDefault="003025E5" w:rsidP="003025E5">
              <w:pPr>
                <w:pStyle w:val="Bibliography"/>
                <w:rPr>
                  <w:rFonts w:ascii="Times New Roman" w:hAnsi="Times New Roman" w:cs="Times New Roman"/>
                  <w:noProof/>
                </w:rPr>
              </w:pPr>
              <w:r w:rsidRPr="003025E5">
                <w:rPr>
                  <w:rFonts w:ascii="Times New Roman" w:hAnsi="Times New Roman" w:cs="Times New Roman"/>
                  <w:noProof/>
                </w:rPr>
                <w:t xml:space="preserve">Heroku, n.d. </w:t>
              </w:r>
              <w:r w:rsidRPr="003025E5">
                <w:rPr>
                  <w:rFonts w:ascii="Times New Roman" w:hAnsi="Times New Roman" w:cs="Times New Roman"/>
                  <w:i/>
                  <w:iCs/>
                  <w:noProof/>
                </w:rPr>
                <w:t>Removal of Heroku Free Product Plans FAQ</w:t>
              </w:r>
              <w:r w:rsidRPr="003025E5">
                <w:rPr>
                  <w:rFonts w:ascii="Times New Roman" w:hAnsi="Times New Roman" w:cs="Times New Roman"/>
                  <w:noProof/>
                </w:rPr>
                <w:t xml:space="preserve">. [Online] Available at: </w:t>
              </w:r>
              <w:hyperlink r:id="rId6" w:history="1">
                <w:r w:rsidRPr="003025E5">
                  <w:rPr>
                    <w:rStyle w:val="Hyperlink"/>
                    <w:rFonts w:ascii="Times New Roman" w:hAnsi="Times New Roman" w:cs="Times New Roman"/>
                    <w:noProof/>
                  </w:rPr>
                  <w:t>https://help.heroku.com/RSBRUH58/removal-of-heroku-free-product-plans-faq</w:t>
                </w:r>
              </w:hyperlink>
              <w:r w:rsidRPr="003025E5">
                <w:rPr>
                  <w:rFonts w:ascii="Times New Roman" w:hAnsi="Times New Roman" w:cs="Times New Roman"/>
                  <w:noProof/>
                </w:rPr>
                <w:t xml:space="preserve"> [Accessed 8 September 2026].</w:t>
              </w:r>
            </w:p>
            <w:p w14:paraId="5E9B9384" w14:textId="77777777" w:rsidR="003025E5" w:rsidRPr="003025E5" w:rsidRDefault="003025E5" w:rsidP="003025E5">
              <w:pPr>
                <w:pStyle w:val="Bibliography"/>
                <w:rPr>
                  <w:rFonts w:ascii="Times New Roman" w:hAnsi="Times New Roman" w:cs="Times New Roman"/>
                  <w:noProof/>
                </w:rPr>
              </w:pPr>
              <w:r w:rsidRPr="003025E5">
                <w:rPr>
                  <w:rFonts w:ascii="Times New Roman" w:hAnsi="Times New Roman" w:cs="Times New Roman"/>
                  <w:noProof/>
                </w:rPr>
                <w:t xml:space="preserve">Horn, et al., 2023. Native vs Web Apps: Comparing the Energy Consumption and Performance of Android Apps and their Web Counterparts. In </w:t>
              </w:r>
              <w:r w:rsidRPr="003025E5">
                <w:rPr>
                  <w:rFonts w:ascii="Times New Roman" w:hAnsi="Times New Roman" w:cs="Times New Roman"/>
                  <w:i/>
                  <w:iCs/>
                  <w:noProof/>
                </w:rPr>
                <w:t>International Conference on Mobile Software Engineering and Systems (MOBILESoft)</w:t>
              </w:r>
              <w:r w:rsidRPr="003025E5">
                <w:rPr>
                  <w:rFonts w:ascii="Times New Roman" w:hAnsi="Times New Roman" w:cs="Times New Roman"/>
                  <w:noProof/>
                </w:rPr>
                <w:t>. Melbourne, 2023. IEEE.</w:t>
              </w:r>
            </w:p>
            <w:p w14:paraId="117708A5" w14:textId="77777777" w:rsidR="003025E5" w:rsidRPr="003025E5" w:rsidRDefault="003025E5" w:rsidP="003025E5">
              <w:pPr>
                <w:pStyle w:val="Bibliography"/>
                <w:rPr>
                  <w:rFonts w:ascii="Times New Roman" w:hAnsi="Times New Roman" w:cs="Times New Roman"/>
                  <w:noProof/>
                </w:rPr>
              </w:pPr>
              <w:r w:rsidRPr="003025E5">
                <w:rPr>
                  <w:rFonts w:ascii="Times New Roman" w:hAnsi="Times New Roman" w:cs="Times New Roman"/>
                  <w:noProof/>
                </w:rPr>
                <w:t xml:space="preserve">Marquis, A., 2024. From Theory to Practice: Implementing Effective Role-Based Access Control Strategies to Mitigate Insider Risks in Diverse Organizational Contexts. </w:t>
              </w:r>
              <w:r w:rsidRPr="003025E5">
                <w:rPr>
                  <w:rFonts w:ascii="Times New Roman" w:hAnsi="Times New Roman" w:cs="Times New Roman"/>
                  <w:i/>
                  <w:iCs/>
                  <w:noProof/>
                </w:rPr>
                <w:t>Journal of Engineering Research and Reports</w:t>
              </w:r>
              <w:r w:rsidRPr="003025E5">
                <w:rPr>
                  <w:rFonts w:ascii="Times New Roman" w:hAnsi="Times New Roman" w:cs="Times New Roman"/>
                  <w:noProof/>
                </w:rPr>
                <w:t>, 26(5), p.138.</w:t>
              </w:r>
            </w:p>
            <w:p w14:paraId="711DC007" w14:textId="7AB37BE5" w:rsidR="00CE43F9" w:rsidRPr="003025E5" w:rsidRDefault="00CE43F9" w:rsidP="003025E5">
              <w:pPr>
                <w:rPr>
                  <w:rFonts w:ascii="Times New Roman" w:hAnsi="Times New Roman" w:cs="Times New Roman"/>
                </w:rPr>
              </w:pPr>
              <w:r w:rsidRPr="003025E5">
                <w:rPr>
                  <w:rFonts w:ascii="Times New Roman" w:hAnsi="Times New Roman" w:cs="Times New Roman"/>
                  <w:b/>
                  <w:bCs/>
                </w:rPr>
                <w:fldChar w:fldCharType="end"/>
              </w:r>
            </w:p>
          </w:sdtContent>
        </w:sdt>
      </w:sdtContent>
    </w:sdt>
    <w:p w14:paraId="2448FBBB" w14:textId="77777777" w:rsidR="00FA3130" w:rsidRPr="003025E5" w:rsidRDefault="00FA3130" w:rsidP="00FA3130">
      <w:pPr>
        <w:rPr>
          <w:rFonts w:ascii="Times New Roman" w:hAnsi="Times New Roman" w:cs="Times New Roman"/>
        </w:rPr>
      </w:pPr>
    </w:p>
    <w:p w14:paraId="2C43E46A" w14:textId="77777777" w:rsidR="00FA3130" w:rsidRPr="003025E5" w:rsidRDefault="00FA3130" w:rsidP="00FA3130">
      <w:pPr>
        <w:rPr>
          <w:rFonts w:ascii="Times New Roman" w:hAnsi="Times New Roman" w:cs="Times New Roman"/>
        </w:rPr>
      </w:pPr>
    </w:p>
    <w:p w14:paraId="34CF7B1C" w14:textId="77777777" w:rsidR="00FA3130" w:rsidRPr="003025E5" w:rsidRDefault="00FA3130" w:rsidP="00FA3130">
      <w:pPr>
        <w:rPr>
          <w:rFonts w:ascii="Times New Roman" w:hAnsi="Times New Roman" w:cs="Times New Roman"/>
        </w:rPr>
      </w:pPr>
    </w:p>
    <w:p w14:paraId="5F3F1078" w14:textId="77777777" w:rsidR="00FA3130" w:rsidRPr="003025E5" w:rsidRDefault="00FA3130" w:rsidP="00FA3130">
      <w:pPr>
        <w:rPr>
          <w:rFonts w:ascii="Times New Roman" w:hAnsi="Times New Roman" w:cs="Times New Roman"/>
        </w:rPr>
      </w:pPr>
    </w:p>
    <w:p w14:paraId="5510ADA5" w14:textId="77777777" w:rsidR="00FA3130" w:rsidRPr="003025E5" w:rsidRDefault="00FA3130" w:rsidP="00FA3130">
      <w:pPr>
        <w:rPr>
          <w:rFonts w:ascii="Times New Roman" w:hAnsi="Times New Roman" w:cs="Times New Roman"/>
        </w:rPr>
      </w:pPr>
    </w:p>
    <w:p w14:paraId="3885458E" w14:textId="77777777" w:rsidR="00FA3130" w:rsidRPr="003025E5" w:rsidRDefault="00FA3130" w:rsidP="00FA3130">
      <w:pPr>
        <w:rPr>
          <w:rFonts w:ascii="Times New Roman" w:hAnsi="Times New Roman" w:cs="Times New Roman"/>
        </w:rPr>
      </w:pPr>
    </w:p>
    <w:p w14:paraId="43377CB9" w14:textId="77777777" w:rsidR="00FA3130" w:rsidRPr="003025E5" w:rsidRDefault="00FA3130" w:rsidP="00FA3130">
      <w:pPr>
        <w:rPr>
          <w:rFonts w:ascii="Times New Roman" w:hAnsi="Times New Roman" w:cs="Times New Roman"/>
        </w:rPr>
      </w:pPr>
    </w:p>
    <w:p w14:paraId="4038DB57" w14:textId="77777777" w:rsidR="00FA3130" w:rsidRPr="003025E5" w:rsidRDefault="00FA3130" w:rsidP="00FA3130">
      <w:pPr>
        <w:rPr>
          <w:rFonts w:ascii="Times New Roman" w:hAnsi="Times New Roman" w:cs="Times New Roman"/>
        </w:rPr>
      </w:pPr>
    </w:p>
    <w:p w14:paraId="180B7FC2" w14:textId="77777777" w:rsidR="00FA3130" w:rsidRPr="003025E5" w:rsidRDefault="00FA3130" w:rsidP="00FA3130">
      <w:pPr>
        <w:rPr>
          <w:rFonts w:ascii="Times New Roman" w:hAnsi="Times New Roman" w:cs="Times New Roman"/>
        </w:rPr>
      </w:pPr>
    </w:p>
    <w:p w14:paraId="4ECF82FF" w14:textId="77777777" w:rsidR="00FA3130" w:rsidRPr="003025E5" w:rsidRDefault="00FA3130" w:rsidP="00FA3130">
      <w:pPr>
        <w:rPr>
          <w:rFonts w:ascii="Times New Roman" w:hAnsi="Times New Roman" w:cs="Times New Roman"/>
        </w:rPr>
      </w:pPr>
    </w:p>
    <w:p w14:paraId="24DBA602" w14:textId="77777777" w:rsidR="00FA3130" w:rsidRPr="003025E5" w:rsidRDefault="00FA3130" w:rsidP="00FA3130">
      <w:pPr>
        <w:rPr>
          <w:rFonts w:ascii="Times New Roman" w:hAnsi="Times New Roman" w:cs="Times New Roman"/>
        </w:rPr>
      </w:pPr>
    </w:p>
    <w:p w14:paraId="54FE4274" w14:textId="77777777" w:rsidR="00FA3130" w:rsidRPr="003025E5" w:rsidRDefault="00FA3130" w:rsidP="00FA3130">
      <w:pPr>
        <w:rPr>
          <w:rFonts w:ascii="Times New Roman" w:hAnsi="Times New Roman" w:cs="Times New Roman"/>
        </w:rPr>
      </w:pPr>
    </w:p>
    <w:p w14:paraId="2273EE0C" w14:textId="77777777" w:rsidR="00FA3130" w:rsidRPr="003025E5" w:rsidRDefault="00FA3130" w:rsidP="00FA3130">
      <w:pPr>
        <w:rPr>
          <w:rFonts w:ascii="Times New Roman" w:hAnsi="Times New Roman" w:cs="Times New Roman"/>
        </w:rPr>
      </w:pPr>
    </w:p>
    <w:p w14:paraId="4ECFC457" w14:textId="77777777" w:rsidR="00FA3130" w:rsidRPr="003025E5" w:rsidRDefault="00FA3130" w:rsidP="00FA3130">
      <w:pPr>
        <w:rPr>
          <w:rFonts w:ascii="Times New Roman" w:hAnsi="Times New Roman" w:cs="Times New Roman"/>
        </w:rPr>
      </w:pPr>
    </w:p>
    <w:p w14:paraId="4E0BEB11" w14:textId="77777777" w:rsidR="00FA3130" w:rsidRPr="003025E5" w:rsidRDefault="00FA3130" w:rsidP="00FA3130">
      <w:pPr>
        <w:rPr>
          <w:rFonts w:ascii="Times New Roman" w:hAnsi="Times New Roman" w:cs="Times New Roman"/>
        </w:rPr>
      </w:pPr>
    </w:p>
    <w:p w14:paraId="20E084EC" w14:textId="77777777" w:rsidR="00FA3130" w:rsidRPr="003025E5" w:rsidRDefault="00FA3130" w:rsidP="00FA3130">
      <w:pPr>
        <w:rPr>
          <w:rFonts w:ascii="Times New Roman" w:hAnsi="Times New Roman" w:cs="Times New Roman"/>
        </w:rPr>
      </w:pPr>
    </w:p>
    <w:sectPr w:rsidR="00FA3130" w:rsidRPr="00302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70"/>
    <w:rsid w:val="000025F6"/>
    <w:rsid w:val="00072E3C"/>
    <w:rsid w:val="00077318"/>
    <w:rsid w:val="00082C99"/>
    <w:rsid w:val="000A2EED"/>
    <w:rsid w:val="000D62D7"/>
    <w:rsid w:val="000D778A"/>
    <w:rsid w:val="001A28B6"/>
    <w:rsid w:val="001A334D"/>
    <w:rsid w:val="001A6911"/>
    <w:rsid w:val="00241A1A"/>
    <w:rsid w:val="00262A8F"/>
    <w:rsid w:val="002717A0"/>
    <w:rsid w:val="00275B78"/>
    <w:rsid w:val="002937B4"/>
    <w:rsid w:val="00297F36"/>
    <w:rsid w:val="003025E5"/>
    <w:rsid w:val="00310B63"/>
    <w:rsid w:val="00327B4C"/>
    <w:rsid w:val="00330D7C"/>
    <w:rsid w:val="00332AC6"/>
    <w:rsid w:val="00383AC6"/>
    <w:rsid w:val="00390424"/>
    <w:rsid w:val="00394853"/>
    <w:rsid w:val="00397BBC"/>
    <w:rsid w:val="003D788D"/>
    <w:rsid w:val="003E6E4A"/>
    <w:rsid w:val="004218FE"/>
    <w:rsid w:val="0042651F"/>
    <w:rsid w:val="00435E93"/>
    <w:rsid w:val="004527FD"/>
    <w:rsid w:val="0045360D"/>
    <w:rsid w:val="00475169"/>
    <w:rsid w:val="00535329"/>
    <w:rsid w:val="00536470"/>
    <w:rsid w:val="005463EA"/>
    <w:rsid w:val="00573BD3"/>
    <w:rsid w:val="0059463B"/>
    <w:rsid w:val="005B53E4"/>
    <w:rsid w:val="005F43EF"/>
    <w:rsid w:val="005F74C4"/>
    <w:rsid w:val="006021BD"/>
    <w:rsid w:val="006D1769"/>
    <w:rsid w:val="00702912"/>
    <w:rsid w:val="00710720"/>
    <w:rsid w:val="00716242"/>
    <w:rsid w:val="00743285"/>
    <w:rsid w:val="00755139"/>
    <w:rsid w:val="00777923"/>
    <w:rsid w:val="00782920"/>
    <w:rsid w:val="007868F1"/>
    <w:rsid w:val="00790900"/>
    <w:rsid w:val="007A3467"/>
    <w:rsid w:val="007D18E2"/>
    <w:rsid w:val="007F7F2C"/>
    <w:rsid w:val="00806D7F"/>
    <w:rsid w:val="00812139"/>
    <w:rsid w:val="008241BC"/>
    <w:rsid w:val="00826312"/>
    <w:rsid w:val="0083372A"/>
    <w:rsid w:val="0089394C"/>
    <w:rsid w:val="008B55C6"/>
    <w:rsid w:val="008C2F5A"/>
    <w:rsid w:val="0095782F"/>
    <w:rsid w:val="009655C3"/>
    <w:rsid w:val="00976868"/>
    <w:rsid w:val="009A01FA"/>
    <w:rsid w:val="009A36F4"/>
    <w:rsid w:val="009A438F"/>
    <w:rsid w:val="009C6880"/>
    <w:rsid w:val="009C7E70"/>
    <w:rsid w:val="009D43B2"/>
    <w:rsid w:val="009D72EB"/>
    <w:rsid w:val="00A106A1"/>
    <w:rsid w:val="00A461A2"/>
    <w:rsid w:val="00A9068B"/>
    <w:rsid w:val="00A96EB2"/>
    <w:rsid w:val="00AA719B"/>
    <w:rsid w:val="00AB33F7"/>
    <w:rsid w:val="00AB554E"/>
    <w:rsid w:val="00B00E81"/>
    <w:rsid w:val="00B03126"/>
    <w:rsid w:val="00B0465F"/>
    <w:rsid w:val="00B04AF3"/>
    <w:rsid w:val="00B13AF4"/>
    <w:rsid w:val="00B94A8C"/>
    <w:rsid w:val="00BD2027"/>
    <w:rsid w:val="00BD765D"/>
    <w:rsid w:val="00C57580"/>
    <w:rsid w:val="00C75649"/>
    <w:rsid w:val="00C945F9"/>
    <w:rsid w:val="00CD1B89"/>
    <w:rsid w:val="00CE32BD"/>
    <w:rsid w:val="00CE43F9"/>
    <w:rsid w:val="00D27F4C"/>
    <w:rsid w:val="00D46D56"/>
    <w:rsid w:val="00D55B06"/>
    <w:rsid w:val="00D927E2"/>
    <w:rsid w:val="00DA643A"/>
    <w:rsid w:val="00DB4EA8"/>
    <w:rsid w:val="00DB62AC"/>
    <w:rsid w:val="00DF68D4"/>
    <w:rsid w:val="00DF7747"/>
    <w:rsid w:val="00E05028"/>
    <w:rsid w:val="00E35D05"/>
    <w:rsid w:val="00E377B3"/>
    <w:rsid w:val="00E40124"/>
    <w:rsid w:val="00E84BF2"/>
    <w:rsid w:val="00EC57DB"/>
    <w:rsid w:val="00ED5D9E"/>
    <w:rsid w:val="00EF1F6E"/>
    <w:rsid w:val="00F32C8E"/>
    <w:rsid w:val="00F67F00"/>
    <w:rsid w:val="00F81E48"/>
    <w:rsid w:val="00FA3095"/>
    <w:rsid w:val="00FA3130"/>
    <w:rsid w:val="00FD217F"/>
    <w:rsid w:val="00FD3C1D"/>
    <w:rsid w:val="00FE18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72FF"/>
  <w15:chartTrackingRefBased/>
  <w15:docId w15:val="{ECF6CB4B-64BF-4436-9F87-05B92F39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70"/>
    <w:rPr>
      <w:rFonts w:eastAsiaTheme="majorEastAsia" w:cstheme="majorBidi"/>
      <w:color w:val="272727" w:themeColor="text1" w:themeTint="D8"/>
    </w:rPr>
  </w:style>
  <w:style w:type="paragraph" w:styleId="Title">
    <w:name w:val="Title"/>
    <w:basedOn w:val="Normal"/>
    <w:next w:val="Normal"/>
    <w:link w:val="TitleChar"/>
    <w:uiPriority w:val="10"/>
    <w:qFormat/>
    <w:rsid w:val="00FE1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870"/>
    <w:pPr>
      <w:spacing w:before="160"/>
      <w:jc w:val="center"/>
    </w:pPr>
    <w:rPr>
      <w:i/>
      <w:iCs/>
      <w:color w:val="404040" w:themeColor="text1" w:themeTint="BF"/>
    </w:rPr>
  </w:style>
  <w:style w:type="character" w:customStyle="1" w:styleId="QuoteChar">
    <w:name w:val="Quote Char"/>
    <w:basedOn w:val="DefaultParagraphFont"/>
    <w:link w:val="Quote"/>
    <w:uiPriority w:val="29"/>
    <w:rsid w:val="00FE1870"/>
    <w:rPr>
      <w:i/>
      <w:iCs/>
      <w:color w:val="404040" w:themeColor="text1" w:themeTint="BF"/>
    </w:rPr>
  </w:style>
  <w:style w:type="paragraph" w:styleId="ListParagraph">
    <w:name w:val="List Paragraph"/>
    <w:basedOn w:val="Normal"/>
    <w:uiPriority w:val="34"/>
    <w:qFormat/>
    <w:rsid w:val="00FE1870"/>
    <w:pPr>
      <w:ind w:left="720"/>
      <w:contextualSpacing/>
    </w:pPr>
  </w:style>
  <w:style w:type="character" w:styleId="IntenseEmphasis">
    <w:name w:val="Intense Emphasis"/>
    <w:basedOn w:val="DefaultParagraphFont"/>
    <w:uiPriority w:val="21"/>
    <w:qFormat/>
    <w:rsid w:val="00FE1870"/>
    <w:rPr>
      <w:i/>
      <w:iCs/>
      <w:color w:val="0F4761" w:themeColor="accent1" w:themeShade="BF"/>
    </w:rPr>
  </w:style>
  <w:style w:type="paragraph" w:styleId="IntenseQuote">
    <w:name w:val="Intense Quote"/>
    <w:basedOn w:val="Normal"/>
    <w:next w:val="Normal"/>
    <w:link w:val="IntenseQuoteChar"/>
    <w:uiPriority w:val="30"/>
    <w:qFormat/>
    <w:rsid w:val="00FE1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870"/>
    <w:rPr>
      <w:i/>
      <w:iCs/>
      <w:color w:val="0F4761" w:themeColor="accent1" w:themeShade="BF"/>
    </w:rPr>
  </w:style>
  <w:style w:type="character" w:styleId="IntenseReference">
    <w:name w:val="Intense Reference"/>
    <w:basedOn w:val="DefaultParagraphFont"/>
    <w:uiPriority w:val="32"/>
    <w:qFormat/>
    <w:rsid w:val="00FE1870"/>
    <w:rPr>
      <w:b/>
      <w:bCs/>
      <w:smallCaps/>
      <w:color w:val="0F4761" w:themeColor="accent1" w:themeShade="BF"/>
      <w:spacing w:val="5"/>
    </w:rPr>
  </w:style>
  <w:style w:type="table" w:styleId="TableGrid">
    <w:name w:val="Table Grid"/>
    <w:basedOn w:val="TableNormal"/>
    <w:uiPriority w:val="39"/>
    <w:rsid w:val="005F4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E43F9"/>
  </w:style>
  <w:style w:type="character" w:styleId="Hyperlink">
    <w:name w:val="Hyperlink"/>
    <w:basedOn w:val="DefaultParagraphFont"/>
    <w:uiPriority w:val="99"/>
    <w:semiHidden/>
    <w:unhideWhenUsed/>
    <w:rsid w:val="00330D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13">
      <w:bodyDiv w:val="1"/>
      <w:marLeft w:val="0"/>
      <w:marRight w:val="0"/>
      <w:marTop w:val="0"/>
      <w:marBottom w:val="0"/>
      <w:divBdr>
        <w:top w:val="none" w:sz="0" w:space="0" w:color="auto"/>
        <w:left w:val="none" w:sz="0" w:space="0" w:color="auto"/>
        <w:bottom w:val="none" w:sz="0" w:space="0" w:color="auto"/>
        <w:right w:val="none" w:sz="0" w:space="0" w:color="auto"/>
      </w:divBdr>
    </w:div>
    <w:div w:id="115805524">
      <w:bodyDiv w:val="1"/>
      <w:marLeft w:val="0"/>
      <w:marRight w:val="0"/>
      <w:marTop w:val="0"/>
      <w:marBottom w:val="0"/>
      <w:divBdr>
        <w:top w:val="none" w:sz="0" w:space="0" w:color="auto"/>
        <w:left w:val="none" w:sz="0" w:space="0" w:color="auto"/>
        <w:bottom w:val="none" w:sz="0" w:space="0" w:color="auto"/>
        <w:right w:val="none" w:sz="0" w:space="0" w:color="auto"/>
      </w:divBdr>
    </w:div>
    <w:div w:id="136072144">
      <w:bodyDiv w:val="1"/>
      <w:marLeft w:val="0"/>
      <w:marRight w:val="0"/>
      <w:marTop w:val="0"/>
      <w:marBottom w:val="0"/>
      <w:divBdr>
        <w:top w:val="none" w:sz="0" w:space="0" w:color="auto"/>
        <w:left w:val="none" w:sz="0" w:space="0" w:color="auto"/>
        <w:bottom w:val="none" w:sz="0" w:space="0" w:color="auto"/>
        <w:right w:val="none" w:sz="0" w:space="0" w:color="auto"/>
      </w:divBdr>
    </w:div>
    <w:div w:id="146358718">
      <w:bodyDiv w:val="1"/>
      <w:marLeft w:val="0"/>
      <w:marRight w:val="0"/>
      <w:marTop w:val="0"/>
      <w:marBottom w:val="0"/>
      <w:divBdr>
        <w:top w:val="none" w:sz="0" w:space="0" w:color="auto"/>
        <w:left w:val="none" w:sz="0" w:space="0" w:color="auto"/>
        <w:bottom w:val="none" w:sz="0" w:space="0" w:color="auto"/>
        <w:right w:val="none" w:sz="0" w:space="0" w:color="auto"/>
      </w:divBdr>
    </w:div>
    <w:div w:id="237254556">
      <w:bodyDiv w:val="1"/>
      <w:marLeft w:val="0"/>
      <w:marRight w:val="0"/>
      <w:marTop w:val="0"/>
      <w:marBottom w:val="0"/>
      <w:divBdr>
        <w:top w:val="none" w:sz="0" w:space="0" w:color="auto"/>
        <w:left w:val="none" w:sz="0" w:space="0" w:color="auto"/>
        <w:bottom w:val="none" w:sz="0" w:space="0" w:color="auto"/>
        <w:right w:val="none" w:sz="0" w:space="0" w:color="auto"/>
      </w:divBdr>
    </w:div>
    <w:div w:id="356740534">
      <w:bodyDiv w:val="1"/>
      <w:marLeft w:val="0"/>
      <w:marRight w:val="0"/>
      <w:marTop w:val="0"/>
      <w:marBottom w:val="0"/>
      <w:divBdr>
        <w:top w:val="none" w:sz="0" w:space="0" w:color="auto"/>
        <w:left w:val="none" w:sz="0" w:space="0" w:color="auto"/>
        <w:bottom w:val="none" w:sz="0" w:space="0" w:color="auto"/>
        <w:right w:val="none" w:sz="0" w:space="0" w:color="auto"/>
      </w:divBdr>
    </w:div>
    <w:div w:id="499781315">
      <w:bodyDiv w:val="1"/>
      <w:marLeft w:val="0"/>
      <w:marRight w:val="0"/>
      <w:marTop w:val="0"/>
      <w:marBottom w:val="0"/>
      <w:divBdr>
        <w:top w:val="none" w:sz="0" w:space="0" w:color="auto"/>
        <w:left w:val="none" w:sz="0" w:space="0" w:color="auto"/>
        <w:bottom w:val="none" w:sz="0" w:space="0" w:color="auto"/>
        <w:right w:val="none" w:sz="0" w:space="0" w:color="auto"/>
      </w:divBdr>
    </w:div>
    <w:div w:id="517276300">
      <w:bodyDiv w:val="1"/>
      <w:marLeft w:val="0"/>
      <w:marRight w:val="0"/>
      <w:marTop w:val="0"/>
      <w:marBottom w:val="0"/>
      <w:divBdr>
        <w:top w:val="none" w:sz="0" w:space="0" w:color="auto"/>
        <w:left w:val="none" w:sz="0" w:space="0" w:color="auto"/>
        <w:bottom w:val="none" w:sz="0" w:space="0" w:color="auto"/>
        <w:right w:val="none" w:sz="0" w:space="0" w:color="auto"/>
      </w:divBdr>
    </w:div>
    <w:div w:id="647706623">
      <w:bodyDiv w:val="1"/>
      <w:marLeft w:val="0"/>
      <w:marRight w:val="0"/>
      <w:marTop w:val="0"/>
      <w:marBottom w:val="0"/>
      <w:divBdr>
        <w:top w:val="none" w:sz="0" w:space="0" w:color="auto"/>
        <w:left w:val="none" w:sz="0" w:space="0" w:color="auto"/>
        <w:bottom w:val="none" w:sz="0" w:space="0" w:color="auto"/>
        <w:right w:val="none" w:sz="0" w:space="0" w:color="auto"/>
      </w:divBdr>
    </w:div>
    <w:div w:id="890992755">
      <w:bodyDiv w:val="1"/>
      <w:marLeft w:val="0"/>
      <w:marRight w:val="0"/>
      <w:marTop w:val="0"/>
      <w:marBottom w:val="0"/>
      <w:divBdr>
        <w:top w:val="none" w:sz="0" w:space="0" w:color="auto"/>
        <w:left w:val="none" w:sz="0" w:space="0" w:color="auto"/>
        <w:bottom w:val="none" w:sz="0" w:space="0" w:color="auto"/>
        <w:right w:val="none" w:sz="0" w:space="0" w:color="auto"/>
      </w:divBdr>
    </w:div>
    <w:div w:id="1008411477">
      <w:bodyDiv w:val="1"/>
      <w:marLeft w:val="0"/>
      <w:marRight w:val="0"/>
      <w:marTop w:val="0"/>
      <w:marBottom w:val="0"/>
      <w:divBdr>
        <w:top w:val="none" w:sz="0" w:space="0" w:color="auto"/>
        <w:left w:val="none" w:sz="0" w:space="0" w:color="auto"/>
        <w:bottom w:val="none" w:sz="0" w:space="0" w:color="auto"/>
        <w:right w:val="none" w:sz="0" w:space="0" w:color="auto"/>
      </w:divBdr>
    </w:div>
    <w:div w:id="1085104382">
      <w:bodyDiv w:val="1"/>
      <w:marLeft w:val="0"/>
      <w:marRight w:val="0"/>
      <w:marTop w:val="0"/>
      <w:marBottom w:val="0"/>
      <w:divBdr>
        <w:top w:val="none" w:sz="0" w:space="0" w:color="auto"/>
        <w:left w:val="none" w:sz="0" w:space="0" w:color="auto"/>
        <w:bottom w:val="none" w:sz="0" w:space="0" w:color="auto"/>
        <w:right w:val="none" w:sz="0" w:space="0" w:color="auto"/>
      </w:divBdr>
    </w:div>
    <w:div w:id="1201088442">
      <w:bodyDiv w:val="1"/>
      <w:marLeft w:val="0"/>
      <w:marRight w:val="0"/>
      <w:marTop w:val="0"/>
      <w:marBottom w:val="0"/>
      <w:divBdr>
        <w:top w:val="none" w:sz="0" w:space="0" w:color="auto"/>
        <w:left w:val="none" w:sz="0" w:space="0" w:color="auto"/>
        <w:bottom w:val="none" w:sz="0" w:space="0" w:color="auto"/>
        <w:right w:val="none" w:sz="0" w:space="0" w:color="auto"/>
      </w:divBdr>
    </w:div>
    <w:div w:id="1256674793">
      <w:bodyDiv w:val="1"/>
      <w:marLeft w:val="0"/>
      <w:marRight w:val="0"/>
      <w:marTop w:val="0"/>
      <w:marBottom w:val="0"/>
      <w:divBdr>
        <w:top w:val="none" w:sz="0" w:space="0" w:color="auto"/>
        <w:left w:val="none" w:sz="0" w:space="0" w:color="auto"/>
        <w:bottom w:val="none" w:sz="0" w:space="0" w:color="auto"/>
        <w:right w:val="none" w:sz="0" w:space="0" w:color="auto"/>
      </w:divBdr>
    </w:div>
    <w:div w:id="1315835568">
      <w:bodyDiv w:val="1"/>
      <w:marLeft w:val="0"/>
      <w:marRight w:val="0"/>
      <w:marTop w:val="0"/>
      <w:marBottom w:val="0"/>
      <w:divBdr>
        <w:top w:val="none" w:sz="0" w:space="0" w:color="auto"/>
        <w:left w:val="none" w:sz="0" w:space="0" w:color="auto"/>
        <w:bottom w:val="none" w:sz="0" w:space="0" w:color="auto"/>
        <w:right w:val="none" w:sz="0" w:space="0" w:color="auto"/>
      </w:divBdr>
    </w:div>
    <w:div w:id="1353534998">
      <w:bodyDiv w:val="1"/>
      <w:marLeft w:val="0"/>
      <w:marRight w:val="0"/>
      <w:marTop w:val="0"/>
      <w:marBottom w:val="0"/>
      <w:divBdr>
        <w:top w:val="none" w:sz="0" w:space="0" w:color="auto"/>
        <w:left w:val="none" w:sz="0" w:space="0" w:color="auto"/>
        <w:bottom w:val="none" w:sz="0" w:space="0" w:color="auto"/>
        <w:right w:val="none" w:sz="0" w:space="0" w:color="auto"/>
      </w:divBdr>
    </w:div>
    <w:div w:id="1425687710">
      <w:bodyDiv w:val="1"/>
      <w:marLeft w:val="0"/>
      <w:marRight w:val="0"/>
      <w:marTop w:val="0"/>
      <w:marBottom w:val="0"/>
      <w:divBdr>
        <w:top w:val="none" w:sz="0" w:space="0" w:color="auto"/>
        <w:left w:val="none" w:sz="0" w:space="0" w:color="auto"/>
        <w:bottom w:val="none" w:sz="0" w:space="0" w:color="auto"/>
        <w:right w:val="none" w:sz="0" w:space="0" w:color="auto"/>
      </w:divBdr>
    </w:div>
    <w:div w:id="1530608431">
      <w:bodyDiv w:val="1"/>
      <w:marLeft w:val="0"/>
      <w:marRight w:val="0"/>
      <w:marTop w:val="0"/>
      <w:marBottom w:val="0"/>
      <w:divBdr>
        <w:top w:val="none" w:sz="0" w:space="0" w:color="auto"/>
        <w:left w:val="none" w:sz="0" w:space="0" w:color="auto"/>
        <w:bottom w:val="none" w:sz="0" w:space="0" w:color="auto"/>
        <w:right w:val="none" w:sz="0" w:space="0" w:color="auto"/>
      </w:divBdr>
    </w:div>
    <w:div w:id="1856924218">
      <w:bodyDiv w:val="1"/>
      <w:marLeft w:val="0"/>
      <w:marRight w:val="0"/>
      <w:marTop w:val="0"/>
      <w:marBottom w:val="0"/>
      <w:divBdr>
        <w:top w:val="none" w:sz="0" w:space="0" w:color="auto"/>
        <w:left w:val="none" w:sz="0" w:space="0" w:color="auto"/>
        <w:bottom w:val="none" w:sz="0" w:space="0" w:color="auto"/>
        <w:right w:val="none" w:sz="0" w:space="0" w:color="auto"/>
      </w:divBdr>
    </w:div>
    <w:div w:id="1884829304">
      <w:bodyDiv w:val="1"/>
      <w:marLeft w:val="0"/>
      <w:marRight w:val="0"/>
      <w:marTop w:val="0"/>
      <w:marBottom w:val="0"/>
      <w:divBdr>
        <w:top w:val="none" w:sz="0" w:space="0" w:color="auto"/>
        <w:left w:val="none" w:sz="0" w:space="0" w:color="auto"/>
        <w:bottom w:val="none" w:sz="0" w:space="0" w:color="auto"/>
        <w:right w:val="none" w:sz="0" w:space="0" w:color="auto"/>
      </w:divBdr>
    </w:div>
    <w:div w:id="1931159062">
      <w:bodyDiv w:val="1"/>
      <w:marLeft w:val="0"/>
      <w:marRight w:val="0"/>
      <w:marTop w:val="0"/>
      <w:marBottom w:val="0"/>
      <w:divBdr>
        <w:top w:val="none" w:sz="0" w:space="0" w:color="auto"/>
        <w:left w:val="none" w:sz="0" w:space="0" w:color="auto"/>
        <w:bottom w:val="none" w:sz="0" w:space="0" w:color="auto"/>
        <w:right w:val="none" w:sz="0" w:space="0" w:color="auto"/>
      </w:divBdr>
    </w:div>
    <w:div w:id="1970744863">
      <w:bodyDiv w:val="1"/>
      <w:marLeft w:val="0"/>
      <w:marRight w:val="0"/>
      <w:marTop w:val="0"/>
      <w:marBottom w:val="0"/>
      <w:divBdr>
        <w:top w:val="none" w:sz="0" w:space="0" w:color="auto"/>
        <w:left w:val="none" w:sz="0" w:space="0" w:color="auto"/>
        <w:bottom w:val="none" w:sz="0" w:space="0" w:color="auto"/>
        <w:right w:val="none" w:sz="0" w:space="0" w:color="auto"/>
      </w:divBdr>
    </w:div>
    <w:div w:id="2030328278">
      <w:bodyDiv w:val="1"/>
      <w:marLeft w:val="0"/>
      <w:marRight w:val="0"/>
      <w:marTop w:val="0"/>
      <w:marBottom w:val="0"/>
      <w:divBdr>
        <w:top w:val="none" w:sz="0" w:space="0" w:color="auto"/>
        <w:left w:val="none" w:sz="0" w:space="0" w:color="auto"/>
        <w:bottom w:val="none" w:sz="0" w:space="0" w:color="auto"/>
        <w:right w:val="none" w:sz="0" w:space="0" w:color="auto"/>
      </w:divBdr>
    </w:div>
    <w:div w:id="212284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help.heroku.com/RSBRUH58/removal-of-heroku-free-product-plans-faq" TargetMode="External"/><Relationship Id="rId5" Type="http://schemas.openxmlformats.org/officeDocument/2006/relationships/hyperlink" Target="https://www.datadoghq.com/blog/engineering/rethinking-reliabi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Version="1">
  <b:Source>
    <b:Tag>Hor23</b:Tag>
    <b:SourceType>ConferenceProceedings</b:SourceType>
    <b:Guid>{D710A979-14B7-4579-A71F-FE9DEC1E2ACF}</b:Guid>
    <b:Title>Native vs Web Apps: Comparing the Energy Consumption and Performance of Android Apps and their Web Counterparts</b:Title>
    <b:Year>2023</b:Year>
    <b:Pages>48</b:Pages>
    <b:City>Melbourne</b:City>
    <b:Publisher>IEEE</b:Publisher>
    <b:ConferenceName>International Conference on Mobile Software Engineering and Systems (MOBILESoft)</b:ConferenceName>
    <b:Author>
      <b:Author>
        <b:NameList>
          <b:Person>
            <b:Last>Horn</b:Last>
            <b:First>Ruben </b:First>
          </b:Person>
          <b:Person>
            <b:Last>Lahnaoui</b:Last>
            <b:First>Abdellah </b:First>
          </b:Person>
          <b:Person>
            <b:Last>Reinoso</b:Last>
            <b:First>Edgardo </b:First>
          </b:Person>
          <b:Person>
            <b:Last>Peng</b:Last>
            <b:First>Sicheng </b:First>
          </b:Person>
          <b:Person>
            <b:Last>Isakov</b:Last>
            <b:First>Vadim </b:First>
          </b:Person>
          <b:Person>
            <b:Last>Islam</b:Last>
            <b:First>Tanjina </b:First>
          </b:Person>
          <b:Person>
            <b:Last>Malavolta</b:Last>
            <b:First>Ivano </b:First>
          </b:Person>
        </b:NameList>
      </b:Author>
    </b:Author>
    <b:RefOrder>1</b:RefOrder>
  </b:Source>
  <b:Source>
    <b:Tag>Her26</b:Tag>
    <b:SourceType>InternetSite</b:SourceType>
    <b:Guid>{B88431BC-35D2-4E85-826D-B6DFE0C5BB92}</b:Guid>
    <b:Title>Removal of Heroku Free Product Plans FAQ</b:Title>
    <b:YearAccessed>2026</b:YearAccessed>
    <b:MonthAccessed>September</b:MonthAccessed>
    <b:DayAccessed>8</b:DayAccessed>
    <b:URL>https://help.heroku.com/RSBRUH58/removal-of-heroku-free-product-plans-faq</b:URL>
    <b:Author>
      <b:Author>
        <b:Corporate>Heroku</b:Corporate>
      </b:Author>
    </b:Author>
    <b:RefOrder>3</b:RefOrder>
  </b:Source>
  <b:Source>
    <b:Tag>Dat251</b:Tag>
    <b:SourceType>InternetSite</b:SourceType>
    <b:Guid>{0F514391-6CBA-436E-988C-AA2CA25F5823}</b:Guid>
    <b:Author>
      <b:Author>
        <b:Corporate>Datadog</b:Corporate>
      </b:Author>
    </b:Author>
    <b:Title>Failure is inevitable: Learning from a large outage, and building for reliability in depth at Datadog</b:Title>
    <b:Year>2025</b:Year>
    <b:YearAccessed>2026</b:YearAccessed>
    <b:MonthAccessed>September</b:MonthAccessed>
    <b:DayAccessed>8</b:DayAccessed>
    <b:URL>https://www.datadoghq.com/blog/engineering/rethinking-reliability/</b:URL>
    <b:RefOrder>2</b:RefOrder>
  </b:Source>
  <b:Source>
    <b:Tag>Çet25</b:Tag>
    <b:SourceType>ConferenceProceedings</b:SourceType>
    <b:Guid>{AC877282-98DC-4C01-A75F-F23BF26DB105}</b:Guid>
    <b:Title>Incidents During Microservice Decomposition: A Case Study</b:Title>
    <b:Year>2025</b:Year>
    <b:Pages>807</b:Pages>
    <b:ConferenceName>Proceedings of the 29th International Conference on Evaluation and Assessment in Software Engineering</b:ConferenceName>
    <b:City>Istanbul</b:City>
    <b:Publisher>Association for Computing Machinery</b:Publisher>
    <b:Author>
      <b:Author>
        <b:NameList>
          <b:Person>
            <b:Last>Çetin</b:Last>
            <b:Middle>Alperen </b:Middle>
            <b:First>H. </b:First>
          </b:Person>
          <b:Person>
            <b:Last>Eldenk</b:Last>
            <b:First>Doğaç</b:First>
          </b:Person>
        </b:NameList>
      </b:Author>
      <b:Editor>
        <b:NameList>
          <b:Person>
            <b:Last>Babar</b:Last>
            <b:Middle>Ali </b:Middle>
            <b:First>Muhammad </b:First>
          </b:Person>
          <b:Person>
            <b:Last>Tosun</b:Last>
            <b:First>Ayşe </b:First>
          </b:Person>
          <b:Person>
            <b:Last>Wagner</b:Last>
            <b:First>Stefan </b:First>
          </b:Person>
          <b:Person>
            <b:Last>Stray</b:Last>
            <b:First>Viktoria </b:First>
          </b:Person>
        </b:NameList>
      </b:Editor>
    </b:Author>
    <b:RefOrder>4</b:RefOrder>
  </b:Source>
  <b:Source>
    <b:Tag>Mar24</b:Tag>
    <b:SourceType>JournalArticle</b:SourceType>
    <b:Guid>{17CA931E-F1CB-4BD4-9914-29F6755D282B}</b:Guid>
    <b:Title>From Theory to Practice: Implementing Effective Role-Based Access Control Strategies to Mitigate Insider Risks in Diverse Organizational Contexts</b:Title>
    <b:Pages>138</b:Pages>
    <b:Year>2024</b:Year>
    <b:JournalName>Journal of Engineering Research and Reports</b:JournalName>
    <b:Volume>26</b:Volume>
    <b:Issue>5</b:Issue>
    <b:Author>
      <b:Author>
        <b:NameList>
          <b:Person>
            <b:Last>Marquis</b:Last>
            <b:Middle>Alice</b:Middle>
            <b:First>Yewande  </b:First>
          </b:Person>
        </b:NameList>
      </b:Author>
    </b:Author>
    <b:RefOrder>5</b:RefOrder>
  </b:Source>
</b:Sources>
</file>

<file path=customXml/itemProps1.xml><?xml version="1.0" encoding="utf-8"?>
<ds:datastoreItem xmlns:ds="http://schemas.openxmlformats.org/officeDocument/2006/customXml" ds:itemID="{580EC79A-4868-4C19-A21C-9A5E76576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3</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Benno Weideman</cp:lastModifiedBy>
  <cp:revision>120</cp:revision>
  <dcterms:created xsi:type="dcterms:W3CDTF">2026-09-07T11:47:00Z</dcterms:created>
  <dcterms:modified xsi:type="dcterms:W3CDTF">2026-09-08T20:23:00Z</dcterms:modified>
</cp:coreProperties>
</file>