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1322"/>
        <w:gridCol w:w="1149"/>
        <w:gridCol w:w="1319"/>
        <w:gridCol w:w="1984"/>
        <w:gridCol w:w="1545"/>
        <w:gridCol w:w="1810"/>
      </w:tblGrid>
      <w:tr w:rsidR="00174E15" w14:paraId="19D43857" w14:textId="77777777" w:rsidTr="00D2702C">
        <w:tc>
          <w:tcPr>
            <w:tcW w:w="1322" w:type="dxa"/>
            <w:shd w:val="clear" w:color="auto" w:fill="215E99" w:themeFill="text2" w:themeFillTint="BF"/>
          </w:tcPr>
          <w:p w14:paraId="46827447" w14:textId="3F1A1F13" w:rsidR="00174E15" w:rsidRDefault="00174E15">
            <w:r>
              <w:t>Decision ID</w:t>
            </w:r>
          </w:p>
        </w:tc>
        <w:tc>
          <w:tcPr>
            <w:tcW w:w="1149" w:type="dxa"/>
            <w:shd w:val="clear" w:color="auto" w:fill="215E99" w:themeFill="text2" w:themeFillTint="BF"/>
          </w:tcPr>
          <w:p w14:paraId="15B3A874" w14:textId="51C3AAFD" w:rsidR="00174E15" w:rsidRDefault="00174E15">
            <w:r>
              <w:t>Date</w:t>
            </w:r>
          </w:p>
        </w:tc>
        <w:tc>
          <w:tcPr>
            <w:tcW w:w="1319" w:type="dxa"/>
            <w:shd w:val="clear" w:color="auto" w:fill="215E99" w:themeFill="text2" w:themeFillTint="BF"/>
          </w:tcPr>
          <w:p w14:paraId="285229C2" w14:textId="55D4B3B6" w:rsidR="00174E15" w:rsidRDefault="00174E15">
            <w:r>
              <w:t>Status</w:t>
            </w:r>
          </w:p>
        </w:tc>
        <w:tc>
          <w:tcPr>
            <w:tcW w:w="1984" w:type="dxa"/>
            <w:shd w:val="clear" w:color="auto" w:fill="215E99" w:themeFill="text2" w:themeFillTint="BF"/>
          </w:tcPr>
          <w:p w14:paraId="7318B31E" w14:textId="510C0215" w:rsidR="00174E15" w:rsidRDefault="00174E15">
            <w:r>
              <w:t>Description &amp; Context</w:t>
            </w:r>
          </w:p>
        </w:tc>
        <w:tc>
          <w:tcPr>
            <w:tcW w:w="1545" w:type="dxa"/>
            <w:shd w:val="clear" w:color="auto" w:fill="215E99" w:themeFill="text2" w:themeFillTint="BF"/>
          </w:tcPr>
          <w:p w14:paraId="159C7638" w14:textId="4051E4FF" w:rsidR="00174E15" w:rsidRDefault="00174E15">
            <w:r>
              <w:t>Alternatives Considered</w:t>
            </w:r>
          </w:p>
        </w:tc>
        <w:tc>
          <w:tcPr>
            <w:tcW w:w="1810" w:type="dxa"/>
            <w:shd w:val="clear" w:color="auto" w:fill="215E99" w:themeFill="text2" w:themeFillTint="BF"/>
          </w:tcPr>
          <w:p w14:paraId="2E70009C" w14:textId="6849B9A1" w:rsidR="00174E15" w:rsidRDefault="00174E15">
            <w:r>
              <w:t>Justification &amp; Downstream Consequences</w:t>
            </w:r>
          </w:p>
        </w:tc>
      </w:tr>
      <w:tr w:rsidR="00174E15" w14:paraId="3220D062" w14:textId="77777777" w:rsidTr="00D2702C">
        <w:tc>
          <w:tcPr>
            <w:tcW w:w="1322" w:type="dxa"/>
          </w:tcPr>
          <w:p w14:paraId="7D822902" w14:textId="4AD77EBC" w:rsidR="00174E15" w:rsidRDefault="0038098D">
            <w:r>
              <w:t>D01</w:t>
            </w:r>
          </w:p>
        </w:tc>
        <w:tc>
          <w:tcPr>
            <w:tcW w:w="1149" w:type="dxa"/>
          </w:tcPr>
          <w:p w14:paraId="056C35E7" w14:textId="7D1B27FF" w:rsidR="00174E15" w:rsidRDefault="0038098D">
            <w:r>
              <w:t>2026-09-06</w:t>
            </w:r>
          </w:p>
        </w:tc>
        <w:tc>
          <w:tcPr>
            <w:tcW w:w="1319" w:type="dxa"/>
          </w:tcPr>
          <w:p w14:paraId="235CA248" w14:textId="1D7A3C72" w:rsidR="00174E15" w:rsidRDefault="0038098D">
            <w:r>
              <w:t>Baselined</w:t>
            </w:r>
          </w:p>
        </w:tc>
        <w:tc>
          <w:tcPr>
            <w:tcW w:w="1984" w:type="dxa"/>
          </w:tcPr>
          <w:p w14:paraId="33CA62F2" w14:textId="12A82C9E" w:rsidR="00174E15" w:rsidRDefault="0038098D">
            <w:r>
              <w:t xml:space="preserve">Adoption of a 3-student team structure with strict GitHub governance (protected </w:t>
            </w:r>
            <w:r>
              <w:rPr>
                <w:rStyle w:val="HTMLCode"/>
                <w:rFonts w:eastAsiaTheme="minorHAnsi"/>
              </w:rPr>
              <w:t>main</w:t>
            </w:r>
            <w:r>
              <w:t>, mandatory two-reviewer approval).</w:t>
            </w:r>
          </w:p>
        </w:tc>
        <w:tc>
          <w:tcPr>
            <w:tcW w:w="1545" w:type="dxa"/>
          </w:tcPr>
          <w:p w14:paraId="7642BFFE" w14:textId="1D66D5C5" w:rsidR="00174E15" w:rsidRDefault="0038098D">
            <w:r>
              <w:t>Unprotected main branch or single-reviewer sign-off.</w:t>
            </w:r>
          </w:p>
        </w:tc>
        <w:tc>
          <w:tcPr>
            <w:tcW w:w="1810" w:type="dxa"/>
          </w:tcPr>
          <w:p w14:paraId="79CC6A8E" w14:textId="4B8FBEE1" w:rsidR="00174E15" w:rsidRDefault="0038098D">
            <w:r>
              <w:t>Enforces peer accountability and engineering standards.</w:t>
            </w:r>
          </w:p>
        </w:tc>
      </w:tr>
      <w:tr w:rsidR="0038098D" w14:paraId="29B51437" w14:textId="77777777" w:rsidTr="00D2702C">
        <w:tc>
          <w:tcPr>
            <w:tcW w:w="1322" w:type="dxa"/>
          </w:tcPr>
          <w:p w14:paraId="2D3BD3C8" w14:textId="0188F6EA" w:rsidR="0038098D" w:rsidRDefault="0038098D">
            <w:r>
              <w:t>D02</w:t>
            </w:r>
          </w:p>
        </w:tc>
        <w:tc>
          <w:tcPr>
            <w:tcW w:w="1149" w:type="dxa"/>
          </w:tcPr>
          <w:p w14:paraId="6B38650A" w14:textId="6A2EEDDA" w:rsidR="0038098D" w:rsidRDefault="0038098D">
            <w:r>
              <w:t>2026-09-06</w:t>
            </w:r>
          </w:p>
        </w:tc>
        <w:tc>
          <w:tcPr>
            <w:tcW w:w="1319" w:type="dxa"/>
          </w:tcPr>
          <w:p w14:paraId="6D89121D" w14:textId="7B505359" w:rsidR="0038098D" w:rsidRDefault="0038098D">
            <w:r>
              <w:t>Baselined</w:t>
            </w:r>
          </w:p>
        </w:tc>
        <w:tc>
          <w:tcPr>
            <w:tcW w:w="1984" w:type="dxa"/>
          </w:tcPr>
          <w:p w14:paraId="3E88C883" w14:textId="2618A7CF" w:rsidR="0038098D" w:rsidRDefault="0038098D">
            <w:r>
              <w:t>Deferral of final technology stack selection to Milestone 2</w:t>
            </w:r>
          </w:p>
        </w:tc>
        <w:tc>
          <w:tcPr>
            <w:tcW w:w="1545" w:type="dxa"/>
          </w:tcPr>
          <w:p w14:paraId="20812BAC" w14:textId="0A26A146" w:rsidR="0038098D" w:rsidRDefault="0038098D">
            <w:r>
              <w:t>Selecting a framework immediately based on early preferences.</w:t>
            </w:r>
          </w:p>
        </w:tc>
        <w:tc>
          <w:tcPr>
            <w:tcW w:w="1810" w:type="dxa"/>
          </w:tcPr>
          <w:p w14:paraId="16753669" w14:textId="3010FE00" w:rsidR="0038098D" w:rsidRDefault="0038098D">
            <w:r>
              <w:t>Prevents premature technical commitment before baselining constraints.</w:t>
            </w:r>
          </w:p>
        </w:tc>
      </w:tr>
      <w:tr w:rsidR="0038098D" w14:paraId="52E39DC0" w14:textId="77777777" w:rsidTr="00D2702C">
        <w:tc>
          <w:tcPr>
            <w:tcW w:w="1322" w:type="dxa"/>
          </w:tcPr>
          <w:p w14:paraId="01146736" w14:textId="1DFCEF5C" w:rsidR="0038098D" w:rsidRDefault="0038098D">
            <w:r>
              <w:t>D03</w:t>
            </w:r>
          </w:p>
        </w:tc>
        <w:tc>
          <w:tcPr>
            <w:tcW w:w="1149" w:type="dxa"/>
          </w:tcPr>
          <w:p w14:paraId="06C83DBD" w14:textId="016697A7" w:rsidR="0038098D" w:rsidRDefault="0038098D" w:rsidP="0038098D">
            <w:r>
              <w:t>2026-09</w:t>
            </w:r>
            <w:r>
              <w:t>-</w:t>
            </w:r>
            <w:r>
              <w:t>06</w:t>
            </w:r>
          </w:p>
        </w:tc>
        <w:tc>
          <w:tcPr>
            <w:tcW w:w="1319" w:type="dxa"/>
          </w:tcPr>
          <w:p w14:paraId="4AF53B33" w14:textId="13942F43" w:rsidR="0038098D" w:rsidRDefault="0038098D">
            <w:r>
              <w:t>Baselined</w:t>
            </w:r>
          </w:p>
        </w:tc>
        <w:tc>
          <w:tcPr>
            <w:tcW w:w="1984" w:type="dxa"/>
          </w:tcPr>
          <w:p w14:paraId="3CECFA11" w14:textId="73AFA229" w:rsidR="0038098D" w:rsidRDefault="0038098D">
            <w:r>
              <w:t>Exclusion of UI wireframes, database schemas, and API implementations from M1 deliverables.</w:t>
            </w:r>
          </w:p>
        </w:tc>
        <w:tc>
          <w:tcPr>
            <w:tcW w:w="1545" w:type="dxa"/>
          </w:tcPr>
          <w:p w14:paraId="6A423AEF" w14:textId="66468359" w:rsidR="0038098D" w:rsidRDefault="0038098D">
            <w:r>
              <w:t xml:space="preserve">Producing rapid </w:t>
            </w:r>
            <w:r>
              <w:t>mock-ups</w:t>
            </w:r>
            <w:r>
              <w:t xml:space="preserve"> or schema designs early.</w:t>
            </w:r>
          </w:p>
        </w:tc>
        <w:tc>
          <w:tcPr>
            <w:tcW w:w="1810" w:type="dxa"/>
          </w:tcPr>
          <w:p w14:paraId="09DBDE16" w14:textId="2E002BD5" w:rsidR="0038098D" w:rsidRDefault="0038098D">
            <w:r>
              <w:t>Keeps M1 focused purely on the engineering and requirements baseline.</w:t>
            </w:r>
          </w:p>
        </w:tc>
      </w:tr>
      <w:tr w:rsidR="00D2702C" w14:paraId="4AC4B43D" w14:textId="77777777" w:rsidTr="00D2702C">
        <w:tc>
          <w:tcPr>
            <w:tcW w:w="1322" w:type="dxa"/>
          </w:tcPr>
          <w:p w14:paraId="18234F94" w14:textId="71E380E5" w:rsidR="00D2702C" w:rsidRDefault="00D2702C">
            <w:r>
              <w:t>D04</w:t>
            </w:r>
          </w:p>
        </w:tc>
        <w:tc>
          <w:tcPr>
            <w:tcW w:w="1149" w:type="dxa"/>
          </w:tcPr>
          <w:p w14:paraId="1DB09DFC" w14:textId="45C62B3C" w:rsidR="00D2702C" w:rsidRDefault="00D2702C" w:rsidP="0038098D">
            <w:r>
              <w:t>2026-09-06</w:t>
            </w:r>
          </w:p>
        </w:tc>
        <w:tc>
          <w:tcPr>
            <w:tcW w:w="1319" w:type="dxa"/>
          </w:tcPr>
          <w:p w14:paraId="1BA98F63" w14:textId="398C714F" w:rsidR="00D2702C" w:rsidRDefault="00D2702C">
            <w:r>
              <w:t>Baselined</w:t>
            </w:r>
          </w:p>
        </w:tc>
        <w:tc>
          <w:tcPr>
            <w:tcW w:w="1984" w:type="dxa"/>
          </w:tcPr>
          <w:p w14:paraId="52EE7D57" w14:textId="75151332" w:rsidR="00D2702C" w:rsidRDefault="00D2702C">
            <w:r>
              <w:t>Implementation of standardized AI Usage Register protocols and ID naming conventions (e.g., AI-RES, AI-DEBUG, AI-FORM) for all AI-assisted tasks.</w:t>
            </w:r>
          </w:p>
        </w:tc>
        <w:tc>
          <w:tcPr>
            <w:tcW w:w="1545" w:type="dxa"/>
          </w:tcPr>
          <w:p w14:paraId="224B4B2C" w14:textId="0856165A" w:rsidR="00D2702C" w:rsidRDefault="00D2702C">
            <w:r>
              <w:t>Ad-hoc tracking of AI usage or complete prohibition of AI tools.</w:t>
            </w:r>
          </w:p>
        </w:tc>
        <w:tc>
          <w:tcPr>
            <w:tcW w:w="1810" w:type="dxa"/>
          </w:tcPr>
          <w:p w14:paraId="3D8FA549" w14:textId="5AD449E5" w:rsidR="00D2702C" w:rsidRDefault="00D2702C">
            <w:r>
              <w:t>Ensures full transparency and mandates human verification for any AI-assisted research, design, or coding, maintaining academic integrity and traceability.</w:t>
            </w:r>
          </w:p>
        </w:tc>
      </w:tr>
    </w:tbl>
    <w:p w14:paraId="4811E55C" w14:textId="77777777" w:rsidR="00DB4E1C" w:rsidRDefault="00DB4E1C"/>
    <w:sectPr w:rsidR="00DB4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15"/>
    <w:rsid w:val="00174E15"/>
    <w:rsid w:val="002C3AAA"/>
    <w:rsid w:val="0038098D"/>
    <w:rsid w:val="005E503D"/>
    <w:rsid w:val="009E4975"/>
    <w:rsid w:val="00AE20E3"/>
    <w:rsid w:val="00D2702C"/>
    <w:rsid w:val="00DB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AD00"/>
  <w15:chartTrackingRefBased/>
  <w15:docId w15:val="{8068D609-03F3-0A4C-92D0-779C436A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E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4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809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Mohau Drew Modiselle</dc:creator>
  <cp:keywords/>
  <dc:description/>
  <cp:lastModifiedBy>Mohau Drew Modiselle</cp:lastModifiedBy>
  <cp:revision>1</cp:revision>
  <dcterms:created xsi:type="dcterms:W3CDTF">2026-09-06T13:36:00Z</dcterms:created>
  <dcterms:modified xsi:type="dcterms:W3CDTF">2026-09-06T14:17:00Z</dcterms:modified>
</cp:coreProperties>
</file>