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UNIVERSIDADE CRUZEIRO DO SUL – UNICSUL</w:t>
      </w:r>
    </w:p>
    <w:p>
      <w:pPr>
        <w:spacing w:after="40"/>
        <w:jc w:val="center"/>
      </w:pPr>
      <w:r>
        <w:rPr>
          <w:sz w:val="20"/>
          <w:szCs w:val="20"/>
        </w:rPr>
        <w:t xml:space="preserve">Polo Villa Lobos</w:t>
      </w:r>
    </w:p>
    <w:p>
      <w:pPr>
        <w:spacing w:after="40"/>
        <w:jc w:val="center"/>
      </w:pPr>
      <w:r>
        <w:rPr>
          <w:sz w:val="20"/>
          <w:szCs w:val="20"/>
        </w:rPr>
        <w:t xml:space="preserve">Curso: Análise e Desenvolvimento de Sistemas</w:t>
      </w:r>
    </w:p>
    <w:p>
      <w:pPr>
        <w:spacing w:after="40"/>
        <w:jc w:val="center"/>
      </w:pPr>
      <w:r>
        <w:rPr>
          <w:sz w:val="20"/>
          <w:szCs w:val="20"/>
        </w:rPr>
        <w:t xml:space="preserve">Projeto: BlueStock – Sistema de Gestão de Estoque</w:t>
      </w:r>
    </w:p>
    <w:p>
      <w:pPr>
        <w:spacing w:after="40"/>
        <w:jc w:val="center"/>
      </w:pPr>
      <w:r>
        <w:rPr>
          <w:sz w:val="20"/>
          <w:szCs w:val="20"/>
        </w:rPr>
        <w:t xml:space="preserve">Aluno: Victor de Carvalho Stelzer   |   RGM: __________</w:t>
      </w:r>
    </w:p>
    <w:p>
      <w:pPr>
        <w:pBdr>
          <w:bottom w:val="single" w:color="1F3864" w:sz="8" w:space="6"/>
        </w:pBdr>
        <w:spacing w:after="300"/>
        <w:jc w:val="center"/>
      </w:pPr>
      <w:r>
        <w:rPr>
          <w:sz w:val="20"/>
          <w:szCs w:val="20"/>
        </w:rPr>
        <w:t xml:space="preserve"/>
      </w:r>
    </w:p>
    <w:p>
      <w:pPr>
        <w:spacing w:after="360"/>
        <w:jc w:val="center"/>
      </w:pPr>
      <w:r>
        <w:rPr>
          <w:b/>
          <w:bCs/>
          <w:color w:val="1F3864"/>
          <w:sz w:val="32"/>
          <w:szCs w:val="32"/>
        </w:rPr>
        <w:t xml:space="preserve">MODELO ENTIDADE-RELACIONAMENTO (DER)</w:t>
      </w:r>
    </w:p>
    <w:p>
      <w:pPr>
        <w:pStyle w:val="Heading1"/>
        <w:pBdr>
          <w:bottom w:val="single" w:color="2F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1. Introdução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Este documento apresenta o Modelo Entidade-Relacionamento (DER) do sistema BlueStock, elaborado com base nos Requisitos Funcionais (RF), Requisitos Não Funcionais (RNF) e regras de negócio (RN) definidos anteriormente para o projeto. O modelo foi construído no MySQL Workbench e contempla cinco entidades principais, suficientes para atender às funcionalidades de controle de estoque, cadastro de produtos, categorias, fornecedores e usuários.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A estrutura conceitual do banco de dados segue a lógica: USUÁRIO e PRODUTO se relacionam através de MOVIMENTAÇÃO_ESTOQUE, enquanto PRODUTO se relaciona diretamente com CATEGORIA e FORNECEDOR.</w:t>
      </w:r>
    </w:p>
    <w:p>
      <w:pPr>
        <w:pStyle w:val="Heading1"/>
        <w:pBdr>
          <w:bottom w:val="single" w:color="2F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2. Entidades do Modelo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O modelo é composto pelas seguintes cinco entidades: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2"/>
          <w:szCs w:val="22"/>
        </w:rPr>
        <w:t xml:space="preserve">USUARIO</w:t>
      </w:r>
      <w:r>
        <w:rPr>
          <w:sz w:val="22"/>
          <w:szCs w:val="22"/>
        </w:rPr>
        <w:t xml:space="preserve"> – representa as pessoas que utilizam o sistema (administradores e funcionários).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2"/>
          <w:szCs w:val="22"/>
        </w:rPr>
        <w:t xml:space="preserve">CATEGORIA</w:t>
      </w:r>
      <w:r>
        <w:rPr>
          <w:sz w:val="22"/>
          <w:szCs w:val="22"/>
        </w:rPr>
        <w:t xml:space="preserve"> – representa a classificação dos produtos (ex.: periféricos, hardware, cabos).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2"/>
          <w:szCs w:val="22"/>
        </w:rPr>
        <w:t xml:space="preserve">FORNECEDOR</w:t>
      </w:r>
      <w:r>
        <w:rPr>
          <w:sz w:val="22"/>
          <w:szCs w:val="22"/>
        </w:rPr>
        <w:t xml:space="preserve"> – representa as empresas ou pessoas que fornecem os produtos.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2"/>
          <w:szCs w:val="22"/>
        </w:rPr>
        <w:t xml:space="preserve">PRODUTO</w:t>
      </w:r>
      <w:r>
        <w:rPr>
          <w:sz w:val="22"/>
          <w:szCs w:val="22"/>
        </w:rPr>
        <w:t xml:space="preserve"> – entidade central, representa os itens controlados no estoque.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2"/>
          <w:szCs w:val="22"/>
        </w:rPr>
        <w:t xml:space="preserve">MOVIMENTACAO_ESTOQUE</w:t>
      </w:r>
      <w:r>
        <w:rPr>
          <w:sz w:val="22"/>
          <w:szCs w:val="22"/>
        </w:rPr>
        <w:t xml:space="preserve"> – registra todas as entradas e saídas de produtos no estoque.</w:t>
      </w:r>
    </w:p>
    <w:p>
      <w:pPr>
        <w:pStyle w:val="Heading1"/>
        <w:pBdr>
          <w:bottom w:val="single" w:color="2F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3. Diagrama Entidade-Relacionamento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A figura a seguir apresenta o DER completo do sistema BlueStock, com as cinco entidades e seus relacionamentos:</w:t>
      </w:r>
    </w:p>
    <w:p>
      <w:pPr>
        <w:spacing w:after="120" w:before="120"/>
        <w:jc w:val="center"/>
      </w:pPr>
      <w:r>
        <w:drawing>
          <wp:inline distT="0" distB="0" distL="0" distR="0">
            <wp:extent cx="4095750" cy="704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808080"/>
          <w:sz w:val="18"/>
          <w:szCs w:val="18"/>
        </w:rPr>
        <w:t xml:space="preserve">Figura 1 – DER do sistema BlueStock</w:t>
      </w:r>
    </w:p>
    <w:p>
      <w:pPr>
        <w:pStyle w:val="Heading1"/>
        <w:pBdr>
          <w:bottom w:val="single" w:color="2F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4. Dicionário de Dados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A seguir são detalhados os atributos, tipos de dados, chaves e restrições de cada entidade, conforme implementado no modelo do MySQL Workbench.</w:t>
      </w:r>
    </w:p>
    <w:p>
      <w:pPr>
        <w:pStyle w:val="Heading2"/>
        <w:spacing w:after="140" w:before="280"/>
      </w:pPr>
      <w:r>
        <w:rPr>
          <w:b/>
          <w:bCs/>
          <w:color w:val="2F5496"/>
          <w:sz w:val="24"/>
          <w:szCs w:val="24"/>
        </w:rPr>
        <w:t xml:space="preserve">4.1 USUARIO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Tabela: USUARIO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200"/>
        <w:gridCol w:w="900"/>
        <w:gridCol w:w="3638"/>
      </w:tblGrid>
      <w:tr>
        <w:trPr>
          <w:tblHeader/>
        </w:trPr>
        <w:tc>
          <w:tcPr>
            <w:tcW w:type="dxa" w:w="17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3638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id_usuario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do usuário (auto incremento).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completo do usuário.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E-mail utilizado para login (único).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senha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Senha de acesso ao sistema.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perfil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Perfil de acesso: ADMINISTRADOR ou FUNCIONARIO.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F5496"/>
          <w:sz w:val="24"/>
          <w:szCs w:val="24"/>
        </w:rPr>
        <w:t xml:space="preserve">4.2 CATEGORIA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Tabela: CATEGORIA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200"/>
        <w:gridCol w:w="900"/>
        <w:gridCol w:w="3638"/>
      </w:tblGrid>
      <w:tr>
        <w:trPr>
          <w:tblHeader/>
        </w:trPr>
        <w:tc>
          <w:tcPr>
            <w:tcW w:type="dxa" w:w="17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3638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id_categoria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da categoria (auto incremento).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da categoria de produto.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Descrição detalhada da categoria.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F5496"/>
          <w:sz w:val="24"/>
          <w:szCs w:val="24"/>
        </w:rPr>
        <w:t xml:space="preserve">4.3 FORNECEDOR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Tabela: FORNECEDOR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200"/>
        <w:gridCol w:w="900"/>
        <w:gridCol w:w="3638"/>
      </w:tblGrid>
      <w:tr>
        <w:trPr>
          <w:tblHeader/>
        </w:trPr>
        <w:tc>
          <w:tcPr>
            <w:tcW w:type="dxa" w:w="17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3638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id_fornecedor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do fornecedor (auto incremento).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ou razão social do fornecedor.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cnpj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CNPJ do fornecedor.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telefone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Telefone de contato.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E-mail de contato do fornecedor.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b/>
          <w:bCs/>
          <w:color w:val="2F5496"/>
          <w:sz w:val="24"/>
          <w:szCs w:val="24"/>
        </w:rPr>
        <w:t xml:space="preserve">4.4 PRODUTO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Tabela: PRODUTO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200"/>
        <w:gridCol w:w="900"/>
        <w:gridCol w:w="3638"/>
      </w:tblGrid>
      <w:tr>
        <w:trPr>
          <w:tblHeader/>
        </w:trPr>
        <w:tc>
          <w:tcPr>
            <w:tcW w:type="dxa" w:w="17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3638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id_produto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do produto (auto incremento).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único do produto (regra RN001).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do produto.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descricao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Descrição do produto.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preco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DECIMAL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Preço unitário do produto.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atual em estoque.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estoque_minimo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mínima permitida em estoque.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id_categoria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à tabela CATEGORIA.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id_fornecedor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à tabela FORNECEDOR.</w:t>
            </w:r>
          </w:p>
        </w:tc>
      </w:tr>
    </w:tbl>
    <w:p>
      <w:pPr>
        <w:spacing w:after="200" w:before="90"/>
      </w:pPr>
      <w:r>
        <w:rPr>
          <w:i/>
          <w:iCs/>
          <w:color w:val="808080"/>
          <w:sz w:val="20"/>
          <w:szCs w:val="20"/>
        </w:rPr>
        <w:t xml:space="preserve">Restrição de negócio: o campo "codigo" deve ser único (RN001 – Código do produto deve ser único).</w:t>
      </w:r>
    </w:p>
    <w:p>
      <w:pPr>
        <w:pStyle w:val="Heading2"/>
        <w:spacing w:after="140" w:before="280"/>
      </w:pPr>
      <w:r>
        <w:rPr>
          <w:b/>
          <w:bCs/>
          <w:color w:val="2F5496"/>
          <w:sz w:val="24"/>
          <w:szCs w:val="24"/>
        </w:rPr>
        <w:t xml:space="preserve">4.5 MOVIMENTACAO_ESTOQUE</w:t>
      </w:r>
    </w:p>
    <w:p>
      <w:pPr>
        <w:spacing w:after="100" w:before="240"/>
      </w:pPr>
      <w:r>
        <w:rPr>
          <w:b/>
          <w:bCs/>
          <w:color w:val="1F3864"/>
          <w:sz w:val="22"/>
          <w:szCs w:val="22"/>
        </w:rPr>
        <w:t xml:space="preserve">Tabela: MOVIMENTACAO_ESTOQUE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1200"/>
        <w:gridCol w:w="900"/>
        <w:gridCol w:w="3638"/>
      </w:tblGrid>
      <w:tr>
        <w:trPr>
          <w:tblHeader/>
        </w:trPr>
        <w:tc>
          <w:tcPr>
            <w:tcW w:type="dxa" w:w="17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PK/FK</w:t>
            </w:r>
          </w:p>
        </w:tc>
        <w:tc>
          <w:tcPr>
            <w:tcW w:type="dxa" w:w="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3638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id_movimentacao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Identificador único da movimentação (auto incremento).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id_produto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ao produto movimentado.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00000"/>
                <w:sz w:val="20"/>
                <w:szCs w:val="20"/>
              </w:rPr>
              <w:t xml:space="preserve">id_usuario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ao usuário responsável pela movimentação.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 de movimentação: ENTRADA ou SAÍDA.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Quantidade movimentada.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data_hora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e hora em que a movimentação ocorreu.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observacao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Sim</w:t>
            </w:r>
          </w:p>
        </w:tc>
        <w:tc>
          <w:tcPr>
            <w:tcW w:type="dxa" w:w="36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Observações adicionais sobre a movimentação.</w:t>
            </w:r>
          </w:p>
        </w:tc>
      </w:tr>
    </w:tbl>
    <w:p>
      <w:pPr>
        <w:spacing w:after="200" w:before="90"/>
      </w:pPr>
      <w:r>
        <w:rPr>
          <w:i/>
          <w:iCs/>
          <w:color w:val="808080"/>
          <w:sz w:val="20"/>
          <w:szCs w:val="20"/>
        </w:rPr>
        <w:t xml:space="preserve">Regra de negócio: o usuário responsável deve sempre estar identificado na movimentação (RN008).</w:t>
      </w:r>
    </w:p>
    <w:p>
      <w:pPr>
        <w:pStyle w:val="Heading1"/>
        <w:pBdr>
          <w:bottom w:val="single" w:color="2F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5. Relacionamentos entre Entidades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O quadro a seguir resume os relacionamentos identificados no modelo, todos do tipo um-para-muitos (1:N):</w:t>
      </w:r>
    </w:p>
    <w:p>
      <w:pPr>
        <w:spacing w:after="24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600"/>
        <w:gridCol w:w="5538"/>
      </w:tblGrid>
      <w:tr>
        <w:trPr>
          <w:tblHeader/>
        </w:trPr>
        <w:tc>
          <w:tcPr>
            <w:tcW w:type="dxa" w:w="1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Entidade Pai (1)</w:t>
            </w:r>
          </w:p>
        </w:tc>
        <w:tc>
          <w:tcPr>
            <w:tcW w:type="dxa" w:w="9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1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Entidade Filha (N)</w:t>
            </w:r>
          </w:p>
        </w:tc>
        <w:tc>
          <w:tcPr>
            <w:tcW w:type="dxa" w:w="5538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PRODUTO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Uma categoria pode classificar vários produtos; cada produto pertence a exatamente uma categoria.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FORNECEDOR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PRODUTO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 fornecedor pode fornecer vários produtos; cada produto possui um único fornecedor principal.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PRODUTO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MOVIMENTACAO_ESTOQUE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 produto pode ter várias movimentações (entradas e saídas) ao longo do tempo.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MOVIMENTACAO_ESTOQUE</w:t>
            </w:r>
          </w:p>
        </w:tc>
        <w:tc>
          <w:tcPr>
            <w:tcW w:type="dxa" w:w="55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 usuário pode registrar várias movimentações de estoque.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F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6. Decisão de Projeto: Controle de Quantidade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Uma decisão importante de modelagem diz respeito ao controle da quantidade em estoque. Embora a quantidade atual de um produto pudesse ser calculada dinamicamente a partir do histórico de movimentações, optou-se por manter o campo "quantidade" diretamente na tabela PRODUTO, atualizado a cada operação de entrada ou saída.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Dessa forma, a arquitetura conceitual do controle de estoque fica definida como: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2"/>
          <w:szCs w:val="22"/>
        </w:rPr>
        <w:t xml:space="preserve">MOVIMENTACAO_ESTOQUE</w:t>
      </w:r>
      <w:r>
        <w:rPr>
          <w:sz w:val="22"/>
          <w:szCs w:val="22"/>
        </w:rPr>
        <w:t xml:space="preserve"> – funciona como o histórico completo de todas as operações de entrada e saída.</w:t>
      </w:r>
    </w:p>
    <w:p>
      <w:pPr>
        <w:pStyle w:val="ListParagraph"/>
        <w:numPr>
          <w:ilvl w:val="0"/>
          <w:numId w:val="1"/>
        </w:numPr>
        <w:spacing w:after="90"/>
        <w:ind w:left="360"/>
      </w:pPr>
      <w:r>
        <w:rPr>
          <w:b/>
          <w:bCs/>
          <w:sz w:val="22"/>
          <w:szCs w:val="22"/>
        </w:rPr>
        <w:t xml:space="preserve">PRODUTO.quantidade</w:t>
      </w:r>
      <w:r>
        <w:rPr>
          <w:sz w:val="22"/>
          <w:szCs w:val="22"/>
        </w:rPr>
        <w:t xml:space="preserve"> – representa a situação atual do estoque, atualizada a cada movimentação.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Essa separação simplifica a implementação das regras de negócio relacionadas a entrada, saída, estoque insuficiente e estoque mínimo (RF016–RF023), sendo adequada ao nível acadêmico do projeto BlueStock.</w:t>
      </w:r>
    </w:p>
    <w:p>
      <w:pPr>
        <w:pStyle w:val="Heading1"/>
        <w:pBdr>
          <w:bottom w:val="single" w:color="2F5496" w:sz="6" w:space="4"/>
        </w:pBdr>
        <w:spacing w:after="180" w:before="360"/>
      </w:pPr>
      <w:r>
        <w:rPr>
          <w:b/>
          <w:bCs/>
          <w:color w:val="1F3864"/>
          <w:sz w:val="28"/>
          <w:szCs w:val="28"/>
        </w:rPr>
        <w:t xml:space="preserve">7. Considerações Finais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O modelo apresentado contempla cinco entidades e quatro relacionamentos, todos do tipo 1:N, sendo suficiente para atender aos requisitos funcionais e regras de negócio definidos para o sistema BlueStock. O arquivo-fonte do modelo (.mwb) foi desenvolvido no MySQL Workbench e pode ser utilizado para geração automática do script SQL de criação do banco de dados.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8de1142c774a782ca445d2cbfb5f6fa5bddcf7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2026-09-14T22:59:41.014Z</dcterms:created>
  <dcterms:modified xsi:type="dcterms:W3CDTF">2026-09-14T22:59:41.015Z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