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64EC3E" w14:textId="77777777" w:rsidR="004600DE" w:rsidRDefault="003A0D96">
      <w:pPr>
        <w:spacing w:before="1500" w:after="120"/>
      </w:pPr>
      <w:r>
        <w:rPr>
          <w:b/>
          <w:bCs/>
          <w:color w:val="1F6FB2"/>
          <w:spacing w:val="40"/>
        </w:rPr>
        <w:t>PROPUESTA DRY LAB Y GUÍA DEL EQUIPO</w:t>
      </w:r>
    </w:p>
    <w:p w14:paraId="11C7E7EF" w14:textId="77777777" w:rsidR="004600DE" w:rsidRDefault="003A0D96">
      <w:pPr>
        <w:spacing w:after="200"/>
      </w:pPr>
      <w:r>
        <w:rPr>
          <w:b/>
          <w:bCs/>
          <w:sz w:val="60"/>
          <w:szCs w:val="60"/>
        </w:rPr>
        <w:t>Medidor no invasivo de glucosa</w:t>
      </w:r>
    </w:p>
    <w:p w14:paraId="3D197465" w14:textId="77777777" w:rsidR="004600DE" w:rsidRDefault="003A0D96">
      <w:pPr>
        <w:spacing w:after="700"/>
      </w:pPr>
      <w:r>
        <w:rPr>
          <w:color w:val="6E6E6E"/>
          <w:sz w:val="30"/>
          <w:szCs w:val="30"/>
        </w:rPr>
        <w:t>Diseño en papel de un medidor multibiomarcador, sus límites y su viabilidad frente a GlucoWatch y al mercado</w:t>
      </w:r>
    </w:p>
    <w:p w14:paraId="149325DA" w14:textId="77777777" w:rsidR="004600DE" w:rsidRDefault="003A0D96">
      <w:pPr>
        <w:spacing w:after="60"/>
      </w:pPr>
      <w:r>
        <w:rPr>
          <w:b/>
          <w:bCs/>
          <w:sz w:val="26"/>
          <w:szCs w:val="26"/>
        </w:rPr>
        <w:t>Fisiología y Anatomía Humana</w:t>
      </w:r>
    </w:p>
    <w:p w14:paraId="6C1FE9E5" w14:textId="77777777" w:rsidR="004600DE" w:rsidRDefault="003A0D96">
      <w:pPr>
        <w:spacing w:after="60"/>
      </w:pPr>
      <w:r>
        <w:rPr>
          <w:color w:val="6E6E6E"/>
          <w:sz w:val="23"/>
          <w:szCs w:val="23"/>
        </w:rPr>
        <w:t>Ingeniería Civil Biomédica · Universidad Tecnológica Metropolitana</w:t>
      </w:r>
    </w:p>
    <w:p w14:paraId="1F5CDDE5" w14:textId="77777777" w:rsidR="004600DE" w:rsidRDefault="003A0D96">
      <w:pPr>
        <w:spacing w:after="60"/>
      </w:pPr>
      <w:r>
        <w:rPr>
          <w:color w:val="6E6E6E"/>
          <w:sz w:val="23"/>
          <w:szCs w:val="23"/>
        </w:rPr>
        <w:t>Sección 572 · Segundo semestre de 2026</w:t>
      </w:r>
    </w:p>
    <w:p w14:paraId="48B95CA7" w14:textId="77777777" w:rsidR="004600DE" w:rsidRDefault="003A0D96">
      <w:pPr>
        <w:spacing w:after="600"/>
      </w:pPr>
      <w:r>
        <w:rPr>
          <w:color w:val="6E6E6E"/>
          <w:sz w:val="23"/>
          <w:szCs w:val="23"/>
        </w:rPr>
        <w:t>Profesora: María de Jesús Triolo</w:t>
      </w:r>
    </w:p>
    <w:p w14:paraId="0A2450EE" w14:textId="77777777" w:rsidR="004600DE" w:rsidRDefault="003A0D96">
      <w:pPr>
        <w:spacing w:after="80"/>
      </w:pPr>
      <w:r>
        <w:rPr>
          <w:b/>
          <w:bCs/>
          <w:sz w:val="26"/>
          <w:szCs w:val="26"/>
        </w:rPr>
        <w:t>Equipo (grupo 1): Eddie Andrés Ríos Elgueta, Lucas Valdebenito Maldonado y Nicolás Frieri</w:t>
      </w:r>
    </w:p>
    <w:p w14:paraId="2E418145" w14:textId="77777777" w:rsidR="004600DE" w:rsidRDefault="003A0D96">
      <w:pPr>
        <w:spacing w:after="800"/>
      </w:pPr>
      <w:r>
        <w:rPr>
          <w:color w:val="6E6E6E"/>
        </w:rPr>
        <w:t>29 de octubre de 2026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4600DE" w14:paraId="1B13ACD7" w14:textId="77777777">
        <w:trPr>
          <w:cantSplit/>
        </w:trPr>
        <w:tc>
          <w:tcPr>
            <w:tcW w:w="9638" w:type="dxa"/>
            <w:tcBorders>
              <w:top w:val="none" w:sz="0" w:space="0" w:color="FFFFFF"/>
              <w:left w:val="single" w:sz="36" w:space="0" w:color="C0392B"/>
              <w:bottom w:val="none" w:sz="0" w:space="0" w:color="FFFFFF"/>
              <w:right w:val="none" w:sz="0" w:space="0" w:color="FFFFFF"/>
            </w:tcBorders>
            <w:shd w:val="clear" w:color="auto" w:fill="FBE7E4"/>
            <w:tcMar>
              <w:top w:w="160" w:type="dxa"/>
              <w:left w:w="240" w:type="dxa"/>
              <w:bottom w:w="120" w:type="dxa"/>
              <w:right w:w="200" w:type="dxa"/>
            </w:tcMar>
          </w:tcPr>
          <w:p w14:paraId="2209007F" w14:textId="77777777" w:rsidR="004600DE" w:rsidRDefault="003A0D96">
            <w:pPr>
              <w:keepNext/>
              <w:spacing w:after="100"/>
            </w:pPr>
            <w:r>
              <w:rPr>
                <w:b/>
                <w:bCs/>
                <w:color w:val="C0392B"/>
                <w:sz w:val="23"/>
                <w:szCs w:val="23"/>
              </w:rPr>
              <w:t>Antes de empezar</w:t>
            </w:r>
          </w:p>
          <w:p w14:paraId="4E64C61A" w14:textId="77777777" w:rsidR="004600DE" w:rsidRDefault="003A0D96">
            <w:pPr>
              <w:spacing w:after="90" w:line="290" w:lineRule="auto"/>
            </w:pPr>
            <w:r>
              <w:t xml:space="preserve">Este proyecto es un </w:t>
            </w:r>
            <w:r>
              <w:rPr>
                <w:b/>
                <w:bCs/>
              </w:rPr>
              <w:t>estudio en simulación</w:t>
            </w:r>
            <w:r>
              <w:t xml:space="preserve">. </w:t>
            </w:r>
            <w:r>
              <w:rPr>
                <w:b/>
                <w:bCs/>
                <w:color w:val="C0392B"/>
              </w:rPr>
              <w:t>No es un dispositivo médico</w:t>
            </w:r>
            <w:r>
              <w:t>, no hay hardware ni mediciones en personas, y nada de lo que aparece aquí sirve para decidir sobre la salud de nadie.</w:t>
            </w:r>
          </w:p>
          <w:p w14:paraId="0B10B59B" w14:textId="77777777" w:rsidR="004600DE" w:rsidRDefault="003A0D96">
            <w:pPr>
              <w:spacing w:after="90" w:line="290" w:lineRule="auto"/>
            </w:pPr>
            <w:r>
              <w:t>Parte del contenido se redactó con ayuda de IA. El detalle está al final, en Uso de inteligencia artificial.</w:t>
            </w:r>
          </w:p>
        </w:tc>
      </w:tr>
    </w:tbl>
    <w:p w14:paraId="5CDA6A0D" w14:textId="77777777" w:rsidR="004600DE" w:rsidRDefault="004600DE">
      <w:pPr>
        <w:spacing w:after="160"/>
      </w:pPr>
    </w:p>
    <w:p w14:paraId="42236C88" w14:textId="77777777" w:rsidR="004600DE" w:rsidRDefault="003A0D96">
      <w:pPr>
        <w:pStyle w:val="Ttulo1"/>
        <w:pageBreakBefore/>
      </w:pPr>
      <w:bookmarkStart w:id="0" w:name="_Toc244186982"/>
      <w:r>
        <w:t>Cómo leer este documento</w:t>
      </w:r>
      <w:bookmarkEnd w:id="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4600DE" w14:paraId="1B65FAE5" w14:textId="77777777">
        <w:trPr>
          <w:cantSplit/>
        </w:trPr>
        <w:tc>
          <w:tcPr>
            <w:tcW w:w="9638" w:type="dxa"/>
            <w:tcBorders>
              <w:top w:val="none" w:sz="0" w:space="0" w:color="FFFFFF"/>
              <w:left w:val="single" w:sz="36" w:space="0" w:color="1F6FB2"/>
              <w:bottom w:val="none" w:sz="0" w:space="0" w:color="FFFFFF"/>
              <w:right w:val="none" w:sz="0" w:space="0" w:color="FFFFFF"/>
            </w:tcBorders>
            <w:shd w:val="clear" w:color="auto" w:fill="E3EEF8"/>
            <w:tcMar>
              <w:top w:w="160" w:type="dxa"/>
              <w:left w:w="240" w:type="dxa"/>
              <w:bottom w:w="120" w:type="dxa"/>
              <w:right w:w="200" w:type="dxa"/>
            </w:tcMar>
          </w:tcPr>
          <w:p w14:paraId="64078841" w14:textId="77777777" w:rsidR="004600DE" w:rsidRDefault="003A0D96">
            <w:pPr>
              <w:pStyle w:val="Prrafodelista"/>
              <w:numPr>
                <w:ilvl w:val="0"/>
                <w:numId w:val="2"/>
              </w:numPr>
              <w:spacing w:after="90" w:line="290" w:lineRule="auto"/>
            </w:pPr>
            <w:r>
              <w:rPr>
                <w:b/>
                <w:bCs/>
              </w:rPr>
              <w:t>La propuesta en una página</w:t>
            </w:r>
            <w:r>
              <w:t xml:space="preserve"> resume todo para una lectura de cinco minutos.</w:t>
            </w:r>
          </w:p>
          <w:p w14:paraId="10030034" w14:textId="77777777" w:rsidR="004600DE" w:rsidRDefault="003A0D96">
            <w:pPr>
              <w:pStyle w:val="Prrafodelista"/>
              <w:numPr>
                <w:ilvl w:val="0"/>
                <w:numId w:val="2"/>
              </w:numPr>
              <w:spacing w:after="90" w:line="290" w:lineRule="auto"/>
            </w:pPr>
            <w:r>
              <w:rPr>
                <w:b/>
                <w:bCs/>
              </w:rPr>
              <w:t>Las secciones 1 a 5</w:t>
            </w:r>
            <w:r>
              <w:t xml:space="preserve"> son la propuesta completa, en formato IMRyD. La sección 5 trae las preguntas en que más nos ayudaría su retroalimentación.</w:t>
            </w:r>
          </w:p>
          <w:p w14:paraId="5E2B9585" w14:textId="77777777" w:rsidR="004600DE" w:rsidRDefault="003A0D96">
            <w:pPr>
              <w:pStyle w:val="Prrafodelista"/>
              <w:numPr>
                <w:ilvl w:val="0"/>
                <w:numId w:val="2"/>
              </w:numPr>
              <w:spacing w:after="90" w:line="290" w:lineRule="auto"/>
            </w:pPr>
            <w:r>
              <w:rPr>
                <w:b/>
                <w:bCs/>
              </w:rPr>
              <w:t>El veredicto</w:t>
            </w:r>
            <w:r>
              <w:t xml:space="preserve"> está en la sección 4. El análisis dry lab ocupa 2.1, 2.2 y desde la 3.5.</w:t>
            </w:r>
          </w:p>
          <w:p w14:paraId="4913E5DC" w14:textId="77777777" w:rsidR="004600DE" w:rsidRDefault="003A0D96">
            <w:pPr>
              <w:pStyle w:val="Prrafodelista"/>
              <w:numPr>
                <w:ilvl w:val="0"/>
                <w:numId w:val="2"/>
              </w:numPr>
              <w:spacing w:after="40" w:line="290" w:lineRule="auto"/>
            </w:pPr>
            <w:r>
              <w:rPr>
                <w:b/>
                <w:bCs/>
              </w:rPr>
              <w:t>Los anexos A, B y C</w:t>
            </w:r>
            <w:r>
              <w:t xml:space="preserve"> son para colegas que se suman al repositorio. </w:t>
            </w:r>
            <w:r>
              <w:rPr>
                <w:b/>
                <w:bCs/>
              </w:rPr>
              <w:t>El anexo D</w:t>
            </w:r>
            <w:r>
              <w:t xml:space="preserve"> trae los cálculos del dry lab.</w:t>
            </w:r>
          </w:p>
        </w:tc>
      </w:tr>
    </w:tbl>
    <w:p w14:paraId="3256F218" w14:textId="77777777" w:rsidR="004600DE" w:rsidRDefault="004600DE">
      <w:pPr>
        <w:spacing w:after="160"/>
      </w:pPr>
    </w:p>
    <w:p w14:paraId="4C924076" w14:textId="77777777" w:rsidR="004600DE" w:rsidRDefault="003A0D96">
      <w:pPr>
        <w:keepNext/>
        <w:spacing w:before="60" w:after="60"/>
      </w:pPr>
      <w:r>
        <w:rPr>
          <w:b/>
          <w:bCs/>
          <w:color w:val="1F6FB2"/>
          <w:sz w:val="30"/>
          <w:szCs w:val="30"/>
        </w:rPr>
        <w:t>Índice</w:t>
      </w:r>
    </w:p>
    <w:sdt>
      <w:sdtPr>
        <w:rPr>
          <w:b w:val="0"/>
          <w:bCs w:val="0"/>
          <w:sz w:val="22"/>
          <w:szCs w:val="22"/>
        </w:rPr>
        <w:alias w:val="Índice"/>
        <w:id w:val="-1789580660"/>
        <w:docPartObj>
          <w:docPartGallery w:val="Table of Contents"/>
          <w:docPartUnique/>
        </w:docPartObj>
      </w:sdtPr>
      <w:sdtEndPr/>
      <w:sdtContent>
        <w:p w14:paraId="755622EE" w14:textId="4DD7F19E" w:rsidR="00410E1B" w:rsidRDefault="003A0D96">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r>
            <w:fldChar w:fldCharType="begin"/>
          </w:r>
          <w:r>
            <w:instrText>TOC \h \o "1-2"</w:instrText>
          </w:r>
          <w:r>
            <w:fldChar w:fldCharType="separate"/>
          </w:r>
          <w:hyperlink w:anchor="_Toc244186982" w:history="1">
            <w:r w:rsidR="00410E1B" w:rsidRPr="00080348">
              <w:rPr>
                <w:rStyle w:val="Hipervnculo"/>
                <w:noProof/>
              </w:rPr>
              <w:t>Cómo leer este documento</w:t>
            </w:r>
            <w:r w:rsidR="00410E1B">
              <w:rPr>
                <w:noProof/>
              </w:rPr>
              <w:tab/>
            </w:r>
            <w:r w:rsidR="00410E1B">
              <w:rPr>
                <w:noProof/>
              </w:rPr>
              <w:fldChar w:fldCharType="begin"/>
            </w:r>
            <w:r w:rsidR="00410E1B">
              <w:rPr>
                <w:noProof/>
              </w:rPr>
              <w:instrText xml:space="preserve"> PAGEREF _Toc244186982 \h </w:instrText>
            </w:r>
            <w:r w:rsidR="00410E1B">
              <w:rPr>
                <w:noProof/>
              </w:rPr>
            </w:r>
            <w:r w:rsidR="00410E1B">
              <w:rPr>
                <w:noProof/>
              </w:rPr>
              <w:fldChar w:fldCharType="separate"/>
            </w:r>
            <w:r w:rsidR="00410E1B">
              <w:rPr>
                <w:noProof/>
              </w:rPr>
              <w:t>2</w:t>
            </w:r>
            <w:r w:rsidR="00410E1B">
              <w:rPr>
                <w:noProof/>
              </w:rPr>
              <w:fldChar w:fldCharType="end"/>
            </w:r>
          </w:hyperlink>
        </w:p>
        <w:p w14:paraId="0486FE13" w14:textId="3FD82E89" w:rsidR="00410E1B" w:rsidRDefault="00410E1B">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86983" w:history="1">
            <w:r w:rsidRPr="00080348">
              <w:rPr>
                <w:rStyle w:val="Hipervnculo"/>
                <w:noProof/>
              </w:rPr>
              <w:t>La propuesta en una página</w:t>
            </w:r>
            <w:r>
              <w:rPr>
                <w:noProof/>
              </w:rPr>
              <w:tab/>
            </w:r>
            <w:r>
              <w:rPr>
                <w:noProof/>
              </w:rPr>
              <w:fldChar w:fldCharType="begin"/>
            </w:r>
            <w:r>
              <w:rPr>
                <w:noProof/>
              </w:rPr>
              <w:instrText xml:space="preserve"> PAGEREF _Toc244186983 \h </w:instrText>
            </w:r>
            <w:r>
              <w:rPr>
                <w:noProof/>
              </w:rPr>
            </w:r>
            <w:r>
              <w:rPr>
                <w:noProof/>
              </w:rPr>
              <w:fldChar w:fldCharType="separate"/>
            </w:r>
            <w:r>
              <w:rPr>
                <w:noProof/>
              </w:rPr>
              <w:t>3</w:t>
            </w:r>
            <w:r>
              <w:rPr>
                <w:noProof/>
              </w:rPr>
              <w:fldChar w:fldCharType="end"/>
            </w:r>
          </w:hyperlink>
        </w:p>
        <w:p w14:paraId="49CDCAE3" w14:textId="76A4959E" w:rsidR="00410E1B" w:rsidRDefault="00410E1B">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86984" w:history="1">
            <w:r w:rsidRPr="00080348">
              <w:rPr>
                <w:rStyle w:val="Hipervnculo"/>
                <w:noProof/>
              </w:rPr>
              <w:t>1. Introducción</w:t>
            </w:r>
            <w:r>
              <w:rPr>
                <w:noProof/>
              </w:rPr>
              <w:tab/>
            </w:r>
            <w:r>
              <w:rPr>
                <w:noProof/>
              </w:rPr>
              <w:fldChar w:fldCharType="begin"/>
            </w:r>
            <w:r>
              <w:rPr>
                <w:noProof/>
              </w:rPr>
              <w:instrText xml:space="preserve"> PAGEREF _Toc244186984 \h </w:instrText>
            </w:r>
            <w:r>
              <w:rPr>
                <w:noProof/>
              </w:rPr>
            </w:r>
            <w:r>
              <w:rPr>
                <w:noProof/>
              </w:rPr>
              <w:fldChar w:fldCharType="separate"/>
            </w:r>
            <w:r>
              <w:rPr>
                <w:noProof/>
              </w:rPr>
              <w:t>4</w:t>
            </w:r>
            <w:r>
              <w:rPr>
                <w:noProof/>
              </w:rPr>
              <w:fldChar w:fldCharType="end"/>
            </w:r>
          </w:hyperlink>
        </w:p>
        <w:p w14:paraId="76ED31D7" w14:textId="3C9584BF" w:rsidR="00410E1B" w:rsidRDefault="00410E1B">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6985" w:history="1">
            <w:r w:rsidRPr="00080348">
              <w:rPr>
                <w:rStyle w:val="Hipervnculo"/>
                <w:noProof/>
              </w:rPr>
              <w:t>1.1 El problema</w:t>
            </w:r>
            <w:r>
              <w:rPr>
                <w:noProof/>
              </w:rPr>
              <w:tab/>
            </w:r>
            <w:r>
              <w:rPr>
                <w:noProof/>
              </w:rPr>
              <w:fldChar w:fldCharType="begin"/>
            </w:r>
            <w:r>
              <w:rPr>
                <w:noProof/>
              </w:rPr>
              <w:instrText xml:space="preserve"> PAGEREF _Toc244186985 \h </w:instrText>
            </w:r>
            <w:r>
              <w:rPr>
                <w:noProof/>
              </w:rPr>
            </w:r>
            <w:r>
              <w:rPr>
                <w:noProof/>
              </w:rPr>
              <w:fldChar w:fldCharType="separate"/>
            </w:r>
            <w:r>
              <w:rPr>
                <w:noProof/>
              </w:rPr>
              <w:t>4</w:t>
            </w:r>
            <w:r>
              <w:rPr>
                <w:noProof/>
              </w:rPr>
              <w:fldChar w:fldCharType="end"/>
            </w:r>
          </w:hyperlink>
        </w:p>
        <w:p w14:paraId="049DFAF9" w14:textId="0F2C104F" w:rsidR="00410E1B" w:rsidRDefault="00410E1B">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6986" w:history="1">
            <w:r w:rsidRPr="00080348">
              <w:rPr>
                <w:rStyle w:val="Hipervnculo"/>
                <w:noProof/>
              </w:rPr>
              <w:t>1.2 Base fisiológica y anatómica</w:t>
            </w:r>
            <w:r>
              <w:rPr>
                <w:noProof/>
              </w:rPr>
              <w:tab/>
            </w:r>
            <w:r>
              <w:rPr>
                <w:noProof/>
              </w:rPr>
              <w:fldChar w:fldCharType="begin"/>
            </w:r>
            <w:r>
              <w:rPr>
                <w:noProof/>
              </w:rPr>
              <w:instrText xml:space="preserve"> PAGEREF _Toc244186986 \h </w:instrText>
            </w:r>
            <w:r>
              <w:rPr>
                <w:noProof/>
              </w:rPr>
            </w:r>
            <w:r>
              <w:rPr>
                <w:noProof/>
              </w:rPr>
              <w:fldChar w:fldCharType="separate"/>
            </w:r>
            <w:r>
              <w:rPr>
                <w:noProof/>
              </w:rPr>
              <w:t>5</w:t>
            </w:r>
            <w:r>
              <w:rPr>
                <w:noProof/>
              </w:rPr>
              <w:fldChar w:fldCharType="end"/>
            </w:r>
          </w:hyperlink>
        </w:p>
        <w:p w14:paraId="3BB1CB4B" w14:textId="7946DD7D" w:rsidR="00410E1B" w:rsidRDefault="00410E1B">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6987" w:history="1">
            <w:r w:rsidRPr="00080348">
              <w:rPr>
                <w:rStyle w:val="Hipervnculo"/>
                <w:noProof/>
              </w:rPr>
              <w:t>1.3 Antecedentes: el seminario y GlucoWatch</w:t>
            </w:r>
            <w:r>
              <w:rPr>
                <w:noProof/>
              </w:rPr>
              <w:tab/>
            </w:r>
            <w:r>
              <w:rPr>
                <w:noProof/>
              </w:rPr>
              <w:fldChar w:fldCharType="begin"/>
            </w:r>
            <w:r>
              <w:rPr>
                <w:noProof/>
              </w:rPr>
              <w:instrText xml:space="preserve"> PAGEREF _Toc244186987 \h </w:instrText>
            </w:r>
            <w:r>
              <w:rPr>
                <w:noProof/>
              </w:rPr>
            </w:r>
            <w:r>
              <w:rPr>
                <w:noProof/>
              </w:rPr>
              <w:fldChar w:fldCharType="separate"/>
            </w:r>
            <w:r>
              <w:rPr>
                <w:noProof/>
              </w:rPr>
              <w:t>6</w:t>
            </w:r>
            <w:r>
              <w:rPr>
                <w:noProof/>
              </w:rPr>
              <w:fldChar w:fldCharType="end"/>
            </w:r>
          </w:hyperlink>
        </w:p>
        <w:p w14:paraId="2ED0D5DD" w14:textId="198A1D94" w:rsidR="00410E1B" w:rsidRDefault="00410E1B">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6988" w:history="1">
            <w:r w:rsidRPr="00080348">
              <w:rPr>
                <w:rStyle w:val="Hipervnculo"/>
                <w:noProof/>
              </w:rPr>
              <w:t>1.4 Pregunta, hipótesis y objetivos</w:t>
            </w:r>
            <w:r>
              <w:rPr>
                <w:noProof/>
              </w:rPr>
              <w:tab/>
            </w:r>
            <w:r>
              <w:rPr>
                <w:noProof/>
              </w:rPr>
              <w:fldChar w:fldCharType="begin"/>
            </w:r>
            <w:r>
              <w:rPr>
                <w:noProof/>
              </w:rPr>
              <w:instrText xml:space="preserve"> PAGEREF _Toc244186988 \h </w:instrText>
            </w:r>
            <w:r>
              <w:rPr>
                <w:noProof/>
              </w:rPr>
            </w:r>
            <w:r>
              <w:rPr>
                <w:noProof/>
              </w:rPr>
              <w:fldChar w:fldCharType="separate"/>
            </w:r>
            <w:r>
              <w:rPr>
                <w:noProof/>
              </w:rPr>
              <w:t>8</w:t>
            </w:r>
            <w:r>
              <w:rPr>
                <w:noProof/>
              </w:rPr>
              <w:fldChar w:fldCharType="end"/>
            </w:r>
          </w:hyperlink>
        </w:p>
        <w:p w14:paraId="1CA93C0E" w14:textId="4E6BA264" w:rsidR="00410E1B" w:rsidRDefault="00410E1B">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86989" w:history="1">
            <w:r w:rsidRPr="00080348">
              <w:rPr>
                <w:rStyle w:val="Hipervnculo"/>
                <w:noProof/>
              </w:rPr>
              <w:t>2. Métodos</w:t>
            </w:r>
            <w:r>
              <w:rPr>
                <w:noProof/>
              </w:rPr>
              <w:tab/>
            </w:r>
            <w:r>
              <w:rPr>
                <w:noProof/>
              </w:rPr>
              <w:fldChar w:fldCharType="begin"/>
            </w:r>
            <w:r>
              <w:rPr>
                <w:noProof/>
              </w:rPr>
              <w:instrText xml:space="preserve"> PAGEREF _Toc244186989 \h </w:instrText>
            </w:r>
            <w:r>
              <w:rPr>
                <w:noProof/>
              </w:rPr>
            </w:r>
            <w:r>
              <w:rPr>
                <w:noProof/>
              </w:rPr>
              <w:fldChar w:fldCharType="separate"/>
            </w:r>
            <w:r>
              <w:rPr>
                <w:noProof/>
              </w:rPr>
              <w:t>9</w:t>
            </w:r>
            <w:r>
              <w:rPr>
                <w:noProof/>
              </w:rPr>
              <w:fldChar w:fldCharType="end"/>
            </w:r>
          </w:hyperlink>
        </w:p>
        <w:p w14:paraId="2371A47A" w14:textId="7C721A67" w:rsidR="00410E1B" w:rsidRDefault="00410E1B">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6990" w:history="1">
            <w:r w:rsidRPr="00080348">
              <w:rPr>
                <w:rStyle w:val="Hipervnculo"/>
                <w:noProof/>
              </w:rPr>
              <w:t>2.1 Metodología dry lab</w:t>
            </w:r>
            <w:r>
              <w:rPr>
                <w:noProof/>
              </w:rPr>
              <w:tab/>
            </w:r>
            <w:r>
              <w:rPr>
                <w:noProof/>
              </w:rPr>
              <w:fldChar w:fldCharType="begin"/>
            </w:r>
            <w:r>
              <w:rPr>
                <w:noProof/>
              </w:rPr>
              <w:instrText xml:space="preserve"> PAGEREF _Toc244186990 \h </w:instrText>
            </w:r>
            <w:r>
              <w:rPr>
                <w:noProof/>
              </w:rPr>
            </w:r>
            <w:r>
              <w:rPr>
                <w:noProof/>
              </w:rPr>
              <w:fldChar w:fldCharType="separate"/>
            </w:r>
            <w:r>
              <w:rPr>
                <w:noProof/>
              </w:rPr>
              <w:t>9</w:t>
            </w:r>
            <w:r>
              <w:rPr>
                <w:noProof/>
              </w:rPr>
              <w:fldChar w:fldCharType="end"/>
            </w:r>
          </w:hyperlink>
        </w:p>
        <w:p w14:paraId="59BFA96C" w14:textId="05230971" w:rsidR="00410E1B" w:rsidRDefault="00410E1B">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6991" w:history="1">
            <w:r w:rsidRPr="00080348">
              <w:rPr>
                <w:rStyle w:val="Hipervnculo"/>
                <w:noProof/>
              </w:rPr>
              <w:t>2.2 Criterios de decisión</w:t>
            </w:r>
            <w:r>
              <w:rPr>
                <w:noProof/>
              </w:rPr>
              <w:tab/>
            </w:r>
            <w:r>
              <w:rPr>
                <w:noProof/>
              </w:rPr>
              <w:fldChar w:fldCharType="begin"/>
            </w:r>
            <w:r>
              <w:rPr>
                <w:noProof/>
              </w:rPr>
              <w:instrText xml:space="preserve"> PAGEREF _Toc244186991 \h </w:instrText>
            </w:r>
            <w:r>
              <w:rPr>
                <w:noProof/>
              </w:rPr>
            </w:r>
            <w:r>
              <w:rPr>
                <w:noProof/>
              </w:rPr>
              <w:fldChar w:fldCharType="separate"/>
            </w:r>
            <w:r>
              <w:rPr>
                <w:noProof/>
              </w:rPr>
              <w:t>10</w:t>
            </w:r>
            <w:r>
              <w:rPr>
                <w:noProof/>
              </w:rPr>
              <w:fldChar w:fldCharType="end"/>
            </w:r>
          </w:hyperlink>
        </w:p>
        <w:p w14:paraId="28D36A8E" w14:textId="785A14BD" w:rsidR="00410E1B" w:rsidRDefault="00410E1B">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6992" w:history="1">
            <w:r w:rsidRPr="00080348">
              <w:rPr>
                <w:rStyle w:val="Hipervnculo"/>
                <w:noProof/>
              </w:rPr>
              <w:t>2.3 La propuesta completa del medidor</w:t>
            </w:r>
            <w:r>
              <w:rPr>
                <w:noProof/>
              </w:rPr>
              <w:tab/>
            </w:r>
            <w:r>
              <w:rPr>
                <w:noProof/>
              </w:rPr>
              <w:fldChar w:fldCharType="begin"/>
            </w:r>
            <w:r>
              <w:rPr>
                <w:noProof/>
              </w:rPr>
              <w:instrText xml:space="preserve"> PAGEREF _Toc244186992 \h </w:instrText>
            </w:r>
            <w:r>
              <w:rPr>
                <w:noProof/>
              </w:rPr>
            </w:r>
            <w:r>
              <w:rPr>
                <w:noProof/>
              </w:rPr>
              <w:fldChar w:fldCharType="separate"/>
            </w:r>
            <w:r>
              <w:rPr>
                <w:noProof/>
              </w:rPr>
              <w:t>11</w:t>
            </w:r>
            <w:r>
              <w:rPr>
                <w:noProof/>
              </w:rPr>
              <w:fldChar w:fldCharType="end"/>
            </w:r>
          </w:hyperlink>
        </w:p>
        <w:p w14:paraId="51AB86A7" w14:textId="04146DE8" w:rsidR="00410E1B" w:rsidRDefault="00410E1B">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6993" w:history="1">
            <w:r w:rsidRPr="00080348">
              <w:rPr>
                <w:rStyle w:val="Hipervnculo"/>
                <w:noProof/>
              </w:rPr>
              <w:t>2.4 Trazabilidad fisiológica</w:t>
            </w:r>
            <w:r>
              <w:rPr>
                <w:noProof/>
              </w:rPr>
              <w:tab/>
            </w:r>
            <w:r>
              <w:rPr>
                <w:noProof/>
              </w:rPr>
              <w:fldChar w:fldCharType="begin"/>
            </w:r>
            <w:r>
              <w:rPr>
                <w:noProof/>
              </w:rPr>
              <w:instrText xml:space="preserve"> PAGEREF _Toc244186993 \h </w:instrText>
            </w:r>
            <w:r>
              <w:rPr>
                <w:noProof/>
              </w:rPr>
            </w:r>
            <w:r>
              <w:rPr>
                <w:noProof/>
              </w:rPr>
              <w:fldChar w:fldCharType="separate"/>
            </w:r>
            <w:r>
              <w:rPr>
                <w:noProof/>
              </w:rPr>
              <w:t>13</w:t>
            </w:r>
            <w:r>
              <w:rPr>
                <w:noProof/>
              </w:rPr>
              <w:fldChar w:fldCharType="end"/>
            </w:r>
          </w:hyperlink>
        </w:p>
        <w:p w14:paraId="3C598FEE" w14:textId="1FD473D6" w:rsidR="00410E1B" w:rsidRDefault="00410E1B">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6994" w:history="1">
            <w:r w:rsidRPr="00080348">
              <w:rPr>
                <w:rStyle w:val="Hipervnculo"/>
                <w:noProof/>
              </w:rPr>
              <w:t>2.5 La tomografía del retraso</w:t>
            </w:r>
            <w:r>
              <w:rPr>
                <w:noProof/>
              </w:rPr>
              <w:tab/>
            </w:r>
            <w:r>
              <w:rPr>
                <w:noProof/>
              </w:rPr>
              <w:fldChar w:fldCharType="begin"/>
            </w:r>
            <w:r>
              <w:rPr>
                <w:noProof/>
              </w:rPr>
              <w:instrText xml:space="preserve"> PAGEREF _Toc244186994 \h </w:instrText>
            </w:r>
            <w:r>
              <w:rPr>
                <w:noProof/>
              </w:rPr>
            </w:r>
            <w:r>
              <w:rPr>
                <w:noProof/>
              </w:rPr>
              <w:fldChar w:fldCharType="separate"/>
            </w:r>
            <w:r>
              <w:rPr>
                <w:noProof/>
              </w:rPr>
              <w:t>13</w:t>
            </w:r>
            <w:r>
              <w:rPr>
                <w:noProof/>
              </w:rPr>
              <w:fldChar w:fldCharType="end"/>
            </w:r>
          </w:hyperlink>
        </w:p>
        <w:p w14:paraId="52F38071" w14:textId="450F5DB6" w:rsidR="00410E1B" w:rsidRDefault="00410E1B">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6995" w:history="1">
            <w:r w:rsidRPr="00080348">
              <w:rPr>
                <w:rStyle w:val="Hipervnculo"/>
                <w:noProof/>
              </w:rPr>
              <w:t>2.6 Diseño de la simulación</w:t>
            </w:r>
            <w:r>
              <w:rPr>
                <w:noProof/>
              </w:rPr>
              <w:tab/>
            </w:r>
            <w:r>
              <w:rPr>
                <w:noProof/>
              </w:rPr>
              <w:fldChar w:fldCharType="begin"/>
            </w:r>
            <w:r>
              <w:rPr>
                <w:noProof/>
              </w:rPr>
              <w:instrText xml:space="preserve"> PAGEREF _Toc244186995 \h </w:instrText>
            </w:r>
            <w:r>
              <w:rPr>
                <w:noProof/>
              </w:rPr>
            </w:r>
            <w:r>
              <w:rPr>
                <w:noProof/>
              </w:rPr>
              <w:fldChar w:fldCharType="separate"/>
            </w:r>
            <w:r>
              <w:rPr>
                <w:noProof/>
              </w:rPr>
              <w:t>14</w:t>
            </w:r>
            <w:r>
              <w:rPr>
                <w:noProof/>
              </w:rPr>
              <w:fldChar w:fldCharType="end"/>
            </w:r>
          </w:hyperlink>
        </w:p>
        <w:p w14:paraId="629346DD" w14:textId="61CCE887" w:rsidR="00410E1B" w:rsidRDefault="00410E1B">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86996" w:history="1">
            <w:r w:rsidRPr="00080348">
              <w:rPr>
                <w:rStyle w:val="Hipervnculo"/>
                <w:noProof/>
              </w:rPr>
              <w:t>3. Resultados</w:t>
            </w:r>
            <w:r>
              <w:rPr>
                <w:noProof/>
              </w:rPr>
              <w:tab/>
            </w:r>
            <w:r>
              <w:rPr>
                <w:noProof/>
              </w:rPr>
              <w:fldChar w:fldCharType="begin"/>
            </w:r>
            <w:r>
              <w:rPr>
                <w:noProof/>
              </w:rPr>
              <w:instrText xml:space="preserve"> PAGEREF _Toc244186996 \h </w:instrText>
            </w:r>
            <w:r>
              <w:rPr>
                <w:noProof/>
              </w:rPr>
            </w:r>
            <w:r>
              <w:rPr>
                <w:noProof/>
              </w:rPr>
              <w:fldChar w:fldCharType="separate"/>
            </w:r>
            <w:r>
              <w:rPr>
                <w:noProof/>
              </w:rPr>
              <w:t>16</w:t>
            </w:r>
            <w:r>
              <w:rPr>
                <w:noProof/>
              </w:rPr>
              <w:fldChar w:fldCharType="end"/>
            </w:r>
          </w:hyperlink>
        </w:p>
        <w:p w14:paraId="471287FE" w14:textId="099CCD09" w:rsidR="00410E1B" w:rsidRDefault="00410E1B">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6997" w:history="1">
            <w:r w:rsidRPr="00080348">
              <w:rPr>
                <w:rStyle w:val="Hipervnculo"/>
                <w:noProof/>
              </w:rPr>
              <w:t>3.1 ¿Se recuperan los retrasos?</w:t>
            </w:r>
            <w:r>
              <w:rPr>
                <w:noProof/>
              </w:rPr>
              <w:tab/>
            </w:r>
            <w:r>
              <w:rPr>
                <w:noProof/>
              </w:rPr>
              <w:fldChar w:fldCharType="begin"/>
            </w:r>
            <w:r>
              <w:rPr>
                <w:noProof/>
              </w:rPr>
              <w:instrText xml:space="preserve"> PAGEREF _Toc244186997 \h </w:instrText>
            </w:r>
            <w:r>
              <w:rPr>
                <w:noProof/>
              </w:rPr>
            </w:r>
            <w:r>
              <w:rPr>
                <w:noProof/>
              </w:rPr>
              <w:fldChar w:fldCharType="separate"/>
            </w:r>
            <w:r>
              <w:rPr>
                <w:noProof/>
              </w:rPr>
              <w:t>16</w:t>
            </w:r>
            <w:r>
              <w:rPr>
                <w:noProof/>
              </w:rPr>
              <w:fldChar w:fldCharType="end"/>
            </w:r>
          </w:hyperlink>
        </w:p>
        <w:p w14:paraId="2CF7F0D8" w14:textId="46065321" w:rsidR="00410E1B" w:rsidRDefault="00410E1B">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6998" w:history="1">
            <w:r w:rsidRPr="00080348">
              <w:rPr>
                <w:rStyle w:val="Hipervnculo"/>
                <w:noProof/>
              </w:rPr>
              <w:t>3.2 ¿Cuánto ruido tolera el sensor?</w:t>
            </w:r>
            <w:r>
              <w:rPr>
                <w:noProof/>
              </w:rPr>
              <w:tab/>
            </w:r>
            <w:r>
              <w:rPr>
                <w:noProof/>
              </w:rPr>
              <w:fldChar w:fldCharType="begin"/>
            </w:r>
            <w:r>
              <w:rPr>
                <w:noProof/>
              </w:rPr>
              <w:instrText xml:space="preserve"> PAGEREF _Toc244186998 \h </w:instrText>
            </w:r>
            <w:r>
              <w:rPr>
                <w:noProof/>
              </w:rPr>
            </w:r>
            <w:r>
              <w:rPr>
                <w:noProof/>
              </w:rPr>
              <w:fldChar w:fldCharType="separate"/>
            </w:r>
            <w:r>
              <w:rPr>
                <w:noProof/>
              </w:rPr>
              <w:t>17</w:t>
            </w:r>
            <w:r>
              <w:rPr>
                <w:noProof/>
              </w:rPr>
              <w:fldChar w:fldCharType="end"/>
            </w:r>
          </w:hyperlink>
        </w:p>
        <w:p w14:paraId="3EDF5294" w14:textId="28FAB591" w:rsidR="00410E1B" w:rsidRDefault="00410E1B">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6999" w:history="1">
            <w:r w:rsidRPr="00080348">
              <w:rPr>
                <w:rStyle w:val="Hipervnculo"/>
                <w:noProof/>
              </w:rPr>
              <w:t>3.3 ¿La alarma suena antes?</w:t>
            </w:r>
            <w:r>
              <w:rPr>
                <w:noProof/>
              </w:rPr>
              <w:tab/>
            </w:r>
            <w:r>
              <w:rPr>
                <w:noProof/>
              </w:rPr>
              <w:fldChar w:fldCharType="begin"/>
            </w:r>
            <w:r>
              <w:rPr>
                <w:noProof/>
              </w:rPr>
              <w:instrText xml:space="preserve"> PAGEREF _Toc244186999 \h </w:instrText>
            </w:r>
            <w:r>
              <w:rPr>
                <w:noProof/>
              </w:rPr>
            </w:r>
            <w:r>
              <w:rPr>
                <w:noProof/>
              </w:rPr>
              <w:fldChar w:fldCharType="separate"/>
            </w:r>
            <w:r>
              <w:rPr>
                <w:noProof/>
              </w:rPr>
              <w:t>18</w:t>
            </w:r>
            <w:r>
              <w:rPr>
                <w:noProof/>
              </w:rPr>
              <w:fldChar w:fldCharType="end"/>
            </w:r>
          </w:hyperlink>
        </w:p>
        <w:p w14:paraId="186FD5E1" w14:textId="66B18B2D" w:rsidR="00410E1B" w:rsidRDefault="00410E1B">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000" w:history="1">
            <w:r w:rsidRPr="00080348">
              <w:rPr>
                <w:rStyle w:val="Hipervnculo"/>
                <w:noProof/>
              </w:rPr>
              <w:t>3.4 Umbral por umbral</w:t>
            </w:r>
            <w:r>
              <w:rPr>
                <w:noProof/>
              </w:rPr>
              <w:tab/>
            </w:r>
            <w:r>
              <w:rPr>
                <w:noProof/>
              </w:rPr>
              <w:fldChar w:fldCharType="begin"/>
            </w:r>
            <w:r>
              <w:rPr>
                <w:noProof/>
              </w:rPr>
              <w:instrText xml:space="preserve"> PAGEREF _Toc244187000 \h </w:instrText>
            </w:r>
            <w:r>
              <w:rPr>
                <w:noProof/>
              </w:rPr>
            </w:r>
            <w:r>
              <w:rPr>
                <w:noProof/>
              </w:rPr>
              <w:fldChar w:fldCharType="separate"/>
            </w:r>
            <w:r>
              <w:rPr>
                <w:noProof/>
              </w:rPr>
              <w:t>18</w:t>
            </w:r>
            <w:r>
              <w:rPr>
                <w:noProof/>
              </w:rPr>
              <w:fldChar w:fldCharType="end"/>
            </w:r>
          </w:hyperlink>
        </w:p>
        <w:p w14:paraId="156CD19D" w14:textId="4805ED39" w:rsidR="00410E1B" w:rsidRDefault="00410E1B">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001" w:history="1">
            <w:r w:rsidRPr="00080348">
              <w:rPr>
                <w:rStyle w:val="Hipervnculo"/>
                <w:noProof/>
              </w:rPr>
              <w:t>3.5 Límites por tecnología</w:t>
            </w:r>
            <w:r>
              <w:rPr>
                <w:noProof/>
              </w:rPr>
              <w:tab/>
            </w:r>
            <w:r>
              <w:rPr>
                <w:noProof/>
              </w:rPr>
              <w:fldChar w:fldCharType="begin"/>
            </w:r>
            <w:r>
              <w:rPr>
                <w:noProof/>
              </w:rPr>
              <w:instrText xml:space="preserve"> PAGEREF _Toc244187001 \h </w:instrText>
            </w:r>
            <w:r>
              <w:rPr>
                <w:noProof/>
              </w:rPr>
            </w:r>
            <w:r>
              <w:rPr>
                <w:noProof/>
              </w:rPr>
              <w:fldChar w:fldCharType="separate"/>
            </w:r>
            <w:r>
              <w:rPr>
                <w:noProof/>
              </w:rPr>
              <w:t>18</w:t>
            </w:r>
            <w:r>
              <w:rPr>
                <w:noProof/>
              </w:rPr>
              <w:fldChar w:fldCharType="end"/>
            </w:r>
          </w:hyperlink>
        </w:p>
        <w:p w14:paraId="0AB22258" w14:textId="60929C2F" w:rsidR="00410E1B" w:rsidRDefault="00410E1B">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002" w:history="1">
            <w:r w:rsidRPr="00080348">
              <w:rPr>
                <w:rStyle w:val="Hipervnculo"/>
                <w:noProof/>
              </w:rPr>
              <w:t>3.6 Límites físicos, calculados a mano</w:t>
            </w:r>
            <w:r>
              <w:rPr>
                <w:noProof/>
              </w:rPr>
              <w:tab/>
            </w:r>
            <w:r>
              <w:rPr>
                <w:noProof/>
              </w:rPr>
              <w:fldChar w:fldCharType="begin"/>
            </w:r>
            <w:r>
              <w:rPr>
                <w:noProof/>
              </w:rPr>
              <w:instrText xml:space="preserve"> PAGEREF _Toc244187002 \h </w:instrText>
            </w:r>
            <w:r>
              <w:rPr>
                <w:noProof/>
              </w:rPr>
            </w:r>
            <w:r>
              <w:rPr>
                <w:noProof/>
              </w:rPr>
              <w:fldChar w:fldCharType="separate"/>
            </w:r>
            <w:r>
              <w:rPr>
                <w:noProof/>
              </w:rPr>
              <w:t>21</w:t>
            </w:r>
            <w:r>
              <w:rPr>
                <w:noProof/>
              </w:rPr>
              <w:fldChar w:fldCharType="end"/>
            </w:r>
          </w:hyperlink>
        </w:p>
        <w:p w14:paraId="6EDC472F" w14:textId="59287713" w:rsidR="00410E1B" w:rsidRDefault="00410E1B">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003" w:history="1">
            <w:r w:rsidRPr="00080348">
              <w:rPr>
                <w:rStyle w:val="Hipervnculo"/>
                <w:noProof/>
              </w:rPr>
              <w:t>3.7 Límites prácticos</w:t>
            </w:r>
            <w:r>
              <w:rPr>
                <w:noProof/>
              </w:rPr>
              <w:tab/>
            </w:r>
            <w:r>
              <w:rPr>
                <w:noProof/>
              </w:rPr>
              <w:fldChar w:fldCharType="begin"/>
            </w:r>
            <w:r>
              <w:rPr>
                <w:noProof/>
              </w:rPr>
              <w:instrText xml:space="preserve"> PAGEREF _Toc244187003 \h </w:instrText>
            </w:r>
            <w:r>
              <w:rPr>
                <w:noProof/>
              </w:rPr>
            </w:r>
            <w:r>
              <w:rPr>
                <w:noProof/>
              </w:rPr>
              <w:fldChar w:fldCharType="separate"/>
            </w:r>
            <w:r>
              <w:rPr>
                <w:noProof/>
              </w:rPr>
              <w:t>24</w:t>
            </w:r>
            <w:r>
              <w:rPr>
                <w:noProof/>
              </w:rPr>
              <w:fldChar w:fldCharType="end"/>
            </w:r>
          </w:hyperlink>
        </w:p>
        <w:p w14:paraId="13A3BF47" w14:textId="71983946" w:rsidR="00410E1B" w:rsidRDefault="00410E1B">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004" w:history="1">
            <w:r w:rsidRPr="00080348">
              <w:rPr>
                <w:rStyle w:val="Hipervnculo"/>
                <w:noProof/>
              </w:rPr>
              <w:t>3.8 Fusión y redundancia</w:t>
            </w:r>
            <w:r>
              <w:rPr>
                <w:noProof/>
              </w:rPr>
              <w:tab/>
            </w:r>
            <w:r>
              <w:rPr>
                <w:noProof/>
              </w:rPr>
              <w:fldChar w:fldCharType="begin"/>
            </w:r>
            <w:r>
              <w:rPr>
                <w:noProof/>
              </w:rPr>
              <w:instrText xml:space="preserve"> PAGEREF _Toc244187004 \h </w:instrText>
            </w:r>
            <w:r>
              <w:rPr>
                <w:noProof/>
              </w:rPr>
            </w:r>
            <w:r>
              <w:rPr>
                <w:noProof/>
              </w:rPr>
              <w:fldChar w:fldCharType="separate"/>
            </w:r>
            <w:r>
              <w:rPr>
                <w:noProof/>
              </w:rPr>
              <w:t>25</w:t>
            </w:r>
            <w:r>
              <w:rPr>
                <w:noProof/>
              </w:rPr>
              <w:fldChar w:fldCharType="end"/>
            </w:r>
          </w:hyperlink>
        </w:p>
        <w:p w14:paraId="0BEDBB2C" w14:textId="076B1E70" w:rsidR="00410E1B" w:rsidRDefault="00410E1B">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005" w:history="1">
            <w:r w:rsidRPr="00080348">
              <w:rPr>
                <w:rStyle w:val="Hipervnculo"/>
                <w:noProof/>
              </w:rPr>
              <w:t>3.9 Comparación con el mercado</w:t>
            </w:r>
            <w:r>
              <w:rPr>
                <w:noProof/>
              </w:rPr>
              <w:tab/>
            </w:r>
            <w:r>
              <w:rPr>
                <w:noProof/>
              </w:rPr>
              <w:fldChar w:fldCharType="begin"/>
            </w:r>
            <w:r>
              <w:rPr>
                <w:noProof/>
              </w:rPr>
              <w:instrText xml:space="preserve"> PAGEREF _Toc244187005 \h </w:instrText>
            </w:r>
            <w:r>
              <w:rPr>
                <w:noProof/>
              </w:rPr>
            </w:r>
            <w:r>
              <w:rPr>
                <w:noProof/>
              </w:rPr>
              <w:fldChar w:fldCharType="separate"/>
            </w:r>
            <w:r>
              <w:rPr>
                <w:noProof/>
              </w:rPr>
              <w:t>33</w:t>
            </w:r>
            <w:r>
              <w:rPr>
                <w:noProof/>
              </w:rPr>
              <w:fldChar w:fldCharType="end"/>
            </w:r>
          </w:hyperlink>
        </w:p>
        <w:p w14:paraId="3A323930" w14:textId="1D9A4C24" w:rsidR="00410E1B" w:rsidRDefault="00410E1B">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87006" w:history="1">
            <w:r w:rsidRPr="00080348">
              <w:rPr>
                <w:rStyle w:val="Hipervnculo"/>
                <w:noProof/>
              </w:rPr>
              <w:t>4. Discusión</w:t>
            </w:r>
            <w:r>
              <w:rPr>
                <w:noProof/>
              </w:rPr>
              <w:tab/>
            </w:r>
            <w:r>
              <w:rPr>
                <w:noProof/>
              </w:rPr>
              <w:fldChar w:fldCharType="begin"/>
            </w:r>
            <w:r>
              <w:rPr>
                <w:noProof/>
              </w:rPr>
              <w:instrText xml:space="preserve"> PAGEREF _Toc244187006 \h </w:instrText>
            </w:r>
            <w:r>
              <w:rPr>
                <w:noProof/>
              </w:rPr>
            </w:r>
            <w:r>
              <w:rPr>
                <w:noProof/>
              </w:rPr>
              <w:fldChar w:fldCharType="separate"/>
            </w:r>
            <w:r>
              <w:rPr>
                <w:noProof/>
              </w:rPr>
              <w:t>36</w:t>
            </w:r>
            <w:r>
              <w:rPr>
                <w:noProof/>
              </w:rPr>
              <w:fldChar w:fldCharType="end"/>
            </w:r>
          </w:hyperlink>
        </w:p>
        <w:p w14:paraId="33C8B4BD" w14:textId="0001952C" w:rsidR="00410E1B" w:rsidRDefault="00410E1B">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007" w:history="1">
            <w:r w:rsidRPr="00080348">
              <w:rPr>
                <w:rStyle w:val="Hipervnculo"/>
                <w:noProof/>
              </w:rPr>
              <w:t>4.1 Qué significan los resultados</w:t>
            </w:r>
            <w:r>
              <w:rPr>
                <w:noProof/>
              </w:rPr>
              <w:tab/>
            </w:r>
            <w:r>
              <w:rPr>
                <w:noProof/>
              </w:rPr>
              <w:fldChar w:fldCharType="begin"/>
            </w:r>
            <w:r>
              <w:rPr>
                <w:noProof/>
              </w:rPr>
              <w:instrText xml:space="preserve"> PAGEREF _Toc244187007 \h </w:instrText>
            </w:r>
            <w:r>
              <w:rPr>
                <w:noProof/>
              </w:rPr>
            </w:r>
            <w:r>
              <w:rPr>
                <w:noProof/>
              </w:rPr>
              <w:fldChar w:fldCharType="separate"/>
            </w:r>
            <w:r>
              <w:rPr>
                <w:noProof/>
              </w:rPr>
              <w:t>36</w:t>
            </w:r>
            <w:r>
              <w:rPr>
                <w:noProof/>
              </w:rPr>
              <w:fldChar w:fldCharType="end"/>
            </w:r>
          </w:hyperlink>
        </w:p>
        <w:p w14:paraId="35CA8962" w14:textId="23B5D13C" w:rsidR="00410E1B" w:rsidRDefault="00410E1B">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008" w:history="1">
            <w:r w:rsidRPr="00080348">
              <w:rPr>
                <w:rStyle w:val="Hipervnculo"/>
                <w:noProof/>
              </w:rPr>
              <w:t>4.2 Rango de efectividad realista</w:t>
            </w:r>
            <w:r>
              <w:rPr>
                <w:noProof/>
              </w:rPr>
              <w:tab/>
            </w:r>
            <w:r>
              <w:rPr>
                <w:noProof/>
              </w:rPr>
              <w:fldChar w:fldCharType="begin"/>
            </w:r>
            <w:r>
              <w:rPr>
                <w:noProof/>
              </w:rPr>
              <w:instrText xml:space="preserve"> PAGEREF _Toc244187008 \h </w:instrText>
            </w:r>
            <w:r>
              <w:rPr>
                <w:noProof/>
              </w:rPr>
            </w:r>
            <w:r>
              <w:rPr>
                <w:noProof/>
              </w:rPr>
              <w:fldChar w:fldCharType="separate"/>
            </w:r>
            <w:r>
              <w:rPr>
                <w:noProof/>
              </w:rPr>
              <w:t>36</w:t>
            </w:r>
            <w:r>
              <w:rPr>
                <w:noProof/>
              </w:rPr>
              <w:fldChar w:fldCharType="end"/>
            </w:r>
          </w:hyperlink>
        </w:p>
        <w:p w14:paraId="36053C75" w14:textId="61633189" w:rsidR="00410E1B" w:rsidRDefault="00410E1B">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009" w:history="1">
            <w:r w:rsidRPr="00080348">
              <w:rPr>
                <w:rStyle w:val="Hipervnculo"/>
                <w:noProof/>
              </w:rPr>
              <w:t>4.3 Veredicto</w:t>
            </w:r>
            <w:r>
              <w:rPr>
                <w:noProof/>
              </w:rPr>
              <w:tab/>
            </w:r>
            <w:r>
              <w:rPr>
                <w:noProof/>
              </w:rPr>
              <w:fldChar w:fldCharType="begin"/>
            </w:r>
            <w:r>
              <w:rPr>
                <w:noProof/>
              </w:rPr>
              <w:instrText xml:space="preserve"> PAGEREF _Toc244187009 \h </w:instrText>
            </w:r>
            <w:r>
              <w:rPr>
                <w:noProof/>
              </w:rPr>
            </w:r>
            <w:r>
              <w:rPr>
                <w:noProof/>
              </w:rPr>
              <w:fldChar w:fldCharType="separate"/>
            </w:r>
            <w:r>
              <w:rPr>
                <w:noProof/>
              </w:rPr>
              <w:t>37</w:t>
            </w:r>
            <w:r>
              <w:rPr>
                <w:noProof/>
              </w:rPr>
              <w:fldChar w:fldCharType="end"/>
            </w:r>
          </w:hyperlink>
        </w:p>
        <w:p w14:paraId="01ED35C4" w14:textId="2E4B2ABB" w:rsidR="00410E1B" w:rsidRDefault="00410E1B">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010" w:history="1">
            <w:r w:rsidRPr="00080348">
              <w:rPr>
                <w:rStyle w:val="Hipervnculo"/>
                <w:noProof/>
              </w:rPr>
              <w:t>4.4 Qué sí podría tener sentido (Propuesta)</w:t>
            </w:r>
            <w:r>
              <w:rPr>
                <w:noProof/>
              </w:rPr>
              <w:tab/>
            </w:r>
            <w:r>
              <w:rPr>
                <w:noProof/>
              </w:rPr>
              <w:fldChar w:fldCharType="begin"/>
            </w:r>
            <w:r>
              <w:rPr>
                <w:noProof/>
              </w:rPr>
              <w:instrText xml:space="preserve"> PAGEREF _Toc244187010 \h </w:instrText>
            </w:r>
            <w:r>
              <w:rPr>
                <w:noProof/>
              </w:rPr>
            </w:r>
            <w:r>
              <w:rPr>
                <w:noProof/>
              </w:rPr>
              <w:fldChar w:fldCharType="separate"/>
            </w:r>
            <w:r>
              <w:rPr>
                <w:noProof/>
              </w:rPr>
              <w:t>39</w:t>
            </w:r>
            <w:r>
              <w:rPr>
                <w:noProof/>
              </w:rPr>
              <w:fldChar w:fldCharType="end"/>
            </w:r>
          </w:hyperlink>
        </w:p>
        <w:p w14:paraId="04344AD7" w14:textId="339FC315" w:rsidR="00410E1B" w:rsidRDefault="00410E1B">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011" w:history="1">
            <w:r w:rsidRPr="00080348">
              <w:rPr>
                <w:rStyle w:val="Hipervnculo"/>
                <w:noProof/>
              </w:rPr>
              <w:t>4.5 Límites de este análisis</w:t>
            </w:r>
            <w:r>
              <w:rPr>
                <w:noProof/>
              </w:rPr>
              <w:tab/>
            </w:r>
            <w:r>
              <w:rPr>
                <w:noProof/>
              </w:rPr>
              <w:fldChar w:fldCharType="begin"/>
            </w:r>
            <w:r>
              <w:rPr>
                <w:noProof/>
              </w:rPr>
              <w:instrText xml:space="preserve"> PAGEREF _Toc244187011 \h </w:instrText>
            </w:r>
            <w:r>
              <w:rPr>
                <w:noProof/>
              </w:rPr>
            </w:r>
            <w:r>
              <w:rPr>
                <w:noProof/>
              </w:rPr>
              <w:fldChar w:fldCharType="separate"/>
            </w:r>
            <w:r>
              <w:rPr>
                <w:noProof/>
              </w:rPr>
              <w:t>40</w:t>
            </w:r>
            <w:r>
              <w:rPr>
                <w:noProof/>
              </w:rPr>
              <w:fldChar w:fldCharType="end"/>
            </w:r>
          </w:hyperlink>
        </w:p>
        <w:p w14:paraId="6527DB25" w14:textId="45F38500" w:rsidR="00410E1B" w:rsidRDefault="00410E1B">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012" w:history="1">
            <w:r w:rsidRPr="00080348">
              <w:rPr>
                <w:rStyle w:val="Hipervnculo"/>
                <w:noProof/>
              </w:rPr>
              <w:t>4.6 Limitaciones de la simulación</w:t>
            </w:r>
            <w:r>
              <w:rPr>
                <w:noProof/>
              </w:rPr>
              <w:tab/>
            </w:r>
            <w:r>
              <w:rPr>
                <w:noProof/>
              </w:rPr>
              <w:fldChar w:fldCharType="begin"/>
            </w:r>
            <w:r>
              <w:rPr>
                <w:noProof/>
              </w:rPr>
              <w:instrText xml:space="preserve"> PAGEREF _Toc244187012 \h </w:instrText>
            </w:r>
            <w:r>
              <w:rPr>
                <w:noProof/>
              </w:rPr>
            </w:r>
            <w:r>
              <w:rPr>
                <w:noProof/>
              </w:rPr>
              <w:fldChar w:fldCharType="separate"/>
            </w:r>
            <w:r>
              <w:rPr>
                <w:noProof/>
              </w:rPr>
              <w:t>41</w:t>
            </w:r>
            <w:r>
              <w:rPr>
                <w:noProof/>
              </w:rPr>
              <w:fldChar w:fldCharType="end"/>
            </w:r>
          </w:hyperlink>
        </w:p>
        <w:p w14:paraId="450EFE63" w14:textId="498BD398" w:rsidR="00410E1B" w:rsidRDefault="00410E1B">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013" w:history="1">
            <w:r w:rsidRPr="00080348">
              <w:rPr>
                <w:rStyle w:val="Hipervnculo"/>
                <w:noProof/>
              </w:rPr>
              <w:t>4.7 Traslación a un dispositivo de uso clínico</w:t>
            </w:r>
            <w:r>
              <w:rPr>
                <w:noProof/>
              </w:rPr>
              <w:tab/>
            </w:r>
            <w:r>
              <w:rPr>
                <w:noProof/>
              </w:rPr>
              <w:fldChar w:fldCharType="begin"/>
            </w:r>
            <w:r>
              <w:rPr>
                <w:noProof/>
              </w:rPr>
              <w:instrText xml:space="preserve"> PAGEREF _Toc244187013 \h </w:instrText>
            </w:r>
            <w:r>
              <w:rPr>
                <w:noProof/>
              </w:rPr>
            </w:r>
            <w:r>
              <w:rPr>
                <w:noProof/>
              </w:rPr>
              <w:fldChar w:fldCharType="separate"/>
            </w:r>
            <w:r>
              <w:rPr>
                <w:noProof/>
              </w:rPr>
              <w:t>41</w:t>
            </w:r>
            <w:r>
              <w:rPr>
                <w:noProof/>
              </w:rPr>
              <w:fldChar w:fldCharType="end"/>
            </w:r>
          </w:hyperlink>
        </w:p>
        <w:p w14:paraId="6B41F25B" w14:textId="26E39FB8" w:rsidR="00410E1B" w:rsidRDefault="00410E1B">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014" w:history="1">
            <w:r w:rsidRPr="00080348">
              <w:rPr>
                <w:rStyle w:val="Hipervnculo"/>
                <w:noProof/>
              </w:rPr>
              <w:t>4.8 Próximos pasos</w:t>
            </w:r>
            <w:r>
              <w:rPr>
                <w:noProof/>
              </w:rPr>
              <w:tab/>
            </w:r>
            <w:r>
              <w:rPr>
                <w:noProof/>
              </w:rPr>
              <w:fldChar w:fldCharType="begin"/>
            </w:r>
            <w:r>
              <w:rPr>
                <w:noProof/>
              </w:rPr>
              <w:instrText xml:space="preserve"> PAGEREF _Toc244187014 \h </w:instrText>
            </w:r>
            <w:r>
              <w:rPr>
                <w:noProof/>
              </w:rPr>
            </w:r>
            <w:r>
              <w:rPr>
                <w:noProof/>
              </w:rPr>
              <w:fldChar w:fldCharType="separate"/>
            </w:r>
            <w:r>
              <w:rPr>
                <w:noProof/>
              </w:rPr>
              <w:t>42</w:t>
            </w:r>
            <w:r>
              <w:rPr>
                <w:noProof/>
              </w:rPr>
              <w:fldChar w:fldCharType="end"/>
            </w:r>
          </w:hyperlink>
        </w:p>
        <w:p w14:paraId="5BFB7775" w14:textId="2BE8618E" w:rsidR="00410E1B" w:rsidRDefault="00410E1B">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87015" w:history="1">
            <w:r w:rsidRPr="00080348">
              <w:rPr>
                <w:rStyle w:val="Hipervnculo"/>
                <w:noProof/>
              </w:rPr>
              <w:t>5. Retroalimentación que buscamos</w:t>
            </w:r>
            <w:r>
              <w:rPr>
                <w:noProof/>
              </w:rPr>
              <w:tab/>
            </w:r>
            <w:r>
              <w:rPr>
                <w:noProof/>
              </w:rPr>
              <w:fldChar w:fldCharType="begin"/>
            </w:r>
            <w:r>
              <w:rPr>
                <w:noProof/>
              </w:rPr>
              <w:instrText xml:space="preserve"> PAGEREF _Toc244187015 \h </w:instrText>
            </w:r>
            <w:r>
              <w:rPr>
                <w:noProof/>
              </w:rPr>
            </w:r>
            <w:r>
              <w:rPr>
                <w:noProof/>
              </w:rPr>
              <w:fldChar w:fldCharType="separate"/>
            </w:r>
            <w:r>
              <w:rPr>
                <w:noProof/>
              </w:rPr>
              <w:t>43</w:t>
            </w:r>
            <w:r>
              <w:rPr>
                <w:noProof/>
              </w:rPr>
              <w:fldChar w:fldCharType="end"/>
            </w:r>
          </w:hyperlink>
        </w:p>
        <w:p w14:paraId="59229AA5" w14:textId="6B895AA9" w:rsidR="00410E1B" w:rsidRDefault="00410E1B">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87016" w:history="1">
            <w:r w:rsidRPr="00080348">
              <w:rPr>
                <w:rStyle w:val="Hipervnculo"/>
                <w:noProof/>
              </w:rPr>
              <w:t>Referencias</w:t>
            </w:r>
            <w:r>
              <w:rPr>
                <w:noProof/>
              </w:rPr>
              <w:tab/>
            </w:r>
            <w:r>
              <w:rPr>
                <w:noProof/>
              </w:rPr>
              <w:fldChar w:fldCharType="begin"/>
            </w:r>
            <w:r>
              <w:rPr>
                <w:noProof/>
              </w:rPr>
              <w:instrText xml:space="preserve"> PAGEREF _Toc244187016 \h </w:instrText>
            </w:r>
            <w:r>
              <w:rPr>
                <w:noProof/>
              </w:rPr>
            </w:r>
            <w:r>
              <w:rPr>
                <w:noProof/>
              </w:rPr>
              <w:fldChar w:fldCharType="separate"/>
            </w:r>
            <w:r>
              <w:rPr>
                <w:noProof/>
              </w:rPr>
              <w:t>45</w:t>
            </w:r>
            <w:r>
              <w:rPr>
                <w:noProof/>
              </w:rPr>
              <w:fldChar w:fldCharType="end"/>
            </w:r>
          </w:hyperlink>
        </w:p>
        <w:p w14:paraId="1F938F4C" w14:textId="22E844B6" w:rsidR="00410E1B" w:rsidRDefault="00410E1B">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87017" w:history="1">
            <w:r w:rsidRPr="00080348">
              <w:rPr>
                <w:rStyle w:val="Hipervnculo"/>
                <w:noProof/>
              </w:rPr>
              <w:t>Uso de inteligencia artificial</w:t>
            </w:r>
            <w:r>
              <w:rPr>
                <w:noProof/>
              </w:rPr>
              <w:tab/>
            </w:r>
            <w:r>
              <w:rPr>
                <w:noProof/>
              </w:rPr>
              <w:fldChar w:fldCharType="begin"/>
            </w:r>
            <w:r>
              <w:rPr>
                <w:noProof/>
              </w:rPr>
              <w:instrText xml:space="preserve"> PAGEREF _Toc244187017 \h </w:instrText>
            </w:r>
            <w:r>
              <w:rPr>
                <w:noProof/>
              </w:rPr>
            </w:r>
            <w:r>
              <w:rPr>
                <w:noProof/>
              </w:rPr>
              <w:fldChar w:fldCharType="separate"/>
            </w:r>
            <w:r>
              <w:rPr>
                <w:noProof/>
              </w:rPr>
              <w:t>53</w:t>
            </w:r>
            <w:r>
              <w:rPr>
                <w:noProof/>
              </w:rPr>
              <w:fldChar w:fldCharType="end"/>
            </w:r>
          </w:hyperlink>
        </w:p>
        <w:p w14:paraId="7AED2AE7" w14:textId="076F838A" w:rsidR="00410E1B" w:rsidRDefault="00410E1B">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87018" w:history="1">
            <w:r w:rsidRPr="00080348">
              <w:rPr>
                <w:rStyle w:val="Hipervnculo"/>
                <w:noProof/>
              </w:rPr>
              <w:t>Anexo A. El repositorio</w:t>
            </w:r>
            <w:r>
              <w:rPr>
                <w:noProof/>
              </w:rPr>
              <w:tab/>
            </w:r>
            <w:r>
              <w:rPr>
                <w:noProof/>
              </w:rPr>
              <w:fldChar w:fldCharType="begin"/>
            </w:r>
            <w:r>
              <w:rPr>
                <w:noProof/>
              </w:rPr>
              <w:instrText xml:space="preserve"> PAGEREF _Toc244187018 \h </w:instrText>
            </w:r>
            <w:r>
              <w:rPr>
                <w:noProof/>
              </w:rPr>
            </w:r>
            <w:r>
              <w:rPr>
                <w:noProof/>
              </w:rPr>
              <w:fldChar w:fldCharType="separate"/>
            </w:r>
            <w:r>
              <w:rPr>
                <w:noProof/>
              </w:rPr>
              <w:t>54</w:t>
            </w:r>
            <w:r>
              <w:rPr>
                <w:noProof/>
              </w:rPr>
              <w:fldChar w:fldCharType="end"/>
            </w:r>
          </w:hyperlink>
        </w:p>
        <w:p w14:paraId="7793C704" w14:textId="524E2613" w:rsidR="00410E1B" w:rsidRDefault="00410E1B">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87019" w:history="1">
            <w:r w:rsidRPr="00080348">
              <w:rPr>
                <w:rStyle w:val="Hipervnculo"/>
                <w:noProof/>
              </w:rPr>
              <w:t>Anexo B. Cómo sumarte</w:t>
            </w:r>
            <w:r>
              <w:rPr>
                <w:noProof/>
              </w:rPr>
              <w:tab/>
            </w:r>
            <w:r>
              <w:rPr>
                <w:noProof/>
              </w:rPr>
              <w:fldChar w:fldCharType="begin"/>
            </w:r>
            <w:r>
              <w:rPr>
                <w:noProof/>
              </w:rPr>
              <w:instrText xml:space="preserve"> PAGEREF _Toc244187019 \h </w:instrText>
            </w:r>
            <w:r>
              <w:rPr>
                <w:noProof/>
              </w:rPr>
            </w:r>
            <w:r>
              <w:rPr>
                <w:noProof/>
              </w:rPr>
              <w:fldChar w:fldCharType="separate"/>
            </w:r>
            <w:r>
              <w:rPr>
                <w:noProof/>
              </w:rPr>
              <w:t>55</w:t>
            </w:r>
            <w:r>
              <w:rPr>
                <w:noProof/>
              </w:rPr>
              <w:fldChar w:fldCharType="end"/>
            </w:r>
          </w:hyperlink>
        </w:p>
        <w:p w14:paraId="7B46E241" w14:textId="723F4D56" w:rsidR="00410E1B" w:rsidRDefault="00410E1B">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87020" w:history="1">
            <w:r w:rsidRPr="00080348">
              <w:rPr>
                <w:rStyle w:val="Hipervnculo"/>
                <w:noProof/>
              </w:rPr>
              <w:t>Anexo C. Glosario</w:t>
            </w:r>
            <w:r>
              <w:rPr>
                <w:noProof/>
              </w:rPr>
              <w:tab/>
            </w:r>
            <w:r>
              <w:rPr>
                <w:noProof/>
              </w:rPr>
              <w:fldChar w:fldCharType="begin"/>
            </w:r>
            <w:r>
              <w:rPr>
                <w:noProof/>
              </w:rPr>
              <w:instrText xml:space="preserve"> PAGEREF _Toc244187020 \h </w:instrText>
            </w:r>
            <w:r>
              <w:rPr>
                <w:noProof/>
              </w:rPr>
            </w:r>
            <w:r>
              <w:rPr>
                <w:noProof/>
              </w:rPr>
              <w:fldChar w:fldCharType="separate"/>
            </w:r>
            <w:r>
              <w:rPr>
                <w:noProof/>
              </w:rPr>
              <w:t>57</w:t>
            </w:r>
            <w:r>
              <w:rPr>
                <w:noProof/>
              </w:rPr>
              <w:fldChar w:fldCharType="end"/>
            </w:r>
          </w:hyperlink>
        </w:p>
        <w:p w14:paraId="6962D6EA" w14:textId="2B7C4D57" w:rsidR="00410E1B" w:rsidRDefault="00410E1B">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87021" w:history="1">
            <w:r w:rsidRPr="00080348">
              <w:rPr>
                <w:rStyle w:val="Hipervnculo"/>
                <w:noProof/>
              </w:rPr>
              <w:t>Anexo D. Cálculos paso a paso</w:t>
            </w:r>
            <w:r>
              <w:rPr>
                <w:noProof/>
              </w:rPr>
              <w:tab/>
            </w:r>
            <w:r>
              <w:rPr>
                <w:noProof/>
              </w:rPr>
              <w:fldChar w:fldCharType="begin"/>
            </w:r>
            <w:r>
              <w:rPr>
                <w:noProof/>
              </w:rPr>
              <w:instrText xml:space="preserve"> PAGEREF _Toc244187021 \h </w:instrText>
            </w:r>
            <w:r>
              <w:rPr>
                <w:noProof/>
              </w:rPr>
            </w:r>
            <w:r>
              <w:rPr>
                <w:noProof/>
              </w:rPr>
              <w:fldChar w:fldCharType="separate"/>
            </w:r>
            <w:r>
              <w:rPr>
                <w:noProof/>
              </w:rPr>
              <w:t>58</w:t>
            </w:r>
            <w:r>
              <w:rPr>
                <w:noProof/>
              </w:rPr>
              <w:fldChar w:fldCharType="end"/>
            </w:r>
          </w:hyperlink>
        </w:p>
        <w:p w14:paraId="2ECC9467" w14:textId="0FDBC03A" w:rsidR="004600DE" w:rsidRDefault="003A0D96">
          <w:r>
            <w:fldChar w:fldCharType="end"/>
          </w:r>
        </w:p>
      </w:sdtContent>
    </w:sdt>
    <w:p w14:paraId="7965F115" w14:textId="77777777" w:rsidR="004600DE" w:rsidRDefault="003A0D96">
      <w:pPr>
        <w:pStyle w:val="Ttulo1"/>
        <w:pageBreakBefore/>
      </w:pPr>
      <w:bookmarkStart w:id="1" w:name="_Toc244186983"/>
      <w:r>
        <w:t>La propuesta en una página</w:t>
      </w:r>
      <w:bookmarkEnd w:id="1"/>
    </w:p>
    <w:p w14:paraId="56DE9F46" w14:textId="77777777" w:rsidR="004600DE" w:rsidRDefault="003A0D96">
      <w:pPr>
        <w:keepNext/>
        <w:spacing w:before="130" w:after="30"/>
      </w:pPr>
      <w:r>
        <w:rPr>
          <w:b/>
          <w:bCs/>
          <w:color w:val="1F6FB2"/>
          <w:sz w:val="24"/>
          <w:szCs w:val="24"/>
        </w:rPr>
        <w:t>El problema</w:t>
      </w:r>
    </w:p>
    <w:p w14:paraId="359128F5" w14:textId="77777777" w:rsidR="004600DE" w:rsidRDefault="003A0D96">
      <w:pPr>
        <w:spacing w:after="50" w:line="276" w:lineRule="auto"/>
      </w:pPr>
      <w:r>
        <w:t>Según la OMS hay unos 450 millones de personas con diabetes en el mundo, y podrían llegar a 700 millones en 2045 (Tang et al., 2020). Una hipoglucemia que pasa inadvertida, por ejemplo durante el sueño, es peligrosa. Los monitores continuos actuales usan un filamento bajo la piel y miden el líquido intersticial, que va atrasado respecto de la sangre, así que la alarma puede llegar tarde.</w:t>
      </w:r>
    </w:p>
    <w:p w14:paraId="1CDD0165" w14:textId="77777777" w:rsidR="004600DE" w:rsidRDefault="003A0D96">
      <w:pPr>
        <w:keepNext/>
        <w:spacing w:before="130" w:after="30"/>
      </w:pPr>
      <w:r>
        <w:rPr>
          <w:b/>
          <w:bCs/>
          <w:color w:val="1F6FB2"/>
          <w:sz w:val="24"/>
          <w:szCs w:val="24"/>
        </w:rPr>
        <w:t>La base fisiológica</w:t>
      </w:r>
    </w:p>
    <w:p w14:paraId="658B309E" w14:textId="77777777" w:rsidR="004600DE" w:rsidRDefault="003A0D96">
      <w:pPr>
        <w:spacing w:after="50" w:line="276" w:lineRule="auto"/>
      </w:pPr>
      <w:r>
        <w:t>La glicemia es una variable regulada por retroalimentación negativa. Las células del páncreas la detectan, el páncreas endocrino la controla, y el hígado y el tejido adiposo responden (Tema 2 del curso). En la diabetes ese bucle falla y hay que medir desde fuera. La glucosa pasa del capilar al líquido intersticial por difusión. Por la ley de Fick (Guía 2 del curso), el flujo es proporcional a la diferencia de concentración, así que el tejido sigue a la sangre con un retraso. El proyecto supone que ese retra</w:t>
      </w:r>
      <w:r>
        <w:t>so es mayor mientras más lejos del capilar se mide.</w:t>
      </w:r>
    </w:p>
    <w:p w14:paraId="27D50EB1" w14:textId="77777777" w:rsidR="004600DE" w:rsidRDefault="003A0D96">
      <w:pPr>
        <w:keepNext/>
        <w:spacing w:before="130" w:after="30"/>
      </w:pPr>
      <w:r>
        <w:rPr>
          <w:b/>
          <w:bCs/>
          <w:color w:val="1F6FB2"/>
          <w:sz w:val="24"/>
          <w:szCs w:val="24"/>
        </w:rPr>
        <w:t>La solución de ingeniería</w:t>
      </w:r>
    </w:p>
    <w:p w14:paraId="33A1685B" w14:textId="77777777" w:rsidR="004600DE" w:rsidRDefault="003A0D96">
      <w:pPr>
        <w:spacing w:after="50" w:line="276" w:lineRule="auto"/>
      </w:pPr>
      <w:r>
        <w:rPr>
          <w:b/>
          <w:bCs/>
        </w:rPr>
        <w:t>Variable medida:</w:t>
      </w:r>
      <w:r>
        <w:t xml:space="preserve"> la glucosa del líquido intersticial a dos profundidades de la piel. </w:t>
      </w:r>
      <w:r>
        <w:rPr>
          <w:b/>
          <w:bCs/>
        </w:rPr>
        <w:t>Principio de transducción:</w:t>
      </w:r>
      <w:r>
        <w:t xml:space="preserve"> la absorción de luz infrarroja media en bandas propias de la glucosa, entre 8 y 10 µm. </w:t>
      </w:r>
      <w:r>
        <w:rPr>
          <w:b/>
          <w:bCs/>
        </w:rPr>
        <w:t>Tecnología:</w:t>
      </w:r>
      <w:r>
        <w:t xml:space="preserve"> un sensor con láser de cascada cuántica, hoy hipotético, y un algoritmo que estima los dos retrasos sin sacar sangre y reconstruye la glucosa en sangre con un filtro de Kalman. Una segunda vía independiente, el EEG desde el oído, confirma la alarma.</w:t>
      </w:r>
    </w:p>
    <w:p w14:paraId="522D2C8C" w14:textId="77777777" w:rsidR="004600DE" w:rsidRDefault="003A0D96">
      <w:pPr>
        <w:keepNext/>
        <w:spacing w:before="130" w:after="30"/>
      </w:pPr>
      <w:r>
        <w:rPr>
          <w:b/>
          <w:bCs/>
          <w:color w:val="1F6FB2"/>
          <w:sz w:val="24"/>
          <w:szCs w:val="24"/>
        </w:rPr>
        <w:t>Viabilidad y veredicto</w:t>
      </w:r>
    </w:p>
    <w:p w14:paraId="2A12C742" w14:textId="77777777" w:rsidR="004600DE" w:rsidRDefault="003A0D96">
      <w:pPr>
        <w:spacing w:after="50" w:line="276" w:lineRule="auto"/>
      </w:pPr>
      <w:r>
        <w:t xml:space="preserve">Hicimos un análisis dry lab, solo con papel, literatura y cálculo, con criterios de decisión fijados el 29 de octubre de 2026 antes de ver los datos. </w:t>
      </w:r>
      <w:r>
        <w:rPr>
          <w:b/>
          <w:bCs/>
          <w:color w:val="C0392B"/>
        </w:rPr>
        <w:t>El resultado es negativo: el medidor propuesto, con infrarrojo medio y EEG en el oído, no supera a GlucoWatch ni tiene sentido hoy frente a los CGM del mercado.</w:t>
      </w:r>
      <w:r>
        <w:t xml:space="preserve"> La separación de retraso entre capas de piel llega a 7,2 min en el mejor caso, y la regla pedía 9 min o más. La fusión de valores da un MARD de 13,0 % con la mejor combinación y ρ = 0,3, y R-B pedía 12 % o menos. La alarma nocturna combinada queda con un valor predictivo positivo de 54 a 57 %, bajo el 70 % exigido. Los intentos reales de combinar técnicas (GlucoTrack, Biovotion) tampoco mejoraron a su mejor componente. Cálculos y fuentes en las secciones 3.5 a 3.9 y en el anexo D. </w:t>
      </w:r>
      <w:r>
        <w:rPr>
          <w:b/>
          <w:bCs/>
        </w:rPr>
        <w:t>Propuesta:</w:t>
      </w:r>
      <w:r>
        <w:t xml:space="preserve"> invertir el orden y anclar la alarma en un CGM, sumándole biomarcadores no invasivos para bajar las falsas alarmas, con un primer paso barato que es medir con datos ya existentes cuánto se correlacionan sus falsas alarmas.</w:t>
      </w:r>
    </w:p>
    <w:p w14:paraId="2D7304FF" w14:textId="77777777" w:rsidR="004600DE" w:rsidRDefault="003A0D96">
      <w:pPr>
        <w:keepNext/>
        <w:spacing w:before="130" w:after="30"/>
      </w:pPr>
      <w:r>
        <w:rPr>
          <w:b/>
          <w:bCs/>
          <w:color w:val="1F6FB2"/>
          <w:sz w:val="24"/>
          <w:szCs w:val="24"/>
        </w:rPr>
        <w:t>En una frase</w:t>
      </w:r>
    </w:p>
    <w:p w14:paraId="30937232" w14:textId="77777777" w:rsidR="004600DE" w:rsidRDefault="003A0D96">
      <w:pPr>
        <w:spacing w:after="50" w:line="276" w:lineRule="auto"/>
      </w:pPr>
      <w:r>
        <w:t>Un medidor que estima su propio retraso para avisar antes de una hipoglucemia, pensado para personas con diabetes.</w:t>
      </w:r>
    </w:p>
    <w:p w14:paraId="2390AD8D" w14:textId="77777777" w:rsidR="004600DE" w:rsidRDefault="003A0D96">
      <w:pPr>
        <w:keepNext/>
        <w:spacing w:before="130" w:after="30"/>
      </w:pPr>
      <w:r>
        <w:rPr>
          <w:b/>
          <w:bCs/>
          <w:color w:val="1F6FB2"/>
          <w:sz w:val="24"/>
          <w:szCs w:val="24"/>
        </w:rPr>
        <w:t>Referencias</w:t>
      </w:r>
    </w:p>
    <w:p w14:paraId="005EB558" w14:textId="77777777" w:rsidR="004600DE" w:rsidRDefault="003A0D96">
      <w:pPr>
        <w:spacing w:after="40" w:line="250" w:lineRule="auto"/>
        <w:ind w:left="567" w:hanging="567"/>
      </w:pPr>
      <w:r>
        <w:rPr>
          <w:sz w:val="17"/>
          <w:szCs w:val="17"/>
        </w:rPr>
        <w:t xml:space="preserve">Tang, L., Chang, S. J., Chen, C. J., &amp; Liu, J. T. (2020). Non-invasive blood glucose monitoring technology: A review. </w:t>
      </w:r>
      <w:r>
        <w:rPr>
          <w:i/>
          <w:iCs/>
          <w:sz w:val="17"/>
          <w:szCs w:val="17"/>
        </w:rPr>
        <w:t>Sensors, 20</w:t>
      </w:r>
      <w:r>
        <w:rPr>
          <w:sz w:val="17"/>
          <w:szCs w:val="17"/>
        </w:rPr>
        <w:t xml:space="preserve">(23), 6925. </w:t>
      </w:r>
      <w:hyperlink r:id="rId7" w:history="1">
        <w:r>
          <w:rPr>
            <w:rStyle w:val="Hipervnculo"/>
            <w:sz w:val="17"/>
            <w:szCs w:val="17"/>
          </w:rPr>
          <w:t>https://doi.org/10.3390/s20236925</w:t>
        </w:r>
      </w:hyperlink>
    </w:p>
    <w:p w14:paraId="4C5FB082" w14:textId="77777777" w:rsidR="004600DE" w:rsidRDefault="003A0D96">
      <w:pPr>
        <w:spacing w:line="250" w:lineRule="auto"/>
        <w:ind w:left="567" w:hanging="567"/>
      </w:pPr>
      <w:r>
        <w:rPr>
          <w:sz w:val="17"/>
          <w:szCs w:val="17"/>
        </w:rPr>
        <w:t xml:space="preserve">Vrančić, C., Fomichova, A., Gretz, N., Herrmann, C., Neudecker, S., Pucci, A., &amp; Petrich, W. (2011). Continuous glucose monitoring by means of mid-infrared transmission laser spectroscopy in vitro. </w:t>
      </w:r>
      <w:r>
        <w:rPr>
          <w:i/>
          <w:iCs/>
          <w:sz w:val="17"/>
          <w:szCs w:val="17"/>
        </w:rPr>
        <w:t>Analyst, 136</w:t>
      </w:r>
      <w:r>
        <w:rPr>
          <w:sz w:val="17"/>
          <w:szCs w:val="17"/>
        </w:rPr>
        <w:t xml:space="preserve">(6), 1192-1198. </w:t>
      </w:r>
      <w:hyperlink r:id="rId8" w:history="1">
        <w:r>
          <w:rPr>
            <w:rStyle w:val="Hipervnculo"/>
            <w:sz w:val="17"/>
            <w:szCs w:val="17"/>
          </w:rPr>
          <w:t>https://doi.org/10.1039/C0AN00537A</w:t>
        </w:r>
      </w:hyperlink>
    </w:p>
    <w:p w14:paraId="0E034645" w14:textId="77777777" w:rsidR="004600DE" w:rsidRDefault="003A0D96">
      <w:pPr>
        <w:pStyle w:val="Ttulo1"/>
        <w:pageBreakBefore/>
      </w:pPr>
      <w:bookmarkStart w:id="2" w:name="_Toc244186984"/>
      <w:r>
        <w:t>1. Introducción</w:t>
      </w:r>
      <w:bookmarkEnd w:id="2"/>
    </w:p>
    <w:p w14:paraId="2EAB7B2B" w14:textId="77777777" w:rsidR="004600DE" w:rsidRDefault="003A0D96">
      <w:pPr>
        <w:pStyle w:val="Ttulo2"/>
      </w:pPr>
      <w:bookmarkStart w:id="3" w:name="_Toc244186985"/>
      <w:r>
        <w:t>1.1 El problema</w:t>
      </w:r>
      <w:bookmarkEnd w:id="3"/>
    </w:p>
    <w:p w14:paraId="03A0D9A5" w14:textId="77777777" w:rsidR="004600DE" w:rsidRDefault="003A0D96">
      <w:pPr>
        <w:spacing w:after="140" w:line="300" w:lineRule="auto"/>
      </w:pPr>
      <w:r>
        <w:t>Según la OMS hay unos 450 millones de personas con diabetes en el mundo, y podrían llegar a 700 millones en 2045 (Tang et al., 2020).</w:t>
      </w:r>
    </w:p>
    <w:p w14:paraId="4CCA4B2F" w14:textId="77777777" w:rsidR="004600DE" w:rsidRDefault="003A0D96">
      <w:pPr>
        <w:spacing w:after="140" w:line="300" w:lineRule="auto"/>
      </w:pPr>
      <w:r>
        <w:t>Los monitores continuos de glucosa (CGM) que se usan hoy funcionan con un filamento bajo la piel. Funcionan bien, pero implican una aguja. Medir lo mismo solo con luz, ondas o corriente sobre la piel intacta es físicamente posible, pero la señal es diminuta.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0"/>
        <w:gridCol w:w="4438"/>
      </w:tblGrid>
      <w:tr w:rsidR="004600DE" w14:paraId="1E15C76B" w14:textId="77777777">
        <w:trPr>
          <w:cantSplit/>
          <w:tblHeader/>
        </w:trPr>
        <w:tc>
          <w:tcPr>
            <w:tcW w:w="52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7B3256A" w14:textId="77777777" w:rsidR="004600DE" w:rsidRDefault="003A0D96">
            <w:pPr>
              <w:keepNext/>
            </w:pPr>
            <w:r>
              <w:rPr>
                <w:b/>
                <w:bCs/>
                <w:color w:val="FFFFFF"/>
                <w:sz w:val="19"/>
                <w:szCs w:val="19"/>
              </w:rPr>
              <w:t>Magnitud</w:t>
            </w:r>
          </w:p>
        </w:tc>
        <w:tc>
          <w:tcPr>
            <w:tcW w:w="44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7EAF1717" w14:textId="77777777" w:rsidR="004600DE" w:rsidRDefault="003A0D96">
            <w:pPr>
              <w:keepNext/>
            </w:pPr>
            <w:r>
              <w:rPr>
                <w:b/>
                <w:bCs/>
                <w:color w:val="FFFFFF"/>
                <w:sz w:val="19"/>
                <w:szCs w:val="19"/>
              </w:rPr>
              <w:t>Valor</w:t>
            </w:r>
          </w:p>
        </w:tc>
      </w:tr>
      <w:tr w:rsidR="004600DE" w14:paraId="75E3B0A7"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490034D" w14:textId="77777777" w:rsidR="004600DE" w:rsidRDefault="003A0D96">
            <w:pPr>
              <w:keepNext/>
            </w:pPr>
            <w:r>
              <w:rPr>
                <w:sz w:val="19"/>
                <w:szCs w:val="19"/>
              </w:rPr>
              <w:t>Glucosa normal en sangre</w:t>
            </w:r>
          </w:p>
        </w:tc>
        <w:tc>
          <w:tcPr>
            <w:tcW w:w="4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3DB79FC" w14:textId="77777777" w:rsidR="004600DE" w:rsidRDefault="003A0D96">
            <w:pPr>
              <w:keepNext/>
            </w:pPr>
            <w:r>
              <w:rPr>
                <w:sz w:val="19"/>
                <w:szCs w:val="19"/>
              </w:rPr>
              <w:t>90 mg/dL, o sea 5 mmol/L</w:t>
            </w:r>
          </w:p>
        </w:tc>
      </w:tr>
      <w:tr w:rsidR="004600DE" w14:paraId="6E09C131"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AFCFD64" w14:textId="77777777" w:rsidR="004600DE" w:rsidRDefault="003A0D96">
            <w:pPr>
              <w:keepNext/>
            </w:pPr>
            <w:r>
              <w:rPr>
                <w:sz w:val="19"/>
                <w:szCs w:val="19"/>
              </w:rPr>
              <w:t>Agua del tejido</w:t>
            </w:r>
          </w:p>
        </w:tc>
        <w:tc>
          <w:tcPr>
            <w:tcW w:w="4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691AF96" w14:textId="77777777" w:rsidR="004600DE" w:rsidRDefault="003A0D96">
            <w:pPr>
              <w:keepNext/>
            </w:pPr>
            <w:r>
              <w:rPr>
                <w:sz w:val="19"/>
                <w:szCs w:val="19"/>
              </w:rPr>
              <w:t>cerca de 1.000 g/L, o sea 55,5 mol/L</w:t>
            </w:r>
          </w:p>
        </w:tc>
      </w:tr>
      <w:tr w:rsidR="004600DE" w14:paraId="516F90EC"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7455B62" w14:textId="77777777" w:rsidR="004600DE" w:rsidRDefault="003A0D96">
            <w:pPr>
              <w:keepNext/>
            </w:pPr>
            <w:r>
              <w:rPr>
                <w:sz w:val="19"/>
                <w:szCs w:val="19"/>
              </w:rPr>
              <w:t>Proporción de moléculas</w:t>
            </w:r>
          </w:p>
        </w:tc>
        <w:tc>
          <w:tcPr>
            <w:tcW w:w="4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ACF6558" w14:textId="77777777" w:rsidR="004600DE" w:rsidRDefault="003A0D96">
            <w:pPr>
              <w:keepNext/>
            </w:pPr>
            <w:r>
              <w:rPr>
                <w:sz w:val="19"/>
                <w:szCs w:val="19"/>
              </w:rPr>
              <w:t>1 glucosa por cada 11.000 de agua, aproximadamente</w:t>
            </w:r>
          </w:p>
        </w:tc>
      </w:tr>
      <w:tr w:rsidR="004600DE" w14:paraId="3047784C"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017912A" w14:textId="77777777" w:rsidR="004600DE" w:rsidRDefault="003A0D96">
            <w:r>
              <w:rPr>
                <w:sz w:val="19"/>
                <w:szCs w:val="19"/>
              </w:rPr>
              <w:t>Cambio clínico que hay que detectar (unos 10 mg/dL)</w:t>
            </w:r>
          </w:p>
        </w:tc>
        <w:tc>
          <w:tcPr>
            <w:tcW w:w="4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328D385" w14:textId="77777777" w:rsidR="004600DE" w:rsidRDefault="003A0D96">
            <w:r>
              <w:rPr>
                <w:sz w:val="19"/>
                <w:szCs w:val="19"/>
              </w:rPr>
              <w:t>0,01 % de la masa del tejido</w:t>
            </w:r>
          </w:p>
        </w:tc>
      </w:tr>
    </w:tbl>
    <w:p w14:paraId="40DED36D" w14:textId="77777777" w:rsidR="004600DE" w:rsidRDefault="004600DE">
      <w:pPr>
        <w:spacing w:after="160"/>
      </w:pPr>
    </w:p>
    <w:p w14:paraId="3F61D1F1" w14:textId="77777777" w:rsidR="004600DE" w:rsidRDefault="003A0D96">
      <w:pPr>
        <w:spacing w:after="160"/>
      </w:pPr>
      <w:r>
        <w:rPr>
          <w:color w:val="6E6E6E"/>
          <w:sz w:val="19"/>
          <w:szCs w:val="19"/>
        </w:rPr>
        <w:t>Cálculo del documento de trabajo del autor, disponible a pedido.</w:t>
      </w:r>
    </w:p>
    <w:p w14:paraId="26BFE01F" w14:textId="77777777" w:rsidR="004600DE" w:rsidRDefault="003A0D96">
      <w:pPr>
        <w:spacing w:after="140" w:line="300" w:lineRule="auto"/>
      </w:pPr>
      <w:r>
        <w:t>Casi todo lo que cambia en la piel produce una señal mayor que la de la glucosa: temperatura, hidratación, sudor, presión del sensor, melanina, grosor de la piel, hemoglobina y proteínas. Por eso los métodos no invasivos dependen de calibraciones con aprendizaje automático y tienden a desviarse con el tiempo.</w:t>
      </w:r>
    </w:p>
    <w:p w14:paraId="2A05C960" w14:textId="77777777" w:rsidR="004600DE" w:rsidRDefault="003A0D96">
      <w:pPr>
        <w:pStyle w:val="Ttulo3"/>
      </w:pPr>
      <w:r>
        <w:t>La vara con la que se compara todo</w:t>
      </w:r>
    </w:p>
    <w:p w14:paraId="3B0B1F9F" w14:textId="77777777" w:rsidR="004600DE" w:rsidRDefault="003A0D96">
      <w:pPr>
        <w:spacing w:after="140" w:line="300" w:lineRule="auto"/>
      </w:pPr>
      <w:r>
        <w:t xml:space="preserve">La exactitud se resume con el </w:t>
      </w:r>
      <w:r>
        <w:rPr>
          <w:b/>
          <w:bCs/>
        </w:rPr>
        <w:t>MARD</w:t>
      </w:r>
      <w:r>
        <w:t>, el error porcentual medio frente a la sangre. Mientras más bajo, mejor. Los dispositivos con aguja o mínimamente invasivos están entre 4 % y 9 % (Lux Research, 2026). Estas son las cifras de algunas tecnologías: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0"/>
        <w:gridCol w:w="1900"/>
        <w:gridCol w:w="1700"/>
        <w:gridCol w:w="2538"/>
      </w:tblGrid>
      <w:tr w:rsidR="004600DE" w14:paraId="3EAB44FE" w14:textId="77777777">
        <w:trPr>
          <w:cantSplit/>
          <w:tblHeader/>
        </w:trPr>
        <w:tc>
          <w:tcPr>
            <w:tcW w:w="3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4C8F5FF" w14:textId="77777777" w:rsidR="004600DE" w:rsidRDefault="003A0D96">
            <w:pPr>
              <w:keepNext/>
            </w:pPr>
            <w:r>
              <w:rPr>
                <w:b/>
                <w:bCs/>
                <w:color w:val="FFFFFF"/>
                <w:sz w:val="19"/>
                <w:szCs w:val="19"/>
              </w:rPr>
              <w:t>Tecnología</w:t>
            </w:r>
          </w:p>
        </w:tc>
        <w:tc>
          <w:tcPr>
            <w:tcW w:w="19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C920C4F" w14:textId="77777777" w:rsidR="004600DE" w:rsidRDefault="003A0D96">
            <w:pPr>
              <w:keepNext/>
              <w:jc w:val="center"/>
            </w:pPr>
            <w:r>
              <w:rPr>
                <w:b/>
                <w:bCs/>
                <w:color w:val="FFFFFF"/>
                <w:sz w:val="19"/>
                <w:szCs w:val="19"/>
              </w:rPr>
              <w:t>MARD reportado</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29EEEFEB" w14:textId="77777777" w:rsidR="004600DE" w:rsidRDefault="003A0D96">
            <w:pPr>
              <w:keepNext/>
              <w:jc w:val="center"/>
            </w:pPr>
            <w:r>
              <w:rPr>
                <w:b/>
                <w:bCs/>
                <w:color w:val="FFFFFF"/>
                <w:sz w:val="19"/>
                <w:szCs w:val="19"/>
              </w:rPr>
              <w:t>Estado</w:t>
            </w:r>
          </w:p>
        </w:tc>
        <w:tc>
          <w:tcPr>
            <w:tcW w:w="25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E76CD35" w14:textId="77777777" w:rsidR="004600DE" w:rsidRDefault="003A0D96">
            <w:pPr>
              <w:keepNext/>
              <w:jc w:val="center"/>
            </w:pPr>
            <w:r>
              <w:rPr>
                <w:b/>
                <w:bCs/>
                <w:color w:val="FFFFFF"/>
                <w:sz w:val="19"/>
                <w:szCs w:val="19"/>
              </w:rPr>
              <w:t>Fuente</w:t>
            </w:r>
          </w:p>
        </w:tc>
      </w:tr>
      <w:tr w:rsidR="004600DE" w14:paraId="6D06C219" w14:textId="77777777">
        <w:trPr>
          <w:cantSplit/>
        </w:trPr>
        <w:tc>
          <w:tcPr>
            <w:tcW w:w="3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B829CD7" w14:textId="77777777" w:rsidR="004600DE" w:rsidRDefault="003A0D96">
            <w:pPr>
              <w:keepNext/>
            </w:pPr>
            <w:r>
              <w:rPr>
                <w:sz w:val="19"/>
                <w:szCs w:val="19"/>
              </w:rPr>
              <w:t>CGM con aguja (Dexcom G7, FreeStyle Libre 3)</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CC7B267" w14:textId="77777777" w:rsidR="004600DE" w:rsidRDefault="003A0D96">
            <w:pPr>
              <w:keepNext/>
              <w:jc w:val="center"/>
            </w:pPr>
            <w:r>
              <w:rPr>
                <w:sz w:val="19"/>
                <w:szCs w:val="19"/>
              </w:rPr>
              <w:t>8,2 % y 7,6 %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4141281" w14:textId="77777777" w:rsidR="004600DE" w:rsidRDefault="003A0D96">
            <w:pPr>
              <w:keepNext/>
              <w:jc w:val="center"/>
            </w:pPr>
            <w:r>
              <w:rPr>
                <w:sz w:val="19"/>
                <w:szCs w:val="19"/>
              </w:rPr>
              <w:t>Comercial</w:t>
            </w:r>
          </w:p>
        </w:tc>
        <w:tc>
          <w:tcPr>
            <w:tcW w:w="2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116A6B8" w14:textId="77777777" w:rsidR="004600DE" w:rsidRDefault="003A0D96">
            <w:pPr>
              <w:keepNext/>
              <w:jc w:val="center"/>
            </w:pPr>
            <w:r>
              <w:rPr>
                <w:sz w:val="19"/>
                <w:szCs w:val="19"/>
              </w:rPr>
              <w:t>Whooley (2024)</w:t>
            </w:r>
          </w:p>
        </w:tc>
      </w:tr>
      <w:tr w:rsidR="004600DE" w14:paraId="12797CF6" w14:textId="77777777">
        <w:trPr>
          <w:cantSplit/>
        </w:trPr>
        <w:tc>
          <w:tcPr>
            <w:tcW w:w="3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7513072" w14:textId="77777777" w:rsidR="004600DE" w:rsidRDefault="003A0D96">
            <w:pPr>
              <w:keepNext/>
            </w:pPr>
            <w:r>
              <w:rPr>
                <w:sz w:val="19"/>
                <w:szCs w:val="19"/>
              </w:rPr>
              <w:t>Radiofrecuencia (Know Labs)</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0BC4687" w14:textId="77777777" w:rsidR="004600DE" w:rsidRDefault="003A0D96">
            <w:pPr>
              <w:keepNext/>
              <w:jc w:val="center"/>
            </w:pPr>
            <w:r>
              <w:rPr>
                <w:sz w:val="19"/>
                <w:szCs w:val="19"/>
              </w:rPr>
              <w:t>11,3 %, antes 20,6 %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1EA7CF7" w14:textId="77777777" w:rsidR="004600DE" w:rsidRDefault="003A0D96">
            <w:pPr>
              <w:keepNext/>
              <w:jc w:val="center"/>
            </w:pPr>
            <w:r>
              <w:rPr>
                <w:sz w:val="19"/>
                <w:szCs w:val="19"/>
              </w:rPr>
              <w:t>Prototipo</w:t>
            </w:r>
          </w:p>
        </w:tc>
        <w:tc>
          <w:tcPr>
            <w:tcW w:w="2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BC8D3FD" w14:textId="77777777" w:rsidR="004600DE" w:rsidRDefault="003A0D96">
            <w:pPr>
              <w:keepNext/>
              <w:jc w:val="center"/>
            </w:pPr>
            <w:r>
              <w:rPr>
                <w:sz w:val="19"/>
                <w:szCs w:val="19"/>
              </w:rPr>
              <w:t>Whooley (2023a, 2023b)</w:t>
            </w:r>
          </w:p>
        </w:tc>
      </w:tr>
      <w:tr w:rsidR="004600DE" w14:paraId="36FBF9C2" w14:textId="77777777">
        <w:trPr>
          <w:cantSplit/>
        </w:trPr>
        <w:tc>
          <w:tcPr>
            <w:tcW w:w="3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9BB9A25" w14:textId="77777777" w:rsidR="004600DE" w:rsidRDefault="003A0D96">
            <w:pPr>
              <w:keepNext/>
            </w:pPr>
            <w:r>
              <w:rPr>
                <w:sz w:val="19"/>
                <w:szCs w:val="19"/>
              </w:rPr>
              <w:t>Raman sin calibrar por persona</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D1560CD" w14:textId="77777777" w:rsidR="004600DE" w:rsidRDefault="003A0D96">
            <w:pPr>
              <w:keepNext/>
              <w:jc w:val="center"/>
            </w:pPr>
            <w:r>
              <w:rPr>
                <w:sz w:val="19"/>
                <w:szCs w:val="19"/>
              </w:rPr>
              <w:t>14,5 %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82F4668" w14:textId="77777777" w:rsidR="004600DE" w:rsidRDefault="003A0D96">
            <w:pPr>
              <w:keepNext/>
              <w:jc w:val="center"/>
            </w:pPr>
            <w:r>
              <w:rPr>
                <w:sz w:val="19"/>
                <w:szCs w:val="19"/>
              </w:rPr>
              <w:t>Piloto clínico</w:t>
            </w:r>
          </w:p>
        </w:tc>
        <w:tc>
          <w:tcPr>
            <w:tcW w:w="2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8ACC486" w14:textId="77777777" w:rsidR="004600DE" w:rsidRDefault="003A0D96">
            <w:pPr>
              <w:keepNext/>
              <w:jc w:val="center"/>
            </w:pPr>
            <w:r>
              <w:rPr>
                <w:sz w:val="19"/>
                <w:szCs w:val="19"/>
              </w:rPr>
              <w:t>Rothenbühler et al. (2026)</w:t>
            </w:r>
          </w:p>
        </w:tc>
      </w:tr>
      <w:tr w:rsidR="004600DE" w14:paraId="3E7FD2EC" w14:textId="77777777">
        <w:trPr>
          <w:cantSplit/>
        </w:trPr>
        <w:tc>
          <w:tcPr>
            <w:tcW w:w="3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BA96057" w14:textId="77777777" w:rsidR="004600DE" w:rsidRDefault="003A0D96">
            <w:r>
              <w:rPr>
                <w:sz w:val="19"/>
                <w:szCs w:val="19"/>
              </w:rPr>
              <w:t>Prototipos no invasivos en general</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BE1D3C8" w14:textId="77777777" w:rsidR="004600DE" w:rsidRDefault="003A0D96">
            <w:pPr>
              <w:jc w:val="center"/>
            </w:pPr>
            <w:r>
              <w:rPr>
                <w:sz w:val="19"/>
                <w:szCs w:val="19"/>
              </w:rPr>
              <w:t>entre 15 % y 25 %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18661F9" w14:textId="77777777" w:rsidR="004600DE" w:rsidRDefault="003A0D96">
            <w:pPr>
              <w:jc w:val="center"/>
            </w:pPr>
            <w:r>
              <w:rPr>
                <w:sz w:val="19"/>
                <w:szCs w:val="19"/>
              </w:rPr>
              <w:t>Investigación</w:t>
            </w:r>
          </w:p>
        </w:tc>
        <w:tc>
          <w:tcPr>
            <w:tcW w:w="2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B69376A" w14:textId="77777777" w:rsidR="004600DE" w:rsidRDefault="003A0D96">
            <w:pPr>
              <w:jc w:val="center"/>
            </w:pPr>
            <w:r>
              <w:rPr>
                <w:sz w:val="19"/>
                <w:szCs w:val="19"/>
              </w:rPr>
              <w:t>Lux Research (2026)</w:t>
            </w:r>
          </w:p>
        </w:tc>
      </w:tr>
    </w:tbl>
    <w:p w14:paraId="48CB737D" w14:textId="77777777" w:rsidR="004600DE" w:rsidRDefault="004600DE">
      <w:pPr>
        <w:spacing w:after="160"/>
      </w:pPr>
    </w:p>
    <w:p w14:paraId="401A4E63" w14:textId="77777777" w:rsidR="004600DE" w:rsidRDefault="003A0D96">
      <w:pPr>
        <w:pStyle w:val="Ttulo3"/>
      </w:pPr>
      <w:r>
        <w:t>El retraso: el detalle que importa en la hipoglucemia</w:t>
      </w:r>
    </w:p>
    <w:p w14:paraId="4C3E0CD9" w14:textId="77777777" w:rsidR="004600DE" w:rsidRDefault="003A0D96">
      <w:pPr>
        <w:spacing w:after="140" w:line="300" w:lineRule="auto"/>
      </w:pPr>
      <w:r>
        <w:t xml:space="preserve">Casi todos los métodos, con o sin aguja, no miden la sangre sino el </w:t>
      </w:r>
      <w:r>
        <w:rPr>
          <w:b/>
          <w:bCs/>
        </w:rPr>
        <w:t>líquido intersticial</w:t>
      </w:r>
      <w:r>
        <w:t>, el que baña las células. La glucosa tarda en pasar de la sangre a ese líquido. Una revisión no encontró evidencia de un retraso fisiológico mayor a 5 a 10 minutos, y explica los valores más largos por los filtros de los monitores (Rebrin et al., 2010). Aun así, una patente sobre sensores recoge retrasos que van de 0 a 30 minutos (Mastrototaro et al., 2014).</w:t>
      </w:r>
    </w:p>
    <w:p w14:paraId="037FB55B" w14:textId="77777777" w:rsidR="004600DE" w:rsidRDefault="003A0D96">
      <w:pPr>
        <w:spacing w:after="140" w:line="300" w:lineRule="auto"/>
      </w:pPr>
      <w:r>
        <w:t>En una hipoglucemia ese retraso es justo lo que no se puede regalar: una alarma que llega tarde llega cuando la persona ya está mal. Este proyecto pone el retraso en el centro.</w:t>
      </w:r>
    </w:p>
    <w:p w14:paraId="555D1356" w14:textId="77777777" w:rsidR="004600DE" w:rsidRDefault="003A0D96">
      <w:pPr>
        <w:pStyle w:val="Ttulo2"/>
      </w:pPr>
      <w:bookmarkStart w:id="4" w:name="_Toc244186986"/>
      <w:r>
        <w:t>1.2 Base fisiológica y anatómica</w:t>
      </w:r>
      <w:bookmarkEnd w:id="4"/>
    </w:p>
    <w:p w14:paraId="6EBBBBAE" w14:textId="77777777" w:rsidR="004600DE" w:rsidRDefault="003A0D96">
      <w:pPr>
        <w:spacing w:after="140" w:line="300" w:lineRule="auto"/>
      </w:pPr>
      <w:r>
        <w:t>El curso fija un criterio para todo el semestre: “toda variable que un dispositivo mide corresponde a un mecanismo fisiológico que es necesario poder nombrar y explicar” (Presentación de la asignatura). Esta sección nombra esos mecanismos para el medidor propuesto.</w:t>
      </w:r>
    </w:p>
    <w:p w14:paraId="331C0290" w14:textId="77777777" w:rsidR="004600DE" w:rsidRDefault="003A0D96">
      <w:pPr>
        <w:pStyle w:val="Ttulo3"/>
      </w:pPr>
      <w:r>
        <w:t>La glicemia es una variable regulada</w:t>
      </w:r>
    </w:p>
    <w:p w14:paraId="549B2DFF" w14:textId="77777777" w:rsidR="004600DE" w:rsidRDefault="003A0D96">
      <w:pPr>
        <w:spacing w:after="140" w:line="300" w:lineRule="auto"/>
      </w:pPr>
      <w:r>
        <w:t>El Tema 2 del curso presenta la homeostasis como un bucle de control biológico. Para la glicemia, el sensor son células del páncreas, el controlador es el páncreas endocrino y los efectores son el hígado y las células adiposas. Es una retroalimentación negativa. En la diabetes este bucle falla, y por eso hay que medir la glucosa desde fuera.</w:t>
      </w:r>
    </w:p>
    <w:p w14:paraId="604067C0" w14:textId="77777777" w:rsidR="004600DE" w:rsidRDefault="003A0D96">
      <w:pPr>
        <w:keepNext/>
        <w:spacing w:before="160" w:after="60"/>
        <w:jc w:val="center"/>
      </w:pPr>
      <w:r>
        <w:rPr>
          <w:noProof/>
        </w:rPr>
        <w:drawing>
          <wp:inline distT="0" distB="0" distL="0" distR="0" wp14:anchorId="1A93CF8E" wp14:editId="338E41EB">
            <wp:extent cx="5905500" cy="2390775"/>
            <wp:effectExtent l="0" t="0" r="0" b="0"/>
            <wp:docPr id="1" name="f09-bucle-glicemia.png" descr="Bucle de control de la glicemia según el Tema 2 del curso, y dónde entra el medidor propuesto."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390775"/>
                    </a:xfrm>
                    <a:prstGeom prst="rect">
                      <a:avLst/>
                    </a:prstGeom>
                  </pic:spPr>
                </pic:pic>
              </a:graphicData>
            </a:graphic>
          </wp:inline>
        </w:drawing>
      </w:r>
    </w:p>
    <w:p w14:paraId="21D921F8" w14:textId="77777777" w:rsidR="004600DE" w:rsidRDefault="003A0D96">
      <w:pPr>
        <w:spacing w:after="220"/>
      </w:pPr>
      <w:r>
        <w:rPr>
          <w:b/>
          <w:bCs/>
          <w:color w:val="6E6E6E"/>
          <w:sz w:val="19"/>
          <w:szCs w:val="19"/>
        </w:rPr>
        <w:t xml:space="preserve">Figura 1. </w:t>
      </w:r>
      <w:r>
        <w:rPr>
          <w:color w:val="6E6E6E"/>
          <w:sz w:val="19"/>
          <w:szCs w:val="19"/>
        </w:rPr>
        <w:t>Bucle de control de la glicemia según el Tema 2 del curso, y dónde entra el medidor propuesto.</w:t>
      </w:r>
    </w:p>
    <w:p w14:paraId="21F8EC2E" w14:textId="77777777" w:rsidR="004600DE" w:rsidRDefault="003A0D96">
      <w:pPr>
        <w:pStyle w:val="Ttulo3"/>
      </w:pPr>
      <w:r>
        <w:t>Del capilar al líquido intersticial</w:t>
      </w:r>
    </w:p>
    <w:p w14:paraId="65896651" w14:textId="77777777" w:rsidR="004600DE" w:rsidRDefault="003A0D96">
      <w:pPr>
        <w:spacing w:after="140" w:line="300" w:lineRule="auto"/>
      </w:pPr>
      <w:r>
        <w:t>La glucosa sale del capilar por difusión y entra a las células por transporte a través de la membrana, que el Tema 3 del curso clasifica en difusión simple, difusión facilitada y transporte activo. Con la ley de Fick se puede escribir el paso de la sangre al tejido como un modelo simple: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4600DE" w14:paraId="5D55319B" w14:textId="77777777">
        <w:trPr>
          <w:cantSplit/>
        </w:trPr>
        <w:tc>
          <w:tcPr>
            <w:tcW w:w="9638" w:type="dxa"/>
            <w:tcBorders>
              <w:top w:val="none" w:sz="0" w:space="0" w:color="FFFFFF"/>
              <w:left w:val="single" w:sz="36" w:space="0" w:color="1F6FB2"/>
              <w:bottom w:val="none" w:sz="0" w:space="0" w:color="FFFFFF"/>
              <w:right w:val="none" w:sz="0" w:space="0" w:color="FFFFFF"/>
            </w:tcBorders>
            <w:shd w:val="clear" w:color="auto" w:fill="E3EEF8"/>
            <w:tcMar>
              <w:top w:w="160" w:type="dxa"/>
              <w:left w:w="240" w:type="dxa"/>
              <w:bottom w:w="120" w:type="dxa"/>
              <w:right w:w="200" w:type="dxa"/>
            </w:tcMar>
          </w:tcPr>
          <w:p w14:paraId="632727D0" w14:textId="77777777" w:rsidR="004600DE" w:rsidRDefault="003A0D96">
            <w:pPr>
              <w:keepNext/>
              <w:spacing w:after="100"/>
            </w:pPr>
            <w:r>
              <w:rPr>
                <w:b/>
                <w:bCs/>
                <w:color w:val="1F6FB2"/>
                <w:sz w:val="23"/>
                <w:szCs w:val="23"/>
              </w:rPr>
              <w:t>De la ley de Fick al modelo del proyecto</w:t>
            </w:r>
          </w:p>
          <w:p w14:paraId="702F3019" w14:textId="77777777" w:rsidR="004600DE" w:rsidRDefault="003A0D96">
            <w:pPr>
              <w:spacing w:after="90" w:line="290" w:lineRule="auto"/>
            </w:pPr>
            <w:r>
              <w:t>La ley de Fick del curso dice J = −P·A·(C1 − C2). Si un compartimento de tejido de volumen V recibe glucosa desde la sangre a través de un área A con permeabilidad P, entonces V·dC/dt = P·A·(Csangre − C). Dividiendo por V queda dC/dt = (Csangre − C)/τ, con τ = V/(P·A). Es exactamente el modelo del proyecto: la constante de tiempo τ junta la permeabilidad, el área y el volumen del tejido.</w:t>
            </w:r>
          </w:p>
        </w:tc>
      </w:tr>
    </w:tbl>
    <w:p w14:paraId="285CF155" w14:textId="77777777" w:rsidR="004600DE" w:rsidRDefault="004600DE">
      <w:pPr>
        <w:spacing w:after="160"/>
      </w:pPr>
    </w:p>
    <w:p w14:paraId="10A3248C" w14:textId="77777777" w:rsidR="004600DE" w:rsidRDefault="003A0D96">
      <w:pPr>
        <w:pStyle w:val="Ttulo3"/>
      </w:pPr>
      <w:r>
        <w:t>La piel por capas</w:t>
      </w:r>
    </w:p>
    <w:p w14:paraId="5DBDBA17" w14:textId="77777777" w:rsidR="004600DE" w:rsidRDefault="003A0D96">
      <w:pPr>
        <w:spacing w:after="140" w:line="300" w:lineRule="auto"/>
      </w:pPr>
      <w:r>
        <w:t>La epidermis no tiene vasos sanguíneos. La dermis sí contiene vasos sanguíneos y linfáticos (Betts et al., 2022). Por eso una lectura cerca de los capilares de la dermis sigue a la sangre más rápido que una más alejada. El proyecto supone dos profundidades, con retrasos de 6 y 15 minutos en la persona típica de la simulación. Ese es un supuesto del proyecto y no un dato medido en personas.</w:t>
      </w:r>
    </w:p>
    <w:p w14:paraId="5298FD24" w14:textId="77777777" w:rsidR="004600DE" w:rsidRDefault="003A0D96">
      <w:pPr>
        <w:spacing w:after="140" w:line="300" w:lineRule="auto"/>
      </w:pPr>
      <w:r>
        <w:t xml:space="preserve">Hay una pista a favor de leer a distintas profundidades. Un sensor optoacústico con selección de profundidad, probado en orejas de ratones, tuvo un error de 34 mg/dL en una zona rica en sangre contra 47 mg/dL en el tejido completo (Uluç et al., 2024). </w:t>
      </w:r>
      <w:r>
        <w:rPr>
          <w:b/>
          <w:bCs/>
          <w:color w:val="C0392B"/>
        </w:rPr>
        <w:t>Solo se probó en ratones.</w:t>
      </w:r>
    </w:p>
    <w:p w14:paraId="5234206C" w14:textId="77777777" w:rsidR="004600DE" w:rsidRDefault="003A0D96">
      <w:pPr>
        <w:pStyle w:val="Ttulo3"/>
      </w:pPr>
      <w:r>
        <w:t>La hipoglucemia y el cerebro</w:t>
      </w:r>
    </w:p>
    <w:p w14:paraId="34CCC0FA" w14:textId="77777777" w:rsidR="004600DE" w:rsidRDefault="003A0D96">
      <w:pPr>
        <w:spacing w:after="140" w:line="300" w:lineRule="auto"/>
      </w:pPr>
      <w:r>
        <w:t>El proyecto usa 70 mg/dL como umbral de hipoglucemia. La vía del EEG busca el efecto de la falta de glucosa en el cerebro, que no depende del sudor. La evidencia todavía es poca. Un preprint con 5 personas encontró que los canales con ambos electrodos en el mismo oído no superaron el azar, mientras que los canales con referencia en el otro lado lograron una sensibilidad de 90 % o más (Cabrera et al., 2020). Un estudio de prueba de concepto con 2 personas con diabetes tipo 1 clasificó la hipoglucemia con EEG</w:t>
      </w:r>
      <w:r>
        <w:t>, con una exactitud de 0,96 dentro de cada persona (Kubaščík et al., 2026).</w:t>
      </w:r>
    </w:p>
    <w:p w14:paraId="2E140652" w14:textId="77777777" w:rsidR="004600DE" w:rsidRDefault="003A0D96">
      <w:pPr>
        <w:spacing w:after="140" w:line="300" w:lineRule="auto"/>
      </w:pPr>
      <w:r>
        <w:t xml:space="preserve">Según el documento de trabajo del autor, las respuestas del cuerpo como el sudor fallan justo en los pacientes de mayor riesgo. </w:t>
      </w:r>
      <w:r>
        <w:rPr>
          <w:b/>
          <w:bCs/>
          <w:color w:val="C0392B"/>
        </w:rPr>
        <w:t>Esa afirmación no se pudo verificar en su fuente.</w:t>
      </w:r>
    </w:p>
    <w:p w14:paraId="514346EA" w14:textId="77777777" w:rsidR="004600DE" w:rsidRDefault="003A0D96">
      <w:pPr>
        <w:pStyle w:val="Ttulo2"/>
      </w:pPr>
      <w:bookmarkStart w:id="5" w:name="_Toc244186987"/>
      <w:r>
        <w:t>1.3 Antecedentes: el seminario y GlucoWatch</w:t>
      </w:r>
      <w:bookmarkEnd w:id="5"/>
    </w:p>
    <w:p w14:paraId="1D0451A8" w14:textId="77777777" w:rsidR="004600DE" w:rsidRDefault="003A0D96">
      <w:pPr>
        <w:spacing w:after="140" w:line="300" w:lineRule="auto"/>
      </w:pPr>
      <w:r>
        <w:t>En la presentación de nuestro seminario 1 dejamos planteada una pregunta para el curso: si un sensor mide el líquido intersticial con 4 a 10 minutos de retardo, ¿conviene más reducir ese retardo o corregirlo con un modelo predictivo? Este proyecto explora la segunda opción, y le suma una forma de estimar el retardo sin sacar sangre.</w:t>
      </w:r>
    </w:p>
    <w:p w14:paraId="49BD5AEB" w14:textId="77777777" w:rsidR="004600DE" w:rsidRDefault="003A0D96">
      <w:pPr>
        <w:spacing w:after="140" w:line="300" w:lineRule="auto"/>
      </w:pPr>
      <w:r>
        <w:t xml:space="preserve">El punto de partida fue la revisión de </w:t>
      </w:r>
      <w:r>
        <w:rPr>
          <w:b/>
          <w:bCs/>
        </w:rPr>
        <w:t>Tang et al. (2020)</w:t>
      </w:r>
      <w:r>
        <w:t>, “Non-Invasive Blood Glucose Monitoring Technology: A Review”, publicada en Sensors 20(23):6925. La revisión ordena las tecnologías no invasivas en tres familias según su principio de medición: ópticas, de microondas y electroquímicas.</w:t>
      </w:r>
    </w:p>
    <w:p w14:paraId="0055CEC1" w14:textId="77777777" w:rsidR="004600DE" w:rsidRDefault="003A0D96">
      <w:pPr>
        <w:keepNext/>
        <w:spacing w:before="160" w:after="60"/>
        <w:jc w:val="center"/>
      </w:pPr>
      <w:r>
        <w:rPr>
          <w:noProof/>
        </w:rPr>
        <w:drawing>
          <wp:inline distT="0" distB="0" distL="0" distR="0" wp14:anchorId="7383AB36" wp14:editId="1D4C2477">
            <wp:extent cx="5905500" cy="3571875"/>
            <wp:effectExtent l="0" t="0" r="0" b="0"/>
            <wp:docPr id="2" name="f01-mapa-tecnologias.png" descr="Tecnologías no invasivas agrupadas en las tres familias de Tang et al. (2020). El color indica qué tan específica es la señal para la glucosa, según el ranking de viabilidad del documento de trabajo del autor. Las que ese ranking no evalúa van en blanco." titl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3571875"/>
                    </a:xfrm>
                    <a:prstGeom prst="rect">
                      <a:avLst/>
                    </a:prstGeom>
                  </pic:spPr>
                </pic:pic>
              </a:graphicData>
            </a:graphic>
          </wp:inline>
        </w:drawing>
      </w:r>
    </w:p>
    <w:p w14:paraId="76E96C5F" w14:textId="77777777" w:rsidR="004600DE" w:rsidRDefault="003A0D96">
      <w:pPr>
        <w:spacing w:after="220"/>
      </w:pPr>
      <w:r>
        <w:rPr>
          <w:b/>
          <w:bCs/>
          <w:color w:val="6E6E6E"/>
          <w:sz w:val="19"/>
          <w:szCs w:val="19"/>
        </w:rPr>
        <w:t xml:space="preserve">Figura 2. </w:t>
      </w:r>
      <w:r>
        <w:rPr>
          <w:color w:val="6E6E6E"/>
          <w:sz w:val="19"/>
          <w:szCs w:val="19"/>
        </w:rPr>
        <w:t>Tecnologías no invasivas agrupadas en las tres familias de Tang et al. (2020). El color indica qué tan específica es la señal para la glucosa, según el ranking de viabilidad del documento de trabajo del autor. Las que ese ranking no evalúa van en blanco.</w:t>
      </w:r>
    </w:p>
    <w:p w14:paraId="73EF636F" w14:textId="77777777" w:rsidR="004600DE" w:rsidRDefault="003A0D96">
      <w:pPr>
        <w:spacing w:after="140" w:line="300" w:lineRule="auto"/>
      </w:pPr>
      <w:r>
        <w:t xml:space="preserve">La lección que sale de la figura es la que guía todo el proyecto. Las tecnologías baratas y fáciles de miniaturizar, como el infrarrojo cercano que usan los relojes, casi no tienen señal propia de la glucosa. Las que sí ven la molécula, como el </w:t>
      </w:r>
      <w:r>
        <w:rPr>
          <w:b/>
          <w:bCs/>
        </w:rPr>
        <w:t>infrarrojo medio</w:t>
      </w:r>
      <w:r>
        <w:t xml:space="preserve"> y </w:t>
      </w:r>
      <w:r>
        <w:rPr>
          <w:b/>
          <w:bCs/>
        </w:rPr>
        <w:t>Raman</w:t>
      </w:r>
      <w:r>
        <w:t>, son las más difíciles de llevar a un aparato.</w:t>
      </w:r>
    </w:p>
    <w:p w14:paraId="41C68958" w14:textId="77777777" w:rsidR="004600DE" w:rsidRDefault="003A0D96">
      <w:pPr>
        <w:pStyle w:val="Ttulo3"/>
      </w:pPr>
      <w:r>
        <w:t>Los ejes del seminario</w:t>
      </w:r>
    </w:p>
    <w:p w14:paraId="788FBDB9" w14:textId="77777777" w:rsidR="004600DE" w:rsidRDefault="003A0D96">
      <w:pPr>
        <w:spacing w:after="140" w:line="300" w:lineRule="auto"/>
      </w:pPr>
      <w:r>
        <w:t>El seminario comparó las tecnologías con tres ejes: qué variable mide cada una, con qué transductor y cuál es su limitación principal.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650"/>
        <w:gridCol w:w="2400"/>
        <w:gridCol w:w="2688"/>
      </w:tblGrid>
      <w:tr w:rsidR="004600DE" w14:paraId="41957861" w14:textId="77777777">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D6E4A5C" w14:textId="77777777" w:rsidR="004600DE" w:rsidRDefault="003A0D96">
            <w:pPr>
              <w:keepNext/>
            </w:pPr>
            <w:r>
              <w:rPr>
                <w:b/>
                <w:bCs/>
                <w:color w:val="FFFFFF"/>
                <w:sz w:val="19"/>
                <w:szCs w:val="19"/>
              </w:rPr>
              <w:t>Tecnología</w:t>
            </w:r>
          </w:p>
        </w:tc>
        <w:tc>
          <w:tcPr>
            <w:tcW w:w="265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B27717B" w14:textId="77777777" w:rsidR="004600DE" w:rsidRDefault="003A0D96">
            <w:pPr>
              <w:keepNext/>
            </w:pPr>
            <w:r>
              <w:rPr>
                <w:b/>
                <w:bCs/>
                <w:color w:val="FFFFFF"/>
                <w:sz w:val="19"/>
                <w:szCs w:val="19"/>
              </w:rPr>
              <w:t>Variable medida</w:t>
            </w:r>
          </w:p>
        </w:tc>
        <w:tc>
          <w:tcPr>
            <w:tcW w:w="24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3394F27" w14:textId="77777777" w:rsidR="004600DE" w:rsidRDefault="003A0D96">
            <w:pPr>
              <w:keepNext/>
            </w:pPr>
            <w:r>
              <w:rPr>
                <w:b/>
                <w:bCs/>
                <w:color w:val="FFFFFF"/>
                <w:sz w:val="19"/>
                <w:szCs w:val="19"/>
              </w:rPr>
              <w:t>Transductor</w:t>
            </w:r>
          </w:p>
        </w:tc>
        <w:tc>
          <w:tcPr>
            <w:tcW w:w="268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89E7259" w14:textId="77777777" w:rsidR="004600DE" w:rsidRDefault="003A0D96">
            <w:pPr>
              <w:keepNext/>
            </w:pPr>
            <w:r>
              <w:rPr>
                <w:b/>
                <w:bCs/>
                <w:color w:val="FFFFFF"/>
                <w:sz w:val="19"/>
                <w:szCs w:val="19"/>
              </w:rPr>
              <w:t>Limitación principal</w:t>
            </w:r>
          </w:p>
        </w:tc>
      </w:tr>
      <w:tr w:rsidR="004600DE" w14:paraId="5BD420EF"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E37F5FC" w14:textId="77777777" w:rsidR="004600DE" w:rsidRDefault="003A0D96">
            <w:pPr>
              <w:keepNext/>
            </w:pPr>
            <w:r>
              <w:rPr>
                <w:sz w:val="19"/>
                <w:szCs w:val="19"/>
              </w:rPr>
              <w:t>Infrarrojo medio</w:t>
            </w:r>
          </w:p>
        </w:tc>
        <w:tc>
          <w:tcPr>
            <w:tcW w:w="2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3E488BB" w14:textId="77777777" w:rsidR="004600DE" w:rsidRDefault="003A0D96">
            <w:pPr>
              <w:keepNext/>
            </w:pPr>
            <w:r>
              <w:rPr>
                <w:sz w:val="19"/>
                <w:szCs w:val="19"/>
              </w:rPr>
              <w:t>Absorción de la glucosa entre 8 y 10 µm</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15E5303" w14:textId="77777777" w:rsidR="004600DE" w:rsidRDefault="003A0D96">
            <w:pPr>
              <w:keepNext/>
            </w:pPr>
            <w:r>
              <w:rPr>
                <w:sz w:val="19"/>
                <w:szCs w:val="19"/>
              </w:rPr>
              <w:t>Láser de cascada cuántica y detector</w:t>
            </w:r>
          </w:p>
        </w:tc>
        <w:tc>
          <w:tcPr>
            <w:tcW w:w="268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AA37534" w14:textId="77777777" w:rsidR="004600DE" w:rsidRDefault="003A0D96">
            <w:pPr>
              <w:keepNext/>
            </w:pPr>
            <w:r>
              <w:rPr>
                <w:sz w:val="19"/>
                <w:szCs w:val="19"/>
              </w:rPr>
              <w:t>El agua absorbe fuerte y limita la profundidad</w:t>
            </w:r>
          </w:p>
        </w:tc>
      </w:tr>
      <w:tr w:rsidR="004600DE" w14:paraId="2147E702"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40050E1" w14:textId="77777777" w:rsidR="004600DE" w:rsidRDefault="003A0D96">
            <w:pPr>
              <w:keepNext/>
            </w:pPr>
            <w:r>
              <w:rPr>
                <w:sz w:val="19"/>
                <w:szCs w:val="19"/>
              </w:rPr>
              <w:t>Raman</w:t>
            </w:r>
          </w:p>
        </w:tc>
        <w:tc>
          <w:tcPr>
            <w:tcW w:w="2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B2BC2B2" w14:textId="77777777" w:rsidR="004600DE" w:rsidRDefault="003A0D96">
            <w:pPr>
              <w:keepNext/>
            </w:pPr>
            <w:r>
              <w:rPr>
                <w:sz w:val="19"/>
                <w:szCs w:val="19"/>
              </w:rPr>
              <w:t>Huella vibracional de la molécula</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8D90359" w14:textId="77777777" w:rsidR="004600DE" w:rsidRDefault="003A0D96">
            <w:pPr>
              <w:keepNext/>
            </w:pPr>
            <w:r>
              <w:rPr>
                <w:sz w:val="19"/>
                <w:szCs w:val="19"/>
              </w:rPr>
              <w:t>Láser y espectrómetro</w:t>
            </w:r>
          </w:p>
        </w:tc>
        <w:tc>
          <w:tcPr>
            <w:tcW w:w="268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862619E" w14:textId="77777777" w:rsidR="004600DE" w:rsidRDefault="003A0D96">
            <w:pPr>
              <w:keepNext/>
            </w:pPr>
            <w:r>
              <w:rPr>
                <w:sz w:val="19"/>
                <w:szCs w:val="19"/>
              </w:rPr>
              <w:t>Señal muy débil y fluorescencia de la piel</w:t>
            </w:r>
          </w:p>
        </w:tc>
      </w:tr>
      <w:tr w:rsidR="004600DE" w14:paraId="78B8B210"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E75EDD3" w14:textId="77777777" w:rsidR="004600DE" w:rsidRDefault="003A0D96">
            <w:pPr>
              <w:keepNext/>
            </w:pPr>
            <w:r>
              <w:rPr>
                <w:sz w:val="19"/>
                <w:szCs w:val="19"/>
              </w:rPr>
              <w:t>Radiofrecuencia</w:t>
            </w:r>
          </w:p>
        </w:tc>
        <w:tc>
          <w:tcPr>
            <w:tcW w:w="2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D319709" w14:textId="77777777" w:rsidR="004600DE" w:rsidRDefault="003A0D96">
            <w:pPr>
              <w:keepNext/>
            </w:pPr>
            <w:r>
              <w:rPr>
                <w:sz w:val="19"/>
                <w:szCs w:val="19"/>
              </w:rPr>
              <w:t>Cambio dieléctrico del tejido</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27C16E1" w14:textId="77777777" w:rsidR="004600DE" w:rsidRDefault="003A0D96">
            <w:pPr>
              <w:keepNext/>
            </w:pPr>
            <w:r>
              <w:rPr>
                <w:sz w:val="19"/>
                <w:szCs w:val="19"/>
              </w:rPr>
              <w:t>Antena</w:t>
            </w:r>
          </w:p>
        </w:tc>
        <w:tc>
          <w:tcPr>
            <w:tcW w:w="268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D866AB7" w14:textId="77777777" w:rsidR="004600DE" w:rsidRDefault="003A0D96">
            <w:pPr>
              <w:keepNext/>
            </w:pPr>
            <w:r>
              <w:rPr>
                <w:sz w:val="19"/>
                <w:szCs w:val="19"/>
              </w:rPr>
              <w:t>La hidratación cambia la misma propiedad</w:t>
            </w:r>
          </w:p>
        </w:tc>
      </w:tr>
      <w:tr w:rsidR="004600DE" w14:paraId="51EE51E8"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09409DE" w14:textId="77777777" w:rsidR="004600DE" w:rsidRDefault="003A0D96">
            <w:r>
              <w:rPr>
                <w:sz w:val="19"/>
                <w:szCs w:val="19"/>
              </w:rPr>
              <w:t>Iontoforesis inversa, como GlucoWatch</w:t>
            </w:r>
          </w:p>
        </w:tc>
        <w:tc>
          <w:tcPr>
            <w:tcW w:w="2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A4B85CE" w14:textId="77777777" w:rsidR="004600DE" w:rsidRDefault="003A0D96">
            <w:r>
              <w:rPr>
                <w:sz w:val="19"/>
                <w:szCs w:val="19"/>
              </w:rPr>
              <w:t>Glucosa extraída del líquido intersticial</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E5908DA" w14:textId="77777777" w:rsidR="004600DE" w:rsidRDefault="003A0D96">
            <w:r>
              <w:rPr>
                <w:sz w:val="19"/>
                <w:szCs w:val="19"/>
              </w:rPr>
              <w:t>Electrodos con glucosa oxidasa</w:t>
            </w:r>
          </w:p>
        </w:tc>
        <w:tc>
          <w:tcPr>
            <w:tcW w:w="268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8B564F2" w14:textId="77777777" w:rsidR="004600DE" w:rsidRDefault="003A0D96">
            <w:r>
              <w:rPr>
                <w:sz w:val="19"/>
                <w:szCs w:val="19"/>
              </w:rPr>
              <w:t>Calibración con pinchazo, sudor e irritación de la piel</w:t>
            </w:r>
          </w:p>
        </w:tc>
      </w:tr>
    </w:tbl>
    <w:p w14:paraId="3EC921C0" w14:textId="77777777" w:rsidR="004600DE" w:rsidRDefault="004600DE">
      <w:pPr>
        <w:spacing w:after="160"/>
      </w:pPr>
    </w:p>
    <w:p w14:paraId="45208EE1" w14:textId="77777777" w:rsidR="004600DE" w:rsidRDefault="003A0D96">
      <w:pPr>
        <w:pStyle w:val="Ttulo3"/>
      </w:pPr>
      <w:r>
        <w:t>GlucoWatch: el antecedente que no se puede ignorar</w:t>
      </w:r>
    </w:p>
    <w:p w14:paraId="0D161633" w14:textId="77777777" w:rsidR="004600DE" w:rsidRDefault="003A0D96">
      <w:pPr>
        <w:spacing w:after="140" w:line="300" w:lineRule="auto"/>
      </w:pPr>
      <w:r>
        <w:t xml:space="preserve">GlucoWatch fue el </w:t>
      </w:r>
      <w:r>
        <w:rPr>
          <w:b/>
          <w:bCs/>
        </w:rPr>
        <w:t>primer monitor no invasivo aprobado por la FDA</w:t>
      </w:r>
      <w:r>
        <w:t>. Usaba iontoforesis inversa: una pequeña corriente eléctrica sacaba líquido intersticial a través de la piel y un sensor con la enzima glucosa oxidasa medía la glucosa extraída. Tang et al. (2020) describen sus limitaciones:</w:t>
      </w:r>
    </w:p>
    <w:p w14:paraId="235E4871" w14:textId="77777777" w:rsidR="004600DE" w:rsidRDefault="003A0D96">
      <w:pPr>
        <w:pStyle w:val="Prrafodelista"/>
        <w:numPr>
          <w:ilvl w:val="0"/>
          <w:numId w:val="2"/>
        </w:numPr>
        <w:spacing w:after="80" w:line="290" w:lineRule="auto"/>
      </w:pPr>
      <w:r>
        <w:t>necesitaba un glucómetro de dedo para calibrarse,</w:t>
      </w:r>
    </w:p>
    <w:p w14:paraId="730DED71" w14:textId="77777777" w:rsidR="004600DE" w:rsidRDefault="003A0D96">
      <w:pPr>
        <w:pStyle w:val="Prrafodelista"/>
        <w:numPr>
          <w:ilvl w:val="0"/>
          <w:numId w:val="2"/>
        </w:numPr>
        <w:spacing w:after="80" w:line="290" w:lineRule="auto"/>
      </w:pPr>
      <w:r>
        <w:t>tenía un tiempo de calentamiento largo y había que cambiar sus discos cada 12 horas,</w:t>
      </w:r>
    </w:p>
    <w:p w14:paraId="785AF272" w14:textId="77777777" w:rsidR="004600DE" w:rsidRDefault="003A0D96">
      <w:pPr>
        <w:pStyle w:val="Prrafodelista"/>
        <w:numPr>
          <w:ilvl w:val="0"/>
          <w:numId w:val="2"/>
        </w:numPr>
        <w:spacing w:after="80" w:line="290" w:lineRule="auto"/>
      </w:pPr>
      <w:r>
        <w:t>no funcionaba con sudor y la corriente prolongada podía dañar la piel.</w:t>
      </w:r>
    </w:p>
    <w:p w14:paraId="5413FCEB" w14:textId="77777777" w:rsidR="004600DE" w:rsidRDefault="003A0D96">
      <w:pPr>
        <w:spacing w:after="140" w:line="300" w:lineRule="auto"/>
      </w:pPr>
      <w:r>
        <w:t>Su descontinuación fue efectiva el 31 de julio de 2007, con soporte hasta 2008 (DiabetesNet, 2026). El documento de trabajo del autor reúne lo que enseñó, y cada lección se transformó en un requisito de diseño: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4000"/>
        <w:gridCol w:w="3238"/>
      </w:tblGrid>
      <w:tr w:rsidR="004600DE" w14:paraId="77EE979B"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DDAA6CE" w14:textId="77777777" w:rsidR="004600DE" w:rsidRDefault="003A0D96">
            <w:pPr>
              <w:keepNext/>
            </w:pPr>
            <w:r>
              <w:rPr>
                <w:b/>
                <w:bCs/>
                <w:color w:val="FFFFFF"/>
                <w:sz w:val="19"/>
                <w:szCs w:val="19"/>
              </w:rPr>
              <w:t>Lección</w:t>
            </w:r>
          </w:p>
        </w:tc>
        <w:tc>
          <w:tcPr>
            <w:tcW w:w="40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83DE1BC" w14:textId="77777777" w:rsidR="004600DE" w:rsidRDefault="003A0D96">
            <w:pPr>
              <w:keepNext/>
            </w:pPr>
            <w:r>
              <w:rPr>
                <w:b/>
                <w:bCs/>
                <w:color w:val="FFFFFF"/>
                <w:sz w:val="19"/>
                <w:szCs w:val="19"/>
              </w:rPr>
              <w:t>Qué pasó</w:t>
            </w:r>
          </w:p>
        </w:tc>
        <w:tc>
          <w:tcPr>
            <w:tcW w:w="32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2909CC47" w14:textId="77777777" w:rsidR="004600DE" w:rsidRDefault="003A0D96">
            <w:pPr>
              <w:keepNext/>
            </w:pPr>
            <w:r>
              <w:rPr>
                <w:b/>
                <w:bCs/>
                <w:color w:val="FFFFFF"/>
                <w:sz w:val="19"/>
                <w:szCs w:val="19"/>
              </w:rPr>
              <w:t>Cómo responde nuestro diseño</w:t>
            </w:r>
          </w:p>
        </w:tc>
      </w:tr>
      <w:tr w:rsidR="004600DE" w14:paraId="7A7F9CE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73B1105" w14:textId="77777777" w:rsidR="004600DE" w:rsidRDefault="003A0D96">
            <w:pPr>
              <w:keepNext/>
            </w:pPr>
            <w:r>
              <w:rPr>
                <w:sz w:val="19"/>
                <w:szCs w:val="19"/>
              </w:rPr>
              <w:t>El retraso quita utilidad</w:t>
            </w:r>
          </w:p>
        </w:tc>
        <w:tc>
          <w:tcPr>
            <w:tcW w:w="4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0089C18" w14:textId="77777777" w:rsidR="004600DE" w:rsidRDefault="003A0D96">
            <w:pPr>
              <w:keepNext/>
            </w:pPr>
            <w:r>
              <w:rPr>
                <w:sz w:val="19"/>
                <w:szCs w:val="19"/>
              </w:rPr>
              <w:t xml:space="preserve">Según el documento de trabajo del autor, las lecturas iban 18 minutos atrasadas respecto al pinchazo. </w:t>
            </w:r>
            <w:r>
              <w:rPr>
                <w:b/>
                <w:bCs/>
                <w:color w:val="C0392B"/>
                <w:sz w:val="19"/>
                <w:szCs w:val="19"/>
              </w:rPr>
              <w:t>No se pudo verificar en su fuente.</w:t>
            </w:r>
          </w:p>
        </w:tc>
        <w:tc>
          <w:tcPr>
            <w:tcW w:w="3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5593628" w14:textId="77777777" w:rsidR="004600DE" w:rsidRDefault="003A0D96">
            <w:pPr>
              <w:keepNext/>
            </w:pPr>
            <w:r>
              <w:rPr>
                <w:sz w:val="19"/>
                <w:szCs w:val="19"/>
              </w:rPr>
              <w:t>Estimar el retraso y corregirlo</w:t>
            </w:r>
          </w:p>
        </w:tc>
      </w:tr>
      <w:tr w:rsidR="004600DE" w14:paraId="0EE75104"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CB269CA" w14:textId="77777777" w:rsidR="004600DE" w:rsidRDefault="003A0D96">
            <w:pPr>
              <w:keepNext/>
            </w:pPr>
            <w:r>
              <w:rPr>
                <w:sz w:val="19"/>
                <w:szCs w:val="19"/>
              </w:rPr>
              <w:t>Las falsas alarmas destruyen la confianza</w:t>
            </w:r>
          </w:p>
        </w:tc>
        <w:tc>
          <w:tcPr>
            <w:tcW w:w="4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3911C36" w14:textId="77777777" w:rsidR="004600DE" w:rsidRDefault="003A0D96">
            <w:pPr>
              <w:keepNext/>
            </w:pPr>
            <w:r>
              <w:rPr>
                <w:sz w:val="19"/>
                <w:szCs w:val="19"/>
              </w:rPr>
              <w:t>En un estudio de 2005 citado por Dotinga (2022), más de la mitad de 240 alarmas nocturnas avisaron mal a niños con diabetes</w:t>
            </w:r>
          </w:p>
        </w:tc>
        <w:tc>
          <w:tcPr>
            <w:tcW w:w="3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0F41570" w14:textId="77777777" w:rsidR="004600DE" w:rsidRDefault="003A0D96">
            <w:pPr>
              <w:keepNext/>
            </w:pPr>
            <w:r>
              <w:rPr>
                <w:sz w:val="19"/>
                <w:szCs w:val="19"/>
              </w:rPr>
              <w:t>Alarma solo si dos vías independientes coinciden</w:t>
            </w:r>
          </w:p>
        </w:tc>
      </w:tr>
      <w:tr w:rsidR="004600DE" w14:paraId="5CC52F55"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B1BCC6F" w14:textId="77777777" w:rsidR="004600DE" w:rsidRDefault="003A0D96">
            <w:pPr>
              <w:keepNext/>
            </w:pPr>
            <w:r>
              <w:rPr>
                <w:sz w:val="19"/>
                <w:szCs w:val="19"/>
              </w:rPr>
              <w:t>Calibrar con un medidor impreciso suma errores</w:t>
            </w:r>
          </w:p>
        </w:tc>
        <w:tc>
          <w:tcPr>
            <w:tcW w:w="4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47EB130" w14:textId="77777777" w:rsidR="004600DE" w:rsidRDefault="003A0D96">
            <w:pPr>
              <w:keepNext/>
            </w:pPr>
            <w:r>
              <w:rPr>
                <w:sz w:val="19"/>
                <w:szCs w:val="19"/>
              </w:rPr>
              <w:t>Se calibraba con el glucómetro de dedo (Tang et al., 2020)</w:t>
            </w:r>
          </w:p>
        </w:tc>
        <w:tc>
          <w:tcPr>
            <w:tcW w:w="3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B6069BD" w14:textId="77777777" w:rsidR="004600DE" w:rsidRDefault="003A0D96">
            <w:pPr>
              <w:keepNext/>
            </w:pPr>
            <w:r>
              <w:rPr>
                <w:sz w:val="19"/>
                <w:szCs w:val="19"/>
              </w:rPr>
              <w:t>Estimar el retraso sin pinchazos</w:t>
            </w:r>
          </w:p>
        </w:tc>
      </w:tr>
      <w:tr w:rsidR="004600DE" w14:paraId="62B6B7EF"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3B5A826" w14:textId="77777777" w:rsidR="004600DE" w:rsidRDefault="003A0D96">
            <w:pPr>
              <w:keepNext/>
            </w:pPr>
            <w:r>
              <w:rPr>
                <w:sz w:val="19"/>
                <w:szCs w:val="19"/>
              </w:rPr>
              <w:t>La señal al límite no alcanza</w:t>
            </w:r>
          </w:p>
        </w:tc>
        <w:tc>
          <w:tcPr>
            <w:tcW w:w="4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B006C3B" w14:textId="77777777" w:rsidR="004600DE" w:rsidRDefault="003A0D96">
            <w:pPr>
              <w:keepNext/>
            </w:pPr>
            <w:r>
              <w:rPr>
                <w:sz w:val="19"/>
                <w:szCs w:val="19"/>
              </w:rPr>
              <w:t>La glucosa extraída quedaba en rango micromolar, frente al milimolar de la sangre (Poddar et al., 2008)</w:t>
            </w:r>
          </w:p>
        </w:tc>
        <w:tc>
          <w:tcPr>
            <w:tcW w:w="3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A44F6A4" w14:textId="77777777" w:rsidR="004600DE" w:rsidRDefault="003A0D96">
            <w:pPr>
              <w:keepNext/>
            </w:pPr>
            <w:r>
              <w:rPr>
                <w:sz w:val="19"/>
                <w:szCs w:val="19"/>
              </w:rPr>
              <w:t>Leer la molécula con luz, sin extraer fluido</w:t>
            </w:r>
          </w:p>
        </w:tc>
      </w:tr>
      <w:tr w:rsidR="004600DE" w14:paraId="32EDB21E"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6BB3B2C" w14:textId="77777777" w:rsidR="004600DE" w:rsidRDefault="003A0D96">
            <w:r>
              <w:rPr>
                <w:sz w:val="19"/>
                <w:szCs w:val="19"/>
              </w:rPr>
              <w:t>El fracaso tiene costo regulatorio</w:t>
            </w:r>
          </w:p>
        </w:tc>
        <w:tc>
          <w:tcPr>
            <w:tcW w:w="4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7D9B751" w14:textId="77777777" w:rsidR="004600DE" w:rsidRDefault="003A0D96">
            <w:r>
              <w:rPr>
                <w:sz w:val="19"/>
                <w:szCs w:val="19"/>
              </w:rPr>
              <w:t>Un médico citado por Dotinga (2022) opina que la FDA quedó más cauta para aprobar estos aparatos</w:t>
            </w:r>
          </w:p>
        </w:tc>
        <w:tc>
          <w:tcPr>
            <w:tcW w:w="3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65A57F8" w14:textId="77777777" w:rsidR="004600DE" w:rsidRDefault="003A0D96">
            <w:r>
              <w:rPr>
                <w:sz w:val="19"/>
                <w:szCs w:val="19"/>
              </w:rPr>
              <w:t>Estándar de evidencia alto desde el inicio</w:t>
            </w:r>
          </w:p>
        </w:tc>
      </w:tr>
    </w:tbl>
    <w:p w14:paraId="63D6E763" w14:textId="77777777" w:rsidR="004600DE" w:rsidRDefault="004600DE">
      <w:pPr>
        <w:spacing w:after="160"/>
      </w:pPr>
    </w:p>
    <w:p w14:paraId="4677AD89" w14:textId="77777777" w:rsidR="004600DE" w:rsidRDefault="003A0D96">
      <w:pPr>
        <w:pStyle w:val="Ttulo2"/>
      </w:pPr>
      <w:bookmarkStart w:id="6" w:name="_Toc244186988"/>
      <w:r>
        <w:t>1.4 Pregunta, hipótesis y objetivos</w:t>
      </w:r>
      <w:bookmarkEnd w:id="6"/>
    </w:p>
    <w:p w14:paraId="7849422C" w14:textId="77777777" w:rsidR="004600DE" w:rsidRDefault="003A0D96">
      <w:pPr>
        <w:pStyle w:val="Ttulo3"/>
      </w:pPr>
      <w:r>
        <w:t>Pregunta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4600DE" w14:paraId="1FC48464" w14:textId="77777777">
        <w:trPr>
          <w:cantSplit/>
        </w:trPr>
        <w:tc>
          <w:tcPr>
            <w:tcW w:w="9638" w:type="dxa"/>
            <w:tcBorders>
              <w:top w:val="none" w:sz="0" w:space="0" w:color="FFFFFF"/>
              <w:left w:val="single" w:sz="36" w:space="0" w:color="1F6FB2"/>
              <w:bottom w:val="none" w:sz="0" w:space="0" w:color="FFFFFF"/>
              <w:right w:val="none" w:sz="0" w:space="0" w:color="FFFFFF"/>
            </w:tcBorders>
            <w:shd w:val="clear" w:color="auto" w:fill="E3EEF8"/>
            <w:tcMar>
              <w:top w:w="160" w:type="dxa"/>
              <w:left w:w="240" w:type="dxa"/>
              <w:bottom w:w="120" w:type="dxa"/>
              <w:right w:w="200" w:type="dxa"/>
            </w:tcMar>
          </w:tcPr>
          <w:p w14:paraId="2D7C9749" w14:textId="77777777" w:rsidR="004600DE" w:rsidRDefault="003A0D96">
            <w:pPr>
              <w:spacing w:after="90" w:line="290" w:lineRule="auto"/>
            </w:pPr>
            <w:r>
              <w:t>¿Se puede estimar el retraso entre la glucosa en sangre y la glucosa en el tejido usando solo dos profundidades ópticas, sin ninguna muestra de sangre? ¿Y conocer ese retraso hace que una alarma de hipoglucemia se active antes?</w:t>
            </w:r>
          </w:p>
        </w:tc>
      </w:tr>
    </w:tbl>
    <w:p w14:paraId="5117C4FF" w14:textId="77777777" w:rsidR="004600DE" w:rsidRDefault="004600DE">
      <w:pPr>
        <w:spacing w:after="160"/>
      </w:pPr>
    </w:p>
    <w:p w14:paraId="17ED4E38" w14:textId="77777777" w:rsidR="004600DE" w:rsidRDefault="003A0D96">
      <w:pPr>
        <w:pStyle w:val="Ttulo3"/>
      </w:pPr>
      <w:r>
        <w:t>Hipótesis</w:t>
      </w:r>
    </w:p>
    <w:p w14:paraId="05DE7D2F" w14:textId="77777777" w:rsidR="004600DE" w:rsidRDefault="003A0D96">
      <w:pPr>
        <w:spacing w:after="140" w:line="300" w:lineRule="auto"/>
      </w:pPr>
      <w:r>
        <w:t>Dos lecturas de glucosa a distinta profundidad bastan para estimar ambos retrasos sin sangre, y con ellos la alarma de hipoglucemia llega antes que con una sola profundidad, sin más falsas alarmas, siempre que el ruido del sensor sea bajo. Los criterios para aceptarla o rechazarla quedaron registrados el 22 de octubre de 2026, antes del código que los revisa.</w:t>
      </w:r>
    </w:p>
    <w:p w14:paraId="43752873" w14:textId="77777777" w:rsidR="004600DE" w:rsidRDefault="003A0D96">
      <w:pPr>
        <w:pStyle w:val="Ttulo3"/>
      </w:pPr>
      <w:r>
        <w:t>Objetivo general</w:t>
      </w:r>
    </w:p>
    <w:p w14:paraId="009D9C59" w14:textId="77777777" w:rsidR="004600DE" w:rsidRDefault="003A0D96">
      <w:pPr>
        <w:spacing w:after="140" w:line="300" w:lineRule="auto"/>
      </w:pPr>
      <w:r>
        <w:t>Evaluar en simulación si estimar el retraso entre la sangre y el tejido con dos profundidades de medición permite reconstruir la glucosa en sangre y adelantar la alarma de hipoglucemia, y qué ruido de sensor exige.</w:t>
      </w:r>
    </w:p>
    <w:p w14:paraId="3983AA45" w14:textId="77777777" w:rsidR="004600DE" w:rsidRDefault="003A0D96">
      <w:pPr>
        <w:pStyle w:val="Ttulo3"/>
      </w:pPr>
      <w:r>
        <w:t>Objetivos específicos</w:t>
      </w:r>
    </w:p>
    <w:p w14:paraId="0B27EBCB" w14:textId="77777777" w:rsidR="004600DE" w:rsidRDefault="003A0D96">
      <w:pPr>
        <w:pStyle w:val="Prrafodelista"/>
        <w:numPr>
          <w:ilvl w:val="0"/>
          <w:numId w:val="3"/>
        </w:numPr>
        <w:spacing w:after="80" w:line="290" w:lineRule="auto"/>
      </w:pPr>
      <w:r>
        <w:t>Formular el paso de la glucosa de la sangre al tejido a dos profundidades como un modelo basado en la ley de Fick.</w:t>
      </w:r>
    </w:p>
    <w:p w14:paraId="158D77B5" w14:textId="77777777" w:rsidR="004600DE" w:rsidRDefault="003A0D96">
      <w:pPr>
        <w:pStyle w:val="Prrafodelista"/>
        <w:numPr>
          <w:ilvl w:val="0"/>
          <w:numId w:val="3"/>
        </w:numPr>
        <w:spacing w:after="80" w:line="290" w:lineRule="auto"/>
      </w:pPr>
      <w:r>
        <w:t>Estimar los dos retrasos sin muestras de sangre y reconstruir la glucosa en sangre usando solo datos pasados.</w:t>
      </w:r>
    </w:p>
    <w:p w14:paraId="6F360DA1" w14:textId="77777777" w:rsidR="004600DE" w:rsidRDefault="003A0D96">
      <w:pPr>
        <w:pStyle w:val="Prrafodelista"/>
        <w:numPr>
          <w:ilvl w:val="0"/>
          <w:numId w:val="3"/>
        </w:numPr>
        <w:spacing w:after="80" w:line="290" w:lineRule="auto"/>
      </w:pPr>
      <w:r>
        <w:t>Comparar el método con una sola profundidad y con un retraso poblacional fijo, en siete escenarios y con criterios fijados de antemano.</w:t>
      </w:r>
    </w:p>
    <w:p w14:paraId="07B5C025" w14:textId="77777777" w:rsidR="004600DE" w:rsidRDefault="003A0D96">
      <w:pPr>
        <w:pStyle w:val="Prrafodelista"/>
        <w:numPr>
          <w:ilvl w:val="0"/>
          <w:numId w:val="3"/>
        </w:numPr>
        <w:spacing w:after="80" w:line="290" w:lineRule="auto"/>
      </w:pPr>
      <w:r>
        <w:t>Determinar el ruido máximo por lectura con que el método todavía ayuda, como requisito para el hardware.</w:t>
      </w:r>
    </w:p>
    <w:p w14:paraId="6298F939" w14:textId="77777777" w:rsidR="004600DE" w:rsidRDefault="003A0D96">
      <w:pPr>
        <w:pStyle w:val="Prrafodelista"/>
        <w:numPr>
          <w:ilvl w:val="0"/>
          <w:numId w:val="3"/>
        </w:numPr>
        <w:spacing w:after="80" w:line="290" w:lineRule="auto"/>
      </w:pPr>
      <w:r>
        <w:t>Identificar dónde deja de funcionar el método y qué modelos sirven para combinar aparatos distintos.</w:t>
      </w:r>
    </w:p>
    <w:p w14:paraId="219DD8E0" w14:textId="77777777" w:rsidR="004600DE" w:rsidRDefault="003A0D96">
      <w:pPr>
        <w:pStyle w:val="Prrafodelista"/>
        <w:numPr>
          <w:ilvl w:val="0"/>
          <w:numId w:val="3"/>
        </w:numPr>
        <w:spacing w:after="80" w:line="290" w:lineRule="auto"/>
      </w:pPr>
      <w:r>
        <w:t>Contrastar las limitaciones de cada tecnología y biomarcador con la física, la práctica y el mercado.</w:t>
      </w:r>
    </w:p>
    <w:p w14:paraId="3F95C2B2" w14:textId="77777777" w:rsidR="004600DE" w:rsidRDefault="003A0D96">
      <w:pPr>
        <w:pStyle w:val="Prrafodelista"/>
        <w:numPr>
          <w:ilvl w:val="0"/>
          <w:numId w:val="3"/>
        </w:numPr>
        <w:spacing w:after="80" w:line="290" w:lineRule="auto"/>
      </w:pPr>
      <w:r>
        <w:t>Calcular cuánto puede mejorar la combinación de biomarcadores y decidir, con reglas fijadas antes, si el artefacto supera a GlucoWatch y si tiene sentido hoy.</w:t>
      </w:r>
    </w:p>
    <w:p w14:paraId="6F5AFEC7" w14:textId="77777777" w:rsidR="004600DE" w:rsidRDefault="003A0D96">
      <w:pPr>
        <w:pStyle w:val="Ttulo1"/>
        <w:pageBreakBefore/>
      </w:pPr>
      <w:bookmarkStart w:id="7" w:name="_Toc244186989"/>
      <w:r>
        <w:t>2. Métodos</w:t>
      </w:r>
      <w:bookmarkEnd w:id="7"/>
    </w:p>
    <w:p w14:paraId="10ED0983" w14:textId="77777777" w:rsidR="004600DE" w:rsidRDefault="003A0D96">
      <w:pPr>
        <w:pStyle w:val="Ttulo2"/>
      </w:pPr>
      <w:bookmarkStart w:id="8" w:name="_Toc244186990"/>
      <w:r>
        <w:t>2.1 Metodología dry lab</w:t>
      </w:r>
      <w:bookmarkEnd w:id="8"/>
    </w:p>
    <w:p w14:paraId="7092ABBF" w14:textId="77777777" w:rsidR="004600DE" w:rsidRDefault="003A0D96">
      <w:pPr>
        <w:spacing w:after="140" w:line="300" w:lineRule="auto"/>
      </w:pPr>
      <w:r>
        <w:t>Un trabajo dry lab usa solo papel, literatura y cálculo. El equipo no construye aparatos ni mide personas. Con ese método se puede comprobar si una idea choca con un límite físico, si sus cifras publicadas alcanzan una meta cuando se combinan con una fórmula, y cuáles supuestos pesan más en el resultado.</w:t>
      </w:r>
    </w:p>
    <w:p w14:paraId="45D3B154" w14:textId="77777777" w:rsidR="004600DE" w:rsidRDefault="003A0D96">
      <w:pPr>
        <w:pStyle w:val="Ttulo3"/>
      </w:pPr>
      <w:r>
        <w:t>Lo que puede demostrar y lo que no</w:t>
      </w:r>
    </w:p>
    <w:p w14:paraId="6546AF91" w14:textId="77777777" w:rsidR="004600DE" w:rsidRDefault="003A0D96">
      <w:pPr>
        <w:pStyle w:val="Prrafodelista"/>
        <w:numPr>
          <w:ilvl w:val="0"/>
          <w:numId w:val="2"/>
        </w:numPr>
        <w:spacing w:after="80" w:line="290" w:lineRule="auto"/>
      </w:pPr>
      <w:r>
        <w:t>Puede mostrar que una idea no cabe en un límite físico, por ejemplo la profundidad que alcanza la luz en la piel.</w:t>
      </w:r>
    </w:p>
    <w:p w14:paraId="63CA3586" w14:textId="77777777" w:rsidR="004600DE" w:rsidRDefault="003A0D96">
      <w:pPr>
        <w:pStyle w:val="Prrafodelista"/>
        <w:numPr>
          <w:ilvl w:val="0"/>
          <w:numId w:val="2"/>
        </w:numPr>
        <w:spacing w:after="80" w:line="290" w:lineRule="auto"/>
      </w:pPr>
      <w:r>
        <w:t>Puede mostrar que las mejores cifras publicadas, combinadas con una fórmula, no llegan a una meta fijada de antemano.</w:t>
      </w:r>
    </w:p>
    <w:p w14:paraId="5F744C70" w14:textId="77777777" w:rsidR="004600DE" w:rsidRDefault="003A0D96">
      <w:pPr>
        <w:pStyle w:val="Prrafodelista"/>
        <w:numPr>
          <w:ilvl w:val="0"/>
          <w:numId w:val="2"/>
        </w:numPr>
        <w:spacing w:after="80" w:line="290" w:lineRule="auto"/>
      </w:pPr>
      <w:r>
        <w:t>Puede mostrar qué supuesto decide el resultado, por ejemplo cuánto se parecen los errores de dos sensores.</w:t>
      </w:r>
    </w:p>
    <w:p w14:paraId="0BA56112" w14:textId="77777777" w:rsidR="004600DE" w:rsidRDefault="003A0D96">
      <w:pPr>
        <w:pStyle w:val="Prrafodelista"/>
        <w:numPr>
          <w:ilvl w:val="0"/>
          <w:numId w:val="2"/>
        </w:numPr>
        <w:spacing w:after="80" w:line="290" w:lineRule="auto"/>
      </w:pPr>
      <w:r>
        <w:rPr>
          <w:b/>
          <w:bCs/>
          <w:color w:val="C0392B"/>
        </w:rPr>
        <w:t>No puede demostrar que un aparato funcione sobre la piel.</w:t>
      </w:r>
      <w:r>
        <w:t xml:space="preserve"> Tampoco mide el error real de un dispositivo ni reemplaza un estudio clínico.</w:t>
      </w:r>
    </w:p>
    <w:p w14:paraId="6289B718" w14:textId="77777777" w:rsidR="004600DE" w:rsidRDefault="003A0D96">
      <w:pPr>
        <w:pStyle w:val="Prrafodelista"/>
        <w:numPr>
          <w:ilvl w:val="0"/>
          <w:numId w:val="2"/>
        </w:numPr>
        <w:spacing w:after="80" w:line="290" w:lineRule="auto"/>
      </w:pPr>
      <w:r>
        <w:rPr>
          <w:b/>
          <w:bCs/>
          <w:color w:val="C0392B"/>
        </w:rPr>
        <w:t>Una simulación con datos sintéticos verifica un cálculo, no un cuerpo.</w:t>
      </w:r>
      <w:r>
        <w:t xml:space="preserve"> El simulador del repositorio genera los datos con el mismo modelo que supone el estimador (Ríos Elgueta, 2026b).</w:t>
      </w:r>
    </w:p>
    <w:p w14:paraId="5841FF77" w14:textId="77777777" w:rsidR="004600DE" w:rsidRDefault="003A0D96">
      <w:pPr>
        <w:pStyle w:val="Ttulo3"/>
      </w:pPr>
      <w:r>
        <w:t>Los pasos</w:t>
      </w:r>
    </w:p>
    <w:p w14:paraId="76F259B6" w14:textId="77777777" w:rsidR="004600DE" w:rsidRDefault="003A0D96">
      <w:pPr>
        <w:pStyle w:val="Prrafodelista"/>
        <w:numPr>
          <w:ilvl w:val="0"/>
          <w:numId w:val="2"/>
        </w:numPr>
        <w:spacing w:after="80" w:line="290" w:lineRule="auto"/>
      </w:pPr>
      <w:r>
        <w:rPr>
          <w:b/>
          <w:bCs/>
        </w:rPr>
        <w:t>Paso 1. Fuentes y su jerarquía.</w:t>
      </w:r>
      <w:r>
        <w:t xml:space="preserve"> La base reúne 196 hallazgos con fuente, en cuatro frentes: ópticas, electromagnéticas y multisensor, hipoglucemia y alarmas, y mercado, normas y fracasos. De mayor a menor peso: normas y reguladores, artículos revisados por pares en personas, revisiones, preprints, el libro de un experto (Smith, 2023), y datos de empresas o de prensa. Cuando una cifra viene de una empresa o de prensa, el texto lo dice (dato de la empresa).</w:t>
      </w:r>
    </w:p>
    <w:p w14:paraId="4A688105" w14:textId="77777777" w:rsidR="004600DE" w:rsidRDefault="003A0D96">
      <w:pPr>
        <w:pStyle w:val="Prrafodelista"/>
        <w:numPr>
          <w:ilvl w:val="0"/>
          <w:numId w:val="2"/>
        </w:numPr>
        <w:spacing w:after="80" w:line="290" w:lineRule="auto"/>
      </w:pPr>
      <w:r>
        <w:rPr>
          <w:b/>
          <w:bCs/>
        </w:rPr>
        <w:t>Paso 2. Cálculos en papel con fórmulas.</w:t>
      </w:r>
      <w:r>
        <w:t xml:space="preserve"> Difusión de la glucosa en la piel, límites de señal, límites de exposición del láser y piso de la referencia. Cada cálculo muestra la fórmula, las entradas con su fuente y el resultado (Anexo D).</w:t>
      </w:r>
    </w:p>
    <w:p w14:paraId="262A77DB" w14:textId="77777777" w:rsidR="004600DE" w:rsidRDefault="003A0D96">
      <w:pPr>
        <w:pStyle w:val="Prrafodelista"/>
        <w:numPr>
          <w:ilvl w:val="0"/>
          <w:numId w:val="2"/>
        </w:numPr>
        <w:spacing w:after="80" w:line="290" w:lineRule="auto"/>
      </w:pPr>
      <w:r>
        <w:rPr>
          <w:b/>
          <w:bCs/>
        </w:rPr>
        <w:t>Paso 3. Simulación del repositorio.</w:t>
      </w:r>
      <w:r>
        <w:t xml:space="preserve"> Se reutiliza el simulador de retraso y el filtro de Kalman del repositorio, con 40 réplicas por escenario y semilla maestra 1, para traducir el error de un sensor en detección de hipoglucemia y falsas alarmas.</w:t>
      </w:r>
    </w:p>
    <w:p w14:paraId="4644DAA2" w14:textId="77777777" w:rsidR="004600DE" w:rsidRDefault="003A0D96">
      <w:pPr>
        <w:pStyle w:val="Prrafodelista"/>
        <w:numPr>
          <w:ilvl w:val="0"/>
          <w:numId w:val="2"/>
        </w:numPr>
        <w:spacing w:after="80" w:line="290" w:lineRule="auto"/>
      </w:pPr>
      <w:r>
        <w:rPr>
          <w:b/>
          <w:bCs/>
        </w:rPr>
        <w:t>Paso 4. Fusión.</w:t>
      </w:r>
      <w:r>
        <w:t xml:space="preserve"> Fusión de valores (varios sensores de glucosa) y fusión de decisiones (varias alarmas), con fórmulas bajo independencia y con dependencia moderada.</w:t>
      </w:r>
    </w:p>
    <w:p w14:paraId="5A845D08" w14:textId="77777777" w:rsidR="004600DE" w:rsidRDefault="003A0D96">
      <w:pPr>
        <w:pStyle w:val="Prrafodelista"/>
        <w:numPr>
          <w:ilvl w:val="0"/>
          <w:numId w:val="2"/>
        </w:numPr>
        <w:spacing w:after="80" w:line="290" w:lineRule="auto"/>
      </w:pPr>
      <w:r>
        <w:rPr>
          <w:b/>
          <w:bCs/>
        </w:rPr>
        <w:t>Paso 5. Contraste con el mercado.</w:t>
      </w:r>
      <w:r>
        <w:t xml:space="preserve"> Se compara con los CGM actuales y con los intentos no invasivos que ya terminaron.</w:t>
      </w:r>
    </w:p>
    <w:p w14:paraId="22F1D021" w14:textId="77777777" w:rsidR="004600DE" w:rsidRDefault="003A0D96">
      <w:pPr>
        <w:pStyle w:val="Prrafodelista"/>
        <w:numPr>
          <w:ilvl w:val="0"/>
          <w:numId w:val="2"/>
        </w:numPr>
        <w:spacing w:after="80" w:line="290" w:lineRule="auto"/>
      </w:pPr>
      <w:r>
        <w:rPr>
          <w:b/>
          <w:bCs/>
        </w:rPr>
        <w:t>Paso 6. Criterios fijados antes de ver los datos.</w:t>
      </w:r>
      <w:r>
        <w:t xml:space="preserve"> Las reglas de decisión se escribieron el 29 de octubre de 2026, antes de reunir los datos de mercado y de literatura. No se editan después de ver resultados. Una enmienda va en un archivo nuevo con su razón.</w:t>
      </w:r>
    </w:p>
    <w:p w14:paraId="31CA3BC2" w14:textId="77777777" w:rsidR="004600DE" w:rsidRDefault="003A0D96">
      <w:pPr>
        <w:pStyle w:val="Ttulo2"/>
      </w:pPr>
      <w:bookmarkStart w:id="9" w:name="_Toc244186991"/>
      <w:r>
        <w:t>2.2 Criterios de decisión</w:t>
      </w:r>
      <w:bookmarkEnd w:id="9"/>
    </w:p>
    <w:p w14:paraId="36635D0A" w14:textId="77777777" w:rsidR="004600DE" w:rsidRDefault="003A0D96">
      <w:pPr>
        <w:spacing w:after="140" w:line="300" w:lineRule="auto"/>
      </w:pPr>
      <w:r>
        <w:t>El éxito del proyecto es superar a GlucoWatch G2, el primer monitor no invasivo aprobado por la FDA, justo en lo que lo hizo fracasar, combinando mediciones de biomarcadores distintos. Eso es necesario, pero no basta para que el artefacto tenga sentido hoy, porque los CGM actuales subieron mucho la vara. Por eso el veredicto responde dos preguntas por separado: si supera a GlucoWatch y si tiene sentido frente al mercado actual.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5700"/>
        <w:gridCol w:w="1838"/>
      </w:tblGrid>
      <w:tr w:rsidR="004600DE" w14:paraId="4442CC51" w14:textId="77777777">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CF52120" w14:textId="77777777" w:rsidR="004600DE" w:rsidRDefault="003A0D96">
            <w:pPr>
              <w:keepNext/>
            </w:pPr>
            <w:r>
              <w:rPr>
                <w:b/>
                <w:bCs/>
                <w:color w:val="FFFFFF"/>
                <w:sz w:val="19"/>
                <w:szCs w:val="19"/>
              </w:rPr>
              <w:t>Regla</w:t>
            </w:r>
          </w:p>
        </w:tc>
        <w:tc>
          <w:tcPr>
            <w:tcW w:w="57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3048FF6" w14:textId="77777777" w:rsidR="004600DE" w:rsidRDefault="003A0D96">
            <w:pPr>
              <w:keepNext/>
            </w:pPr>
            <w:r>
              <w:rPr>
                <w:b/>
                <w:bCs/>
                <w:color w:val="FFFFFF"/>
                <w:sz w:val="19"/>
                <w:szCs w:val="19"/>
              </w:rPr>
              <w:t>Pasa si</w:t>
            </w:r>
          </w:p>
        </w:tc>
        <w:tc>
          <w:tcPr>
            <w:tcW w:w="18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11380D8" w14:textId="77777777" w:rsidR="004600DE" w:rsidRDefault="003A0D96">
            <w:pPr>
              <w:keepNext/>
            </w:pPr>
            <w:r>
              <w:rPr>
                <w:b/>
                <w:bCs/>
                <w:color w:val="FFFFFF"/>
                <w:sz w:val="19"/>
                <w:szCs w:val="19"/>
              </w:rPr>
              <w:t>Estado</w:t>
            </w:r>
          </w:p>
        </w:tc>
      </w:tr>
      <w:tr w:rsidR="004600DE" w14:paraId="2A995DF7"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1A514D8" w14:textId="77777777" w:rsidR="004600DE" w:rsidRDefault="003A0D96">
            <w:pPr>
              <w:keepNext/>
            </w:pPr>
            <w:r>
              <w:rPr>
                <w:b/>
                <w:bCs/>
                <w:sz w:val="19"/>
                <w:szCs w:val="19"/>
              </w:rPr>
              <w:t>0. Mejor que GlucoWatch</w:t>
            </w:r>
          </w:p>
        </w:tc>
        <w:tc>
          <w:tcPr>
            <w:tcW w:w="5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51D7F01" w14:textId="77777777" w:rsidR="004600DE" w:rsidRDefault="003A0D96">
            <w:pPr>
              <w:keepNext/>
            </w:pPr>
            <w:r>
              <w:rPr>
                <w:sz w:val="19"/>
                <w:szCs w:val="19"/>
              </w:rPr>
              <w:t>Con las cifras publicadas de cada biomarcador y la fusión calculada, supera a GlucoWatch G2 en sus fallas: un valor predictivo positivo mayor que el suyo y de al menos 70 %, un retraso menor, ninguna calibración diaria con pinchazo. No queda peor en sensibilidad para hipoglucemia ni en MARD. No usa corriente de extracción que irrite la piel y sigue midiendo con sudor</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79E2FB8" w14:textId="77777777" w:rsidR="004600DE" w:rsidRDefault="003A0D96">
            <w:pPr>
              <w:keepNext/>
            </w:pPr>
            <w:r>
              <w:rPr>
                <w:b/>
                <w:bCs/>
                <w:sz w:val="19"/>
                <w:szCs w:val="19"/>
              </w:rPr>
              <w:t>Decidida por el equipo</w:t>
            </w:r>
            <w:r>
              <w:rPr>
                <w:sz w:val="19"/>
                <w:szCs w:val="19"/>
              </w:rPr>
              <w:t xml:space="preserve"> (la meta). Los detalles numéricos son Propuesta</w:t>
            </w:r>
          </w:p>
        </w:tc>
      </w:tr>
      <w:tr w:rsidR="004600DE" w14:paraId="38AA61AC"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8B6A871" w14:textId="77777777" w:rsidR="004600DE" w:rsidRDefault="003A0D96">
            <w:pPr>
              <w:keepNext/>
            </w:pPr>
            <w:r>
              <w:rPr>
                <w:b/>
                <w:bCs/>
                <w:sz w:val="19"/>
                <w:szCs w:val="19"/>
              </w:rPr>
              <w:t>1. Evidencia por biomarcador</w:t>
            </w:r>
          </w:p>
        </w:tc>
        <w:tc>
          <w:tcPr>
            <w:tcW w:w="5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268DD7A" w14:textId="77777777" w:rsidR="004600DE" w:rsidRDefault="003A0D96">
            <w:pPr>
              <w:keepNext/>
            </w:pPr>
            <w:r>
              <w:rPr>
                <w:sz w:val="19"/>
                <w:szCs w:val="19"/>
              </w:rPr>
              <w:t>Para glucosa, un estudio revisado por pares en personas, con 20 participantes o más (o 1.000 pares o más), con MARD de 15 % o menos y calibración declarada. Para biomarcadores que no miden glucosa, sensibilidad y especificidad o AUROC con 20 participantes o más</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C0576C6" w14:textId="77777777" w:rsidR="004600DE" w:rsidRDefault="003A0D96">
            <w:pPr>
              <w:keepNext/>
            </w:pPr>
            <w:r>
              <w:rPr>
                <w:sz w:val="19"/>
                <w:szCs w:val="19"/>
              </w:rPr>
              <w:t>Propuesta</w:t>
            </w:r>
          </w:p>
        </w:tc>
      </w:tr>
      <w:tr w:rsidR="004600DE" w14:paraId="0B1F5712"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B71D1DB" w14:textId="77777777" w:rsidR="004600DE" w:rsidRDefault="003A0D96">
            <w:pPr>
              <w:keepNext/>
            </w:pPr>
            <w:r>
              <w:rPr>
                <w:b/>
                <w:bCs/>
                <w:sz w:val="19"/>
                <w:szCs w:val="19"/>
              </w:rPr>
              <w:t>2. Fusión de valores</w:t>
            </w:r>
          </w:p>
        </w:tc>
        <w:tc>
          <w:tcPr>
            <w:tcW w:w="5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88CBE9C" w14:textId="77777777" w:rsidR="004600DE" w:rsidRDefault="003A0D96">
            <w:pPr>
              <w:keepNext/>
            </w:pPr>
            <w:r>
              <w:rPr>
                <w:sz w:val="19"/>
                <w:szCs w:val="19"/>
              </w:rPr>
              <w:t>Con la correlación de errores de la literatura, o con ρ = 0,3 si no hay dato, el MARD fusionado llega a 12 % o menos para R-B y a 10 % o menos para R-C</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A7950D9" w14:textId="77777777" w:rsidR="004600DE" w:rsidRDefault="003A0D96">
            <w:pPr>
              <w:keepNext/>
            </w:pPr>
            <w:r>
              <w:rPr>
                <w:sz w:val="19"/>
                <w:szCs w:val="19"/>
              </w:rPr>
              <w:t>Propuesta</w:t>
            </w:r>
          </w:p>
        </w:tc>
      </w:tr>
      <w:tr w:rsidR="004600DE" w14:paraId="7E1BDBE2"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C5C16E5" w14:textId="77777777" w:rsidR="004600DE" w:rsidRDefault="003A0D96">
            <w:pPr>
              <w:keepNext/>
            </w:pPr>
            <w:r>
              <w:rPr>
                <w:b/>
                <w:bCs/>
                <w:sz w:val="19"/>
                <w:szCs w:val="19"/>
              </w:rPr>
              <w:t>3. Alarma multibiomarcador</w:t>
            </w:r>
          </w:p>
        </w:tc>
        <w:tc>
          <w:tcPr>
            <w:tcW w:w="5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3E7225E" w14:textId="77777777" w:rsidR="004600DE" w:rsidRDefault="003A0D96">
            <w:pPr>
              <w:keepNext/>
            </w:pPr>
            <w:r>
              <w:rPr>
                <w:sz w:val="19"/>
                <w:szCs w:val="19"/>
              </w:rPr>
              <w:t>La combinación (AND, OR, k de n o bayesiana), con las mejores cifras publicadas y ρ = 0,3, cumple la regla 0 en falsas alarmas y en sensibilidad. Cada biomarcador sumado aporta información propia, y si su correlación con los demás pasa de 0,5 se descarta. Uno que depende de la respuesta autonómica nunca es la única vía</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51E1516" w14:textId="77777777" w:rsidR="004600DE" w:rsidRDefault="003A0D96">
            <w:pPr>
              <w:keepNext/>
            </w:pPr>
            <w:r>
              <w:rPr>
                <w:sz w:val="19"/>
                <w:szCs w:val="19"/>
              </w:rPr>
              <w:t>Propuesta</w:t>
            </w:r>
          </w:p>
        </w:tc>
      </w:tr>
      <w:tr w:rsidR="004600DE" w14:paraId="33F4262C"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DCF66B7" w14:textId="77777777" w:rsidR="004600DE" w:rsidRDefault="003A0D96">
            <w:pPr>
              <w:keepNext/>
            </w:pPr>
            <w:r>
              <w:rPr>
                <w:b/>
                <w:bCs/>
                <w:sz w:val="19"/>
                <w:szCs w:val="19"/>
              </w:rPr>
              <w:t>4. Premisa de dos profundidades</w:t>
            </w:r>
          </w:p>
        </w:tc>
        <w:tc>
          <w:tcPr>
            <w:tcW w:w="5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8A42676" w14:textId="77777777" w:rsidR="004600DE" w:rsidRDefault="003A0D96">
            <w:pPr>
              <w:keepNext/>
            </w:pPr>
            <w:r>
              <w:rPr>
                <w:sz w:val="19"/>
                <w:szCs w:val="19"/>
              </w:rPr>
              <w:t>La diferencia de retraso entre las dos capas es de 9 minutos o más. Entre 5 y 9 es marginal. Bajo 5 no es viable</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C646E9B" w14:textId="77777777" w:rsidR="004600DE" w:rsidRDefault="003A0D96">
            <w:pPr>
              <w:keepNext/>
            </w:pPr>
            <w:r>
              <w:rPr>
                <w:sz w:val="19"/>
                <w:szCs w:val="19"/>
              </w:rPr>
              <w:t>Propuesta</w:t>
            </w:r>
          </w:p>
        </w:tc>
      </w:tr>
      <w:tr w:rsidR="004600DE" w14:paraId="54ACD5ED"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869352F" w14:textId="77777777" w:rsidR="004600DE" w:rsidRDefault="003A0D96">
            <w:pPr>
              <w:keepNext/>
            </w:pPr>
            <w:r>
              <w:rPr>
                <w:b/>
                <w:bCs/>
                <w:sz w:val="19"/>
                <w:szCs w:val="19"/>
              </w:rPr>
              <w:t>5. Práctica</w:t>
            </w:r>
          </w:p>
        </w:tc>
        <w:tc>
          <w:tcPr>
            <w:tcW w:w="5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72A25B0" w14:textId="77777777" w:rsidR="004600DE" w:rsidRDefault="003A0D96">
            <w:pPr>
              <w:keepNext/>
            </w:pPr>
            <w:r>
              <w:rPr>
                <w:sz w:val="19"/>
                <w:szCs w:val="19"/>
              </w:rPr>
              <w:t>Existe una versión portátil demostrada para uso nocturno, dentro de los límites de exposición del láser y sin calibración diaria con pinchazo</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6F4B411" w14:textId="77777777" w:rsidR="004600DE" w:rsidRDefault="003A0D96">
            <w:pPr>
              <w:keepNext/>
            </w:pPr>
            <w:r>
              <w:rPr>
                <w:sz w:val="19"/>
                <w:szCs w:val="19"/>
              </w:rPr>
              <w:t>Propuesta</w:t>
            </w:r>
          </w:p>
        </w:tc>
      </w:tr>
      <w:tr w:rsidR="004600DE" w14:paraId="07129BA3"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597D891" w14:textId="77777777" w:rsidR="004600DE" w:rsidRDefault="003A0D96">
            <w:r>
              <w:rPr>
                <w:b/>
                <w:bCs/>
                <w:sz w:val="19"/>
                <w:szCs w:val="19"/>
              </w:rPr>
              <w:t>6. Sentido de mercado</w:t>
            </w:r>
          </w:p>
        </w:tc>
        <w:tc>
          <w:tcPr>
            <w:tcW w:w="5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D5BE2A2" w14:textId="77777777" w:rsidR="004600DE" w:rsidRDefault="003A0D96">
            <w:r>
              <w:rPr>
                <w:sz w:val="19"/>
                <w:szCs w:val="19"/>
              </w:rPr>
              <w:t>Para su rubro, ofrece algo que un CGM de venta libre no ofrece, sin perder confiabilidad de alarma, a un costo comparable</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9121DEB" w14:textId="77777777" w:rsidR="004600DE" w:rsidRDefault="003A0D96">
            <w:r>
              <w:rPr>
                <w:sz w:val="19"/>
                <w:szCs w:val="19"/>
              </w:rPr>
              <w:t>Propuesta</w:t>
            </w:r>
          </w:p>
        </w:tc>
      </w:tr>
    </w:tbl>
    <w:p w14:paraId="6FE978D4" w14:textId="77777777" w:rsidR="004600DE" w:rsidRDefault="004600DE">
      <w:pPr>
        <w:spacing w:after="160"/>
      </w:pPr>
    </w:p>
    <w:p w14:paraId="6ACD5B31" w14:textId="77777777" w:rsidR="004600DE" w:rsidRDefault="003A0D96">
      <w:pPr>
        <w:spacing w:after="140" w:line="300" w:lineRule="auto"/>
      </w:pPr>
      <w:r>
        <w:t>La razón de los umbrales numéricos es juicio de diseño. La meta de 15 % de MARD es el mejor no invasivo sin calibrar por persona del documento de trabajo. La separación de 9 minutos sale de la simulación del repositorio, que funcionó con 9 minutos, falló 7 de 40 veces con 5 y 16 de 40 con 3, todo con 5 mg/dL de ruido.</w:t>
      </w:r>
    </w:p>
    <w:p w14:paraId="63306281" w14:textId="77777777" w:rsidR="004600DE" w:rsidRDefault="003A0D96">
      <w:pPr>
        <w:pStyle w:val="Ttulo3"/>
      </w:pPr>
      <w:r>
        <w:t>Rubros de uso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3400"/>
        <w:gridCol w:w="3638"/>
      </w:tblGrid>
      <w:tr w:rsidR="004600DE" w14:paraId="0283A3A8" w14:textId="77777777">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23FEADE" w14:textId="77777777" w:rsidR="004600DE" w:rsidRDefault="003A0D96">
            <w:pPr>
              <w:keepNext/>
            </w:pPr>
            <w:r>
              <w:rPr>
                <w:b/>
                <w:bCs/>
                <w:color w:val="FFFFFF"/>
                <w:sz w:val="19"/>
                <w:szCs w:val="19"/>
              </w:rPr>
              <w:t>Rubro</w:t>
            </w:r>
          </w:p>
        </w:tc>
        <w:tc>
          <w:tcPr>
            <w:tcW w:w="34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79223816" w14:textId="77777777" w:rsidR="004600DE" w:rsidRDefault="003A0D96">
            <w:pPr>
              <w:keepNext/>
            </w:pPr>
            <w:r>
              <w:rPr>
                <w:b/>
                <w:bCs/>
                <w:color w:val="FFFFFF"/>
                <w:sz w:val="19"/>
                <w:szCs w:val="19"/>
              </w:rPr>
              <w:t>Para qué sirve</w:t>
            </w:r>
          </w:p>
        </w:tc>
        <w:tc>
          <w:tcPr>
            <w:tcW w:w="36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0CEA458" w14:textId="77777777" w:rsidR="004600DE" w:rsidRDefault="003A0D96">
            <w:pPr>
              <w:keepNext/>
            </w:pPr>
            <w:r>
              <w:rPr>
                <w:b/>
                <w:bCs/>
                <w:color w:val="FFFFFF"/>
                <w:sz w:val="19"/>
                <w:szCs w:val="19"/>
              </w:rPr>
              <w:t>Exigencia mínima</w:t>
            </w:r>
          </w:p>
        </w:tc>
      </w:tr>
      <w:tr w:rsidR="004600DE" w14:paraId="341A84C6"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F2A15C9" w14:textId="77777777" w:rsidR="004600DE" w:rsidRDefault="003A0D96">
            <w:pPr>
              <w:keepNext/>
            </w:pPr>
            <w:r>
              <w:rPr>
                <w:sz w:val="19"/>
                <w:szCs w:val="19"/>
              </w:rPr>
              <w:t>R-A. Bienestar o tendencia</w:t>
            </w:r>
          </w:p>
        </w:tc>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C928AE0" w14:textId="77777777" w:rsidR="004600DE" w:rsidRDefault="003A0D96">
            <w:pPr>
              <w:keepNext/>
            </w:pPr>
            <w:r>
              <w:rPr>
                <w:sz w:val="19"/>
                <w:szCs w:val="19"/>
              </w:rPr>
              <w:t>Ver si la glucosa sube o baja, sin decisiones médicas</w:t>
            </w:r>
          </w:p>
        </w:tc>
        <w:tc>
          <w:tcPr>
            <w:tcW w:w="3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CE68F75" w14:textId="77777777" w:rsidR="004600DE" w:rsidRDefault="003A0D96">
            <w:pPr>
              <w:keepNext/>
            </w:pPr>
            <w:r>
              <w:rPr>
                <w:sz w:val="19"/>
                <w:szCs w:val="19"/>
              </w:rPr>
              <w:t>MARD de 20 % o menos y dirección de la tendencia correcta</w:t>
            </w:r>
          </w:p>
        </w:tc>
      </w:tr>
      <w:tr w:rsidR="004600DE" w14:paraId="3CE4ABDC"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86470C6" w14:textId="77777777" w:rsidR="004600DE" w:rsidRDefault="003A0D96">
            <w:pPr>
              <w:keepNext/>
            </w:pPr>
            <w:r>
              <w:rPr>
                <w:sz w:val="19"/>
                <w:szCs w:val="19"/>
              </w:rPr>
              <w:t>R-B. Alarma nocturna complementaria</w:t>
            </w:r>
          </w:p>
        </w:tc>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0475BC2" w14:textId="77777777" w:rsidR="004600DE" w:rsidRDefault="003A0D96">
            <w:pPr>
              <w:keepNext/>
            </w:pPr>
            <w:r>
              <w:rPr>
                <w:sz w:val="19"/>
                <w:szCs w:val="19"/>
              </w:rPr>
              <w:t>Avisar una hipoglucemia de noche, junto a un glucómetro o un CGM</w:t>
            </w:r>
          </w:p>
        </w:tc>
        <w:tc>
          <w:tcPr>
            <w:tcW w:w="3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C97F6D3" w14:textId="77777777" w:rsidR="004600DE" w:rsidRDefault="003A0D96">
            <w:pPr>
              <w:keepNext/>
            </w:pPr>
            <w:r>
              <w:rPr>
                <w:sz w:val="19"/>
                <w:szCs w:val="19"/>
              </w:rPr>
              <w:t>Sensibilidad de 85 % o más por evento bajo 70 mg/dL y valor predictivo positivo de 70 % o más</w:t>
            </w:r>
          </w:p>
        </w:tc>
      </w:tr>
      <w:tr w:rsidR="004600DE" w14:paraId="0CB56CAF"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BA1DB09" w14:textId="77777777" w:rsidR="004600DE" w:rsidRDefault="003A0D96">
            <w:r>
              <w:rPr>
                <w:sz w:val="19"/>
                <w:szCs w:val="19"/>
              </w:rPr>
              <w:t>R-C. Monitor que reemplaza al CGM</w:t>
            </w:r>
          </w:p>
        </w:tc>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B5CA003" w14:textId="77777777" w:rsidR="004600DE" w:rsidRDefault="003A0D96">
            <w:r>
              <w:rPr>
                <w:sz w:val="19"/>
                <w:szCs w:val="19"/>
              </w:rPr>
              <w:t>Decidir dosis o conectarse a una bomba</w:t>
            </w:r>
          </w:p>
        </w:tc>
        <w:tc>
          <w:tcPr>
            <w:tcW w:w="3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B7398B0" w14:textId="77777777" w:rsidR="004600DE" w:rsidRDefault="003A0D96">
            <w:r>
              <w:rPr>
                <w:sz w:val="19"/>
                <w:szCs w:val="19"/>
              </w:rPr>
              <w:t>Criterios iCGM de la FDA (21 CFR 862.1355), en la práctica un MARD cercano a 10 % o menos</w:t>
            </w:r>
          </w:p>
        </w:tc>
      </w:tr>
    </w:tbl>
    <w:p w14:paraId="271739C3" w14:textId="77777777" w:rsidR="004600DE" w:rsidRDefault="004600DE">
      <w:pPr>
        <w:spacing w:after="160"/>
      </w:pPr>
    </w:p>
    <w:p w14:paraId="410FAC8E" w14:textId="77777777" w:rsidR="004600DE" w:rsidRDefault="003A0D96">
      <w:pPr>
        <w:spacing w:after="140" w:line="300" w:lineRule="auto"/>
      </w:pPr>
      <w:r>
        <w:rPr>
          <w:b/>
          <w:bCs/>
        </w:rPr>
        <w:t>Cómo se redacta el veredicto.</w:t>
      </w:r>
      <w:r>
        <w:t xml:space="preserve"> Sí o viable solo si pasan todas las reglas que aplican. Condicional si falla solo en reglas que un experimento concreto y barato podría resolver, y entonces se nombra ese experimento. No en cualquier otro caso, y se dice con todas sus letras.</w:t>
      </w:r>
    </w:p>
    <w:p w14:paraId="115B9EB4" w14:textId="77777777" w:rsidR="004600DE" w:rsidRDefault="003A0D96">
      <w:pPr>
        <w:pStyle w:val="Ttulo2"/>
      </w:pPr>
      <w:bookmarkStart w:id="10" w:name="_Toc244186992"/>
      <w:r>
        <w:t>2.3 La propuesta completa del medidor</w:t>
      </w:r>
      <w:bookmarkEnd w:id="10"/>
    </w:p>
    <w:p w14:paraId="02E40E13" w14:textId="77777777" w:rsidR="004600DE" w:rsidRDefault="003A0D96">
      <w:pPr>
        <w:spacing w:after="140" w:line="300" w:lineRule="auto"/>
      </w:pPr>
      <w:r>
        <w:t xml:space="preserve">El documento de trabajo del autor (16 de octubre de 2026) concluye que casi todos los trucos físicos por separado ya se probaron. La novedad está en </w:t>
      </w:r>
      <w:r>
        <w:rPr>
          <w:b/>
          <w:bCs/>
        </w:rPr>
        <w:t>combinar trucos que fallaron solos con hardware que no existía cuando se probaron</w:t>
      </w:r>
      <w:r>
        <w:t>, y en cruzar mediciones de distinto origen para que una compense las debilidades de la otra.</w:t>
      </w:r>
    </w:p>
    <w:p w14:paraId="01FCA89A" w14:textId="77777777" w:rsidR="004600DE" w:rsidRDefault="003A0D96">
      <w:pPr>
        <w:keepNext/>
        <w:spacing w:before="160" w:after="60"/>
        <w:jc w:val="center"/>
      </w:pPr>
      <w:r>
        <w:rPr>
          <w:noProof/>
        </w:rPr>
        <w:drawing>
          <wp:inline distT="0" distB="0" distL="0" distR="0" wp14:anchorId="0D1FA7CD" wp14:editId="12750A4A">
            <wp:extent cx="5905500" cy="2819400"/>
            <wp:effectExtent l="0" t="0" r="0" b="0"/>
            <wp:docPr id="3" name="f03-arquitectura-medidor.png" descr="Arquitectura propuesta. La vía óptica estima la glucosa en sangre, la vía del oído detecta cómo reacciona el cerebro. El recuadro punteado es lo único que hoy existe, y solo en simulación." titl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2819400"/>
                    </a:xfrm>
                    <a:prstGeom prst="rect">
                      <a:avLst/>
                    </a:prstGeom>
                  </pic:spPr>
                </pic:pic>
              </a:graphicData>
            </a:graphic>
          </wp:inline>
        </w:drawing>
      </w:r>
    </w:p>
    <w:p w14:paraId="54DCCA2D" w14:textId="77777777" w:rsidR="004600DE" w:rsidRDefault="003A0D96">
      <w:pPr>
        <w:spacing w:after="220"/>
      </w:pPr>
      <w:r>
        <w:rPr>
          <w:b/>
          <w:bCs/>
          <w:color w:val="6E6E6E"/>
          <w:sz w:val="19"/>
          <w:szCs w:val="19"/>
        </w:rPr>
        <w:t xml:space="preserve">Figura 3. </w:t>
      </w:r>
      <w:r>
        <w:rPr>
          <w:color w:val="6E6E6E"/>
          <w:sz w:val="19"/>
          <w:szCs w:val="19"/>
        </w:rPr>
        <w:t>Arquitectura propuesta. La vía óptica estima la glucosa en sangre, la vía del oído detecta cómo reacciona el cerebro. El recuadro punteado es lo único que hoy existe, y solo en simulación.</w:t>
      </w:r>
    </w:p>
    <w:p w14:paraId="354513F5" w14:textId="77777777" w:rsidR="004600DE" w:rsidRDefault="003A0D96">
      <w:pPr>
        <w:pStyle w:val="Ttulo3"/>
      </w:pPr>
      <w:r>
        <w:t>Las piezas, una por una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4500"/>
        <w:gridCol w:w="3138"/>
      </w:tblGrid>
      <w:tr w:rsidR="004600DE" w14:paraId="3B66EA52" w14:textId="77777777">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61B7A9E" w14:textId="77777777" w:rsidR="004600DE" w:rsidRDefault="003A0D96">
            <w:pPr>
              <w:keepNext/>
            </w:pPr>
            <w:r>
              <w:rPr>
                <w:b/>
                <w:bCs/>
                <w:color w:val="FFFFFF"/>
                <w:sz w:val="19"/>
                <w:szCs w:val="19"/>
              </w:rPr>
              <w:t>Pieza</w:t>
            </w:r>
          </w:p>
        </w:tc>
        <w:tc>
          <w:tcPr>
            <w:tcW w:w="4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73BC65B" w14:textId="77777777" w:rsidR="004600DE" w:rsidRDefault="003A0D96">
            <w:pPr>
              <w:keepNext/>
            </w:pPr>
            <w:r>
              <w:rPr>
                <w:b/>
                <w:bCs/>
                <w:color w:val="FFFFFF"/>
                <w:sz w:val="19"/>
                <w:szCs w:val="19"/>
              </w:rPr>
              <w:t>Qué hace</w:t>
            </w:r>
          </w:p>
        </w:tc>
        <w:tc>
          <w:tcPr>
            <w:tcW w:w="31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2B356B6C" w14:textId="77777777" w:rsidR="004600DE" w:rsidRDefault="003A0D96">
            <w:pPr>
              <w:keepNext/>
            </w:pPr>
            <w:r>
              <w:rPr>
                <w:b/>
                <w:bCs/>
                <w:color w:val="FFFFFF"/>
                <w:sz w:val="19"/>
                <w:szCs w:val="19"/>
              </w:rPr>
              <w:t>Estado hoy</w:t>
            </w:r>
          </w:p>
        </w:tc>
      </w:tr>
      <w:tr w:rsidR="004600DE" w14:paraId="21738827"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6382EB1" w14:textId="77777777" w:rsidR="004600DE" w:rsidRDefault="003A0D96">
            <w:pPr>
              <w:keepNext/>
            </w:pPr>
            <w:r>
              <w:rPr>
                <w:sz w:val="19"/>
                <w:szCs w:val="19"/>
              </w:rPr>
              <w:t>Infrarrojo medio</w:t>
            </w:r>
          </w:p>
        </w:tc>
        <w:tc>
          <w:tcPr>
            <w:tcW w:w="4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4643383" w14:textId="77777777" w:rsidR="004600DE" w:rsidRDefault="003A0D96">
            <w:pPr>
              <w:keepNext/>
            </w:pPr>
            <w:r>
              <w:rPr>
                <w:sz w:val="19"/>
                <w:szCs w:val="19"/>
              </w:rPr>
              <w:t>Lee bandas de absorción propias de la glucosa. Es la tecnología con mayor techo físico del ranking del documento de trabajo. Un láser de cascada cuántica en la palma de 3 personas sanas dio 84 % de predicciones clínicamente exactas (Liakat et al., 2014)</w:t>
            </w:r>
          </w:p>
        </w:tc>
        <w:tc>
          <w:tcPr>
            <w:tcW w:w="31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3190220" w14:textId="77777777" w:rsidR="004600DE" w:rsidRDefault="003A0D96">
            <w:pPr>
              <w:keepNext/>
            </w:pPr>
            <w:r>
              <w:rPr>
                <w:sz w:val="19"/>
                <w:szCs w:val="19"/>
              </w:rPr>
              <w:t>Idea. No hay sensor</w:t>
            </w:r>
          </w:p>
        </w:tc>
      </w:tr>
      <w:tr w:rsidR="004600DE" w14:paraId="430F919F"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83B03D3" w14:textId="77777777" w:rsidR="004600DE" w:rsidRDefault="003A0D96">
            <w:pPr>
              <w:keepNext/>
            </w:pPr>
            <w:r>
              <w:rPr>
                <w:sz w:val="19"/>
                <w:szCs w:val="19"/>
              </w:rPr>
              <w:t>Dos profundidades</w:t>
            </w:r>
          </w:p>
        </w:tc>
        <w:tc>
          <w:tcPr>
            <w:tcW w:w="4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B0EB6AE" w14:textId="77777777" w:rsidR="004600DE" w:rsidRDefault="003A0D96">
            <w:pPr>
              <w:keepNext/>
            </w:pPr>
            <w:r>
              <w:rPr>
                <w:sz w:val="19"/>
                <w:szCs w:val="19"/>
              </w:rPr>
              <w:t>Compara dos capas de piel para estimar el retraso sin sangre</w:t>
            </w:r>
          </w:p>
        </w:tc>
        <w:tc>
          <w:tcPr>
            <w:tcW w:w="31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E8302CF" w14:textId="77777777" w:rsidR="004600DE" w:rsidRDefault="003A0D96">
            <w:pPr>
              <w:keepNext/>
            </w:pPr>
            <w:r>
              <w:rPr>
                <w:b/>
                <w:bCs/>
                <w:sz w:val="19"/>
                <w:szCs w:val="19"/>
              </w:rPr>
              <w:t>Simulada en el repositorio</w:t>
            </w:r>
          </w:p>
        </w:tc>
      </w:tr>
      <w:tr w:rsidR="004600DE" w14:paraId="2CAFFC55"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752531C" w14:textId="77777777" w:rsidR="004600DE" w:rsidRDefault="003A0D96">
            <w:pPr>
              <w:keepNext/>
            </w:pPr>
            <w:r>
              <w:rPr>
                <w:sz w:val="19"/>
                <w:szCs w:val="19"/>
              </w:rPr>
              <w:t>Filtro de latido</w:t>
            </w:r>
          </w:p>
        </w:tc>
        <w:tc>
          <w:tcPr>
            <w:tcW w:w="4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C4B248D" w14:textId="77777777" w:rsidR="004600DE" w:rsidRDefault="003A0D96">
            <w:pPr>
              <w:keepNext/>
            </w:pPr>
            <w:r>
              <w:rPr>
                <w:sz w:val="19"/>
                <w:szCs w:val="19"/>
              </w:rPr>
              <w:t>Sincroniza con el pulso para aislar la parte que viene de la sangre</w:t>
            </w:r>
          </w:p>
        </w:tc>
        <w:tc>
          <w:tcPr>
            <w:tcW w:w="31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9C604B9" w14:textId="77777777" w:rsidR="004600DE" w:rsidRDefault="003A0D96">
            <w:pPr>
              <w:keepNext/>
            </w:pPr>
            <w:r>
              <w:rPr>
                <w:sz w:val="19"/>
                <w:szCs w:val="19"/>
              </w:rPr>
              <w:t>Idea. La parte pulsátil es cerca del 1 % de la señal (Braig et al., 1996)</w:t>
            </w:r>
          </w:p>
        </w:tc>
      </w:tr>
      <w:tr w:rsidR="004600DE" w14:paraId="428D5578"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6701B86" w14:textId="77777777" w:rsidR="004600DE" w:rsidRDefault="003A0D96">
            <w:pPr>
              <w:keepNext/>
            </w:pPr>
            <w:r>
              <w:rPr>
                <w:sz w:val="19"/>
                <w:szCs w:val="19"/>
              </w:rPr>
              <w:t>Kalman y modelo fisiológico</w:t>
            </w:r>
          </w:p>
        </w:tc>
        <w:tc>
          <w:tcPr>
            <w:tcW w:w="4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5DCCAEE" w14:textId="77777777" w:rsidR="004600DE" w:rsidRDefault="003A0D96">
            <w:pPr>
              <w:keepNext/>
            </w:pPr>
            <w:r>
              <w:rPr>
                <w:sz w:val="19"/>
                <w:szCs w:val="19"/>
              </w:rPr>
              <w:t>Junta mediciones ruidosas con un modelo de cómo cambia la glucosa</w:t>
            </w:r>
          </w:p>
        </w:tc>
        <w:tc>
          <w:tcPr>
            <w:tcW w:w="31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261F1FD" w14:textId="77777777" w:rsidR="004600DE" w:rsidRDefault="003A0D96">
            <w:pPr>
              <w:keepNext/>
            </w:pPr>
            <w:r>
              <w:rPr>
                <w:b/>
                <w:bCs/>
                <w:sz w:val="19"/>
                <w:szCs w:val="19"/>
              </w:rPr>
              <w:t>Simulado en el repositorio</w:t>
            </w:r>
          </w:p>
        </w:tc>
      </w:tr>
      <w:tr w:rsidR="004600DE" w14:paraId="6AC57BB1"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314BF46" w14:textId="77777777" w:rsidR="004600DE" w:rsidRDefault="003A0D96">
            <w:pPr>
              <w:keepNext/>
            </w:pPr>
            <w:r>
              <w:rPr>
                <w:sz w:val="19"/>
                <w:szCs w:val="19"/>
              </w:rPr>
              <w:t>Audífono con EEG</w:t>
            </w:r>
          </w:p>
        </w:tc>
        <w:tc>
          <w:tcPr>
            <w:tcW w:w="4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DFAC2BD" w14:textId="77777777" w:rsidR="004600DE" w:rsidRDefault="003A0D96">
            <w:pPr>
              <w:keepNext/>
            </w:pPr>
            <w:r>
              <w:rPr>
                <w:sz w:val="19"/>
                <w:szCs w:val="19"/>
              </w:rPr>
              <w:t>Detecta la reacción del cerebro a la falta de glucosa, sin depender del sudor</w:t>
            </w:r>
          </w:p>
        </w:tc>
        <w:tc>
          <w:tcPr>
            <w:tcW w:w="31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80D8C1F" w14:textId="77777777" w:rsidR="004600DE" w:rsidRDefault="003A0D96">
            <w:pPr>
              <w:keepNext/>
            </w:pPr>
            <w:r>
              <w:rPr>
                <w:sz w:val="19"/>
                <w:szCs w:val="19"/>
              </w:rPr>
              <w:t>Idea. Con 5 personas, los canales con ambos electrodos en el mismo oído no superaron el azar (Cabrera et al., 2020)</w:t>
            </w:r>
          </w:p>
        </w:tc>
      </w:tr>
      <w:tr w:rsidR="004600DE" w14:paraId="44EF8454"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5272DDD" w14:textId="77777777" w:rsidR="004600DE" w:rsidRDefault="003A0D96">
            <w:r>
              <w:rPr>
                <w:sz w:val="19"/>
                <w:szCs w:val="19"/>
              </w:rPr>
              <w:t>Alarma con dos vías</w:t>
            </w:r>
          </w:p>
        </w:tc>
        <w:tc>
          <w:tcPr>
            <w:tcW w:w="4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B1734CD" w14:textId="77777777" w:rsidR="004600DE" w:rsidRDefault="003A0D96">
            <w:r>
              <w:rPr>
                <w:sz w:val="19"/>
                <w:szCs w:val="19"/>
              </w:rPr>
              <w:t>Avisa solo si ambas vías coinciden</w:t>
            </w:r>
          </w:p>
        </w:tc>
        <w:tc>
          <w:tcPr>
            <w:tcW w:w="31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4517B30" w14:textId="77777777" w:rsidR="004600DE" w:rsidRDefault="003A0D96">
            <w:r>
              <w:rPr>
                <w:sz w:val="19"/>
                <w:szCs w:val="19"/>
              </w:rPr>
              <w:t>Idea</w:t>
            </w:r>
          </w:p>
        </w:tc>
      </w:tr>
    </w:tbl>
    <w:p w14:paraId="33B46495" w14:textId="77777777" w:rsidR="004600DE" w:rsidRDefault="004600DE">
      <w:pPr>
        <w:spacing w:after="160"/>
      </w:pPr>
    </w:p>
    <w:p w14:paraId="2A836858" w14:textId="77777777" w:rsidR="004600DE" w:rsidRDefault="003A0D96">
      <w:pPr>
        <w:pStyle w:val="Ttulo3"/>
      </w:pPr>
      <w:r>
        <w:t>Cruzar datos usando lo más maduro como referencia</w:t>
      </w:r>
    </w:p>
    <w:p w14:paraId="0E46C500" w14:textId="77777777" w:rsidR="004600DE" w:rsidRDefault="003A0D96">
      <w:pPr>
        <w:spacing w:after="140" w:line="300" w:lineRule="auto"/>
      </w:pPr>
      <w:r>
        <w:t xml:space="preserve">La fusión de mediciones tiene dos niveles. El primero, dentro del sensor óptico, es el que ya se simula: dos lecturas del mismo aparato que se combinan con un modelo físico. El segundo es combinar </w:t>
      </w:r>
      <w:r>
        <w:rPr>
          <w:b/>
          <w:bCs/>
        </w:rPr>
        <w:t>aparatos distintos</w:t>
      </w:r>
      <w:r>
        <w:t>, por ejemplo un sensor óptico con uno de radiofrecuencia o con un EEG, y validar contra la tecnología más madura, el CGM con aguja.</w:t>
      </w:r>
    </w:p>
    <w:p w14:paraId="4C0039FC" w14:textId="77777777" w:rsidR="004600DE" w:rsidRDefault="003A0D96">
      <w:pPr>
        <w:spacing w:after="140" w:line="300" w:lineRule="auto"/>
      </w:pPr>
      <w:r>
        <w:rPr>
          <w:b/>
          <w:bCs/>
          <w:color w:val="C0392B"/>
        </w:rPr>
        <w:t>Qué familias de modelos matemáticos sirven para ese segundo nivel todavía no está decidido.</w:t>
      </w:r>
      <w:r>
        <w:t xml:space="preserve"> Es el issue 18 del repositorio, y su regla es explícita: listar las candidatas con sus supuestos y dónde se espera que fallen, sin declarar una ganadora antes de probarlas.</w:t>
      </w:r>
    </w:p>
    <w:p w14:paraId="3FBD6019" w14:textId="77777777" w:rsidR="004600DE" w:rsidRDefault="003A0D96">
      <w:pPr>
        <w:pStyle w:val="Ttulo3"/>
      </w:pPr>
      <w:r>
        <w:t>Primer producto realista</w:t>
      </w:r>
    </w:p>
    <w:p w14:paraId="5F1C79F8" w14:textId="77777777" w:rsidR="004600DE" w:rsidRDefault="003A0D96">
      <w:pPr>
        <w:spacing w:after="140" w:line="300" w:lineRule="auto"/>
      </w:pPr>
      <w:r>
        <w:t xml:space="preserve">No un reloj que mida glucosa todo el día, sino una </w:t>
      </w:r>
      <w:r>
        <w:rPr>
          <w:b/>
          <w:bCs/>
        </w:rPr>
        <w:t>alarma de hipoglucemia nocturna</w:t>
      </w:r>
      <w:r>
        <w:t xml:space="preserve"> con dos vías independientes. La glucosa es el primer biomarcador. La misma plataforma óptica podría extenderse a otras moléculas, pero cada una exige su propia banda de absorción, su referencia en sangre y su validación.</w:t>
      </w:r>
    </w:p>
    <w:p w14:paraId="62800598" w14:textId="77777777" w:rsidR="004600DE" w:rsidRDefault="003A0D96">
      <w:pPr>
        <w:pStyle w:val="Ttulo2"/>
      </w:pPr>
      <w:bookmarkStart w:id="11" w:name="_Toc244186993"/>
      <w:r>
        <w:t>2.4 Trazabilidad fisiológica</w:t>
      </w:r>
      <w:bookmarkEnd w:id="11"/>
    </w:p>
    <w:p w14:paraId="646384A3" w14:textId="77777777" w:rsidR="004600DE" w:rsidRDefault="003A0D96">
      <w:pPr>
        <w:keepNext/>
        <w:spacing w:after="140" w:line="300" w:lineRule="auto"/>
      </w:pPr>
      <w:r>
        <w:t>Siguiendo el criterio del curso, cada variable que mide el dispositivo se liga a un mecanismo del cuerpo que se puede nombrar.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2500"/>
        <w:gridCol w:w="2400"/>
        <w:gridCol w:w="2438"/>
      </w:tblGrid>
      <w:tr w:rsidR="004600DE" w14:paraId="4D7261B0" w14:textId="77777777">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8E45B0C" w14:textId="77777777" w:rsidR="004600DE" w:rsidRDefault="003A0D96">
            <w:pPr>
              <w:keepNext/>
            </w:pPr>
            <w:r>
              <w:rPr>
                <w:b/>
                <w:bCs/>
                <w:color w:val="FFFFFF"/>
                <w:sz w:val="19"/>
                <w:szCs w:val="19"/>
              </w:rPr>
              <w:t>Qué mide</w:t>
            </w:r>
          </w:p>
        </w:tc>
        <w:tc>
          <w:tcPr>
            <w:tcW w:w="2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B85C289" w14:textId="77777777" w:rsidR="004600DE" w:rsidRDefault="003A0D96">
            <w:pPr>
              <w:keepNext/>
            </w:pPr>
            <w:r>
              <w:rPr>
                <w:b/>
                <w:bCs/>
                <w:color w:val="FFFFFF"/>
                <w:sz w:val="19"/>
                <w:szCs w:val="19"/>
              </w:rPr>
              <w:t>Mecanismo fisiológico</w:t>
            </w:r>
          </w:p>
        </w:tc>
        <w:tc>
          <w:tcPr>
            <w:tcW w:w="24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584E02D" w14:textId="77777777" w:rsidR="004600DE" w:rsidRDefault="003A0D96">
            <w:pPr>
              <w:keepNext/>
            </w:pPr>
            <w:r>
              <w:rPr>
                <w:b/>
                <w:bCs/>
                <w:color w:val="FFFFFF"/>
                <w:sz w:val="19"/>
                <w:szCs w:val="19"/>
              </w:rPr>
              <w:t>Transductor</w:t>
            </w:r>
          </w:p>
        </w:tc>
        <w:tc>
          <w:tcPr>
            <w:tcW w:w="24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5991975" w14:textId="77777777" w:rsidR="004600DE" w:rsidRDefault="003A0D96">
            <w:pPr>
              <w:keepNext/>
            </w:pPr>
            <w:r>
              <w:rPr>
                <w:b/>
                <w:bCs/>
                <w:color w:val="FFFFFF"/>
                <w:sz w:val="19"/>
                <w:szCs w:val="19"/>
              </w:rPr>
              <w:t>Estado</w:t>
            </w:r>
          </w:p>
        </w:tc>
      </w:tr>
      <w:tr w:rsidR="004600DE" w14:paraId="5A5A6962"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81A8204" w14:textId="77777777" w:rsidR="004600DE" w:rsidRDefault="003A0D96">
            <w:pPr>
              <w:keepNext/>
            </w:pPr>
            <w:r>
              <w:rPr>
                <w:sz w:val="19"/>
                <w:szCs w:val="19"/>
              </w:rPr>
              <w:t>Glucosa del líquido intersticial a dos profundidades</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BFAAE90" w14:textId="77777777" w:rsidR="004600DE" w:rsidRDefault="003A0D96">
            <w:pPr>
              <w:keepNext/>
            </w:pPr>
            <w:r>
              <w:rPr>
                <w:sz w:val="19"/>
                <w:szCs w:val="19"/>
              </w:rPr>
              <w:t>Difusión del capilar al intersticio, ley de Fick</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B07C5B9" w14:textId="77777777" w:rsidR="004600DE" w:rsidRDefault="003A0D96">
            <w:pPr>
              <w:keepNext/>
            </w:pPr>
            <w:r>
              <w:rPr>
                <w:sz w:val="19"/>
                <w:szCs w:val="19"/>
              </w:rPr>
              <w:t>Absorción en infrarrojo medio con láser de cascada cuántica</w:t>
            </w:r>
          </w:p>
        </w:tc>
        <w:tc>
          <w:tcPr>
            <w:tcW w:w="2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43903FA" w14:textId="77777777" w:rsidR="004600DE" w:rsidRDefault="003A0D96">
            <w:pPr>
              <w:keepNext/>
            </w:pPr>
            <w:r>
              <w:rPr>
                <w:sz w:val="19"/>
                <w:szCs w:val="19"/>
              </w:rPr>
              <w:t>Algoritmo simulado, sensor inexistente</w:t>
            </w:r>
          </w:p>
        </w:tc>
      </w:tr>
      <w:tr w:rsidR="004600DE" w14:paraId="463C0B4F"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989AD17" w14:textId="77777777" w:rsidR="004600DE" w:rsidRDefault="003A0D96">
            <w:pPr>
              <w:keepNext/>
            </w:pPr>
            <w:r>
              <w:rPr>
                <w:sz w:val="19"/>
                <w:szCs w:val="19"/>
              </w:rPr>
              <w:t>Componente pulsátil de la señal óptica</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1C2390E" w14:textId="77777777" w:rsidR="004600DE" w:rsidRDefault="003A0D96">
            <w:pPr>
              <w:keepNext/>
            </w:pPr>
            <w:r>
              <w:rPr>
                <w:sz w:val="19"/>
                <w:szCs w:val="19"/>
              </w:rPr>
              <w:t>Sangre arterial que llega con cada latido</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3137E90" w14:textId="77777777" w:rsidR="004600DE" w:rsidRDefault="003A0D96">
            <w:pPr>
              <w:keepNext/>
            </w:pPr>
            <w:r>
              <w:rPr>
                <w:sz w:val="19"/>
                <w:szCs w:val="19"/>
              </w:rPr>
              <w:t>Sincronía con el pulso</w:t>
            </w:r>
          </w:p>
        </w:tc>
        <w:tc>
          <w:tcPr>
            <w:tcW w:w="2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DEB4827" w14:textId="77777777" w:rsidR="004600DE" w:rsidRDefault="003A0D96">
            <w:pPr>
              <w:keepNext/>
            </w:pPr>
            <w:r>
              <w:rPr>
                <w:sz w:val="19"/>
                <w:szCs w:val="19"/>
              </w:rPr>
              <w:t>Idea. La parte pulsátil es cerca del 1 % de la señal (Braig et al., 1996)</w:t>
            </w:r>
          </w:p>
        </w:tc>
      </w:tr>
      <w:tr w:rsidR="004600DE" w14:paraId="23B310AA"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88ABB61" w14:textId="77777777" w:rsidR="004600DE" w:rsidRDefault="003A0D96">
            <w:pPr>
              <w:keepNext/>
            </w:pPr>
            <w:r>
              <w:rPr>
                <w:sz w:val="19"/>
                <w:szCs w:val="19"/>
              </w:rPr>
              <w:t>Actividad eléctrica del cerebro</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D433E5F" w14:textId="77777777" w:rsidR="004600DE" w:rsidRDefault="003A0D96">
            <w:pPr>
              <w:keepNext/>
            </w:pPr>
            <w:r>
              <w:rPr>
                <w:sz w:val="19"/>
                <w:szCs w:val="19"/>
              </w:rPr>
              <w:t>La falta de glucosa altera la función cerebral</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7BC9CF4" w14:textId="77777777" w:rsidR="004600DE" w:rsidRDefault="003A0D96">
            <w:pPr>
              <w:keepNext/>
            </w:pPr>
            <w:r>
              <w:rPr>
                <w:sz w:val="19"/>
                <w:szCs w:val="19"/>
              </w:rPr>
              <w:t>Electrodos de EEG en el oído</w:t>
            </w:r>
          </w:p>
        </w:tc>
        <w:tc>
          <w:tcPr>
            <w:tcW w:w="2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9DDF956" w14:textId="77777777" w:rsidR="004600DE" w:rsidRDefault="003A0D96">
            <w:pPr>
              <w:keepNext/>
            </w:pPr>
            <w:r>
              <w:rPr>
                <w:sz w:val="19"/>
                <w:szCs w:val="19"/>
              </w:rPr>
              <w:t>Idea. Con 5 personas, los canales con ambos electrodos en el mismo oído no superaron el azar (Cabrera et al., 2020)</w:t>
            </w:r>
          </w:p>
        </w:tc>
      </w:tr>
      <w:tr w:rsidR="004600DE" w14:paraId="40262E2C"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7931AFB" w14:textId="77777777" w:rsidR="004600DE" w:rsidRDefault="003A0D96">
            <w:r>
              <w:rPr>
                <w:sz w:val="19"/>
                <w:szCs w:val="19"/>
              </w:rPr>
              <w:t>Sudor o conductancia de la piel</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17EE520" w14:textId="77777777" w:rsidR="004600DE" w:rsidRDefault="003A0D96">
            <w:r>
              <w:rPr>
                <w:sz w:val="19"/>
                <w:szCs w:val="19"/>
              </w:rPr>
              <w:t>Respuesta autonómica a la hipoglucemia</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C28E394" w14:textId="77777777" w:rsidR="004600DE" w:rsidRDefault="003A0D96">
            <w:r>
              <w:rPr>
                <w:sz w:val="19"/>
                <w:szCs w:val="19"/>
              </w:rPr>
              <w:t>Electrodos de piel</w:t>
            </w:r>
          </w:p>
        </w:tc>
        <w:tc>
          <w:tcPr>
            <w:tcW w:w="2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7AF6E46" w14:textId="77777777" w:rsidR="004600DE" w:rsidRDefault="003A0D96">
            <w:r>
              <w:rPr>
                <w:b/>
                <w:bCs/>
                <w:color w:val="C0392B"/>
                <w:sz w:val="19"/>
                <w:szCs w:val="19"/>
              </w:rPr>
              <w:t>Descartada: falla en los pacientes de mayor riesgo</w:t>
            </w:r>
          </w:p>
        </w:tc>
      </w:tr>
    </w:tbl>
    <w:p w14:paraId="13C63769" w14:textId="77777777" w:rsidR="004600DE" w:rsidRDefault="004600DE">
      <w:pPr>
        <w:spacing w:after="160"/>
      </w:pPr>
    </w:p>
    <w:p w14:paraId="3648806D" w14:textId="77777777" w:rsidR="004600DE" w:rsidRDefault="003A0D96">
      <w:pPr>
        <w:spacing w:after="160"/>
      </w:pPr>
      <w:r>
        <w:rPr>
          <w:color w:val="6E6E6E"/>
          <w:sz w:val="19"/>
          <w:szCs w:val="19"/>
        </w:rPr>
        <w:t>La falla del sudor en los pacientes de mayor riesgo viene del documento de trabajo del autor. No se pudo verificar en su fuente.</w:t>
      </w:r>
    </w:p>
    <w:p w14:paraId="1673A1CD" w14:textId="77777777" w:rsidR="004600DE" w:rsidRDefault="003A0D96">
      <w:pPr>
        <w:pStyle w:val="Ttulo2"/>
      </w:pPr>
      <w:bookmarkStart w:id="12" w:name="_Toc244186994"/>
      <w:r>
        <w:t>2.5 La tomografía del retraso</w:t>
      </w:r>
      <w:bookmarkEnd w:id="12"/>
    </w:p>
    <w:p w14:paraId="6D1304E5" w14:textId="77777777" w:rsidR="004600DE" w:rsidRDefault="003A0D96">
      <w:pPr>
        <w:spacing w:after="140" w:line="300" w:lineRule="auto"/>
      </w:pPr>
      <w:r>
        <w:t xml:space="preserve">Al método que prueba el repositorio le llamamos </w:t>
      </w:r>
      <w:r>
        <w:rPr>
          <w:b/>
          <w:bCs/>
        </w:rPr>
        <w:t>tomografía del retraso</w:t>
      </w:r>
      <w:r>
        <w:t>. Responde la pregunta de la sección 1.4 con dos lecturas a distinta profundidad y sin ninguna muestra de sangre.</w:t>
      </w:r>
    </w:p>
    <w:p w14:paraId="0DAFB3B7" w14:textId="77777777" w:rsidR="004600DE" w:rsidRDefault="003A0D96">
      <w:pPr>
        <w:pStyle w:val="Ttulo3"/>
      </w:pPr>
      <w:r>
        <w:t>La intuición</w:t>
      </w:r>
    </w:p>
    <w:p w14:paraId="288E23F6" w14:textId="77777777" w:rsidR="004600DE" w:rsidRDefault="003A0D96">
      <w:pPr>
        <w:spacing w:after="140" w:line="300" w:lineRule="auto"/>
      </w:pPr>
      <w:r>
        <w:t>Imagina dos termómetros enterrados a distinta profundidad en la arena mientras el sol calienta la superficie. El de arriba reacciona rápido, el de abajo tarde. Si conoces cuánto tarda cada uno, puedes deducir la temperatura de la superficie sin medirla. Aquí la superficie es la sangre y los termómetros son dos lecturas del sensor a distinta profundidad.</w:t>
      </w:r>
    </w:p>
    <w:p w14:paraId="70065BD9" w14:textId="77777777" w:rsidR="004600DE" w:rsidRDefault="003A0D96">
      <w:pPr>
        <w:keepNext/>
        <w:spacing w:before="160" w:after="60"/>
        <w:jc w:val="center"/>
      </w:pPr>
      <w:r>
        <w:rPr>
          <w:noProof/>
        </w:rPr>
        <w:drawing>
          <wp:inline distT="0" distB="0" distL="0" distR="0" wp14:anchorId="2F186FCE" wp14:editId="57861125">
            <wp:extent cx="5905500" cy="3000375"/>
            <wp:effectExtent l="0" t="0" r="0" b="0"/>
            <wp:docPr id="4" name="f02-dos-profundidades.png" descr="Izquierda, el esquema. Derecha, la curva sintética que usa el repositorio: la sangre sube con una comida a los 90 minutos y baja a 50 mg/dL a los 300. Cada profundidad ve la misma curva, más tarde y más suavizada." titl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3000375"/>
                    </a:xfrm>
                    <a:prstGeom prst="rect">
                      <a:avLst/>
                    </a:prstGeom>
                  </pic:spPr>
                </pic:pic>
              </a:graphicData>
            </a:graphic>
          </wp:inline>
        </w:drawing>
      </w:r>
    </w:p>
    <w:p w14:paraId="3EFE789C" w14:textId="77777777" w:rsidR="004600DE" w:rsidRDefault="003A0D96">
      <w:pPr>
        <w:spacing w:after="220"/>
      </w:pPr>
      <w:r>
        <w:rPr>
          <w:b/>
          <w:bCs/>
          <w:color w:val="6E6E6E"/>
          <w:sz w:val="19"/>
          <w:szCs w:val="19"/>
        </w:rPr>
        <w:t xml:space="preserve">Figura 4. </w:t>
      </w:r>
      <w:r>
        <w:rPr>
          <w:color w:val="6E6E6E"/>
          <w:sz w:val="19"/>
          <w:szCs w:val="19"/>
        </w:rPr>
        <w:t>Izquierda, el esquema. Derecha, la curva sintética que usa el repositorio: la sangre sube con una comida a los 90 minutos y baja a 50 mg/dL a los 300. Cada profundidad ve la misma curva, más tarde y más suavizada.</w:t>
      </w:r>
    </w:p>
    <w:p w14:paraId="4365DE5A" w14:textId="77777777" w:rsidR="004600DE" w:rsidRDefault="003A0D96">
      <w:pPr>
        <w:pStyle w:val="Ttulo3"/>
      </w:pPr>
      <w:r>
        <w:t>Los cuatro pasos del método</w:t>
      </w:r>
    </w:p>
    <w:p w14:paraId="360FE8D4" w14:textId="77777777" w:rsidR="004600DE" w:rsidRDefault="003A0D96">
      <w:pPr>
        <w:pStyle w:val="Prrafodelista"/>
        <w:numPr>
          <w:ilvl w:val="0"/>
          <w:numId w:val="4"/>
        </w:numPr>
        <w:spacing w:after="80" w:line="290" w:lineRule="auto"/>
      </w:pPr>
      <w:r>
        <w:rPr>
          <w:b/>
          <w:bCs/>
        </w:rPr>
        <w:t>Modelo.</w:t>
      </w:r>
      <w:r>
        <w:t xml:space="preserve"> Cada profundidad sigue a la sangre con su propia constante de tiempo τ: dG/dt = (Gsangre − G) / τ. Es la ley de Fick de la sección 1.2.</w:t>
      </w:r>
    </w:p>
    <w:p w14:paraId="1B63E775" w14:textId="77777777" w:rsidR="004600DE" w:rsidRDefault="003A0D96">
      <w:pPr>
        <w:pStyle w:val="Prrafodelista"/>
        <w:numPr>
          <w:ilvl w:val="0"/>
          <w:numId w:val="4"/>
        </w:numPr>
        <w:spacing w:after="80" w:line="290" w:lineRule="auto"/>
      </w:pPr>
      <w:r>
        <w:rPr>
          <w:b/>
          <w:bCs/>
        </w:rPr>
        <w:t>Eliminar la sangre.</w:t>
      </w:r>
      <w:r>
        <w:t xml:space="preserve"> Si se escribe la sangre a partir de cada profundidad y se igualan las dos expresiones, la sangre desaparece. Se integra en vez de derivar, porque derivar una señal ruidosa amplifica el ruido. Queda una ecuación lineal en τ1 y τ2.</w:t>
      </w:r>
    </w:p>
    <w:p w14:paraId="62B33032" w14:textId="77777777" w:rsidR="004600DE" w:rsidRDefault="003A0D96">
      <w:pPr>
        <w:pStyle w:val="Prrafodelista"/>
        <w:numPr>
          <w:ilvl w:val="0"/>
          <w:numId w:val="4"/>
        </w:numPr>
        <w:spacing w:after="80" w:line="290" w:lineRule="auto"/>
      </w:pPr>
      <w:r>
        <w:rPr>
          <w:b/>
          <w:bCs/>
        </w:rPr>
        <w:t>Corregir el ruido.</w:t>
      </w:r>
      <w:r>
        <w:t xml:space="preserve"> Como las dos lecturas traen ruido, una regresión común subestima los retrasos. Se aplica una corrección por error en las variables, con el ruido estimado desde la propia señal.</w:t>
      </w:r>
    </w:p>
    <w:p w14:paraId="0F4CCCF4" w14:textId="77777777" w:rsidR="004600DE" w:rsidRDefault="003A0D96">
      <w:pPr>
        <w:pStyle w:val="Prrafodelista"/>
        <w:numPr>
          <w:ilvl w:val="0"/>
          <w:numId w:val="4"/>
        </w:numPr>
        <w:spacing w:after="80" w:line="290" w:lineRule="auto"/>
      </w:pPr>
      <w:r>
        <w:rPr>
          <w:b/>
          <w:bCs/>
        </w:rPr>
        <w:t>Reconstruir.</w:t>
      </w:r>
      <w:r>
        <w:t xml:space="preserve"> Con los retrasos estimados, un filtro de Kalman reconstruye la glucosa en sangre usando solo datos pasados, como lo haría un aparato real.</w:t>
      </w:r>
    </w:p>
    <w:p w14:paraId="105F5781" w14:textId="77777777" w:rsidR="004600DE" w:rsidRDefault="003A0D96">
      <w:pPr>
        <w:pStyle w:val="Ttulo3"/>
      </w:pPr>
      <w:r>
        <w:t>Cómo se llegó ahí</w:t>
      </w:r>
    </w:p>
    <w:p w14:paraId="34AC9F72" w14:textId="77777777" w:rsidR="004600DE" w:rsidRDefault="003A0D96">
      <w:pPr>
        <w:spacing w:after="140" w:line="300" w:lineRule="auto"/>
      </w:pPr>
      <w:r>
        <w:t>Cada intento fallido dejó una regla. La bitácora del repositorio los registra con fecha:</w:t>
      </w:r>
    </w:p>
    <w:p w14:paraId="5D6D9900" w14:textId="77777777" w:rsidR="004600DE" w:rsidRDefault="003A0D96">
      <w:pPr>
        <w:pStyle w:val="Prrafodelista"/>
        <w:numPr>
          <w:ilvl w:val="0"/>
          <w:numId w:val="2"/>
        </w:numPr>
        <w:spacing w:after="80" w:line="290" w:lineRule="auto"/>
      </w:pPr>
      <w:r>
        <w:t xml:space="preserve">Con derivadas, una constante de tiempo salió </w:t>
      </w:r>
      <w:r>
        <w:rPr>
          <w:b/>
          <w:bCs/>
          <w:color w:val="C0392B"/>
        </w:rPr>
        <w:t>negativa</w:t>
      </w:r>
      <w:r>
        <w:t>, algo físicamente imposible. Desde entonces una τ negativa se informa como falla y nunca se recorta a cero.</w:t>
      </w:r>
    </w:p>
    <w:p w14:paraId="509384DE" w14:textId="77777777" w:rsidR="004600DE" w:rsidRDefault="003A0D96">
      <w:pPr>
        <w:pStyle w:val="Prrafodelista"/>
        <w:numPr>
          <w:ilvl w:val="0"/>
          <w:numId w:val="2"/>
        </w:numPr>
        <w:spacing w:after="80" w:line="290" w:lineRule="auto"/>
      </w:pPr>
      <w:r>
        <w:t xml:space="preserve">La forma integral acertó la diferencia entre los retrasos pero </w:t>
      </w:r>
      <w:r>
        <w:rPr>
          <w:b/>
          <w:bCs/>
          <w:color w:val="C0392B"/>
        </w:rPr>
        <w:t>subestimó ambos</w:t>
      </w:r>
      <w:r>
        <w:t>. Desde entonces cada cantidad se compara con su propio valor real.</w:t>
      </w:r>
    </w:p>
    <w:p w14:paraId="465D19C1" w14:textId="77777777" w:rsidR="004600DE" w:rsidRDefault="003A0D96">
      <w:pPr>
        <w:pStyle w:val="Prrafodelista"/>
        <w:numPr>
          <w:ilvl w:val="0"/>
          <w:numId w:val="2"/>
        </w:numPr>
        <w:spacing w:after="80" w:line="290" w:lineRule="auto"/>
      </w:pPr>
      <w:r>
        <w:t>La corrección por error en las variables resolvió ese sesgo, pero supone que el ruido de las dos profundidades es independiente. Ese supuesto todavía no se pone a prueba.</w:t>
      </w:r>
    </w:p>
    <w:p w14:paraId="7CB1EA89" w14:textId="77777777" w:rsidR="004600DE" w:rsidRDefault="003A0D96">
      <w:pPr>
        <w:pStyle w:val="Ttulo2"/>
      </w:pPr>
      <w:bookmarkStart w:id="13" w:name="_Toc244186995"/>
      <w:r>
        <w:t>2.6 Diseño de la simulación</w:t>
      </w:r>
      <w:bookmarkEnd w:id="13"/>
    </w:p>
    <w:p w14:paraId="507F7969" w14:textId="77777777" w:rsidR="004600DE" w:rsidRDefault="003A0D96">
      <w:pPr>
        <w:spacing w:after="140" w:line="300" w:lineRule="auto"/>
      </w:pPr>
      <w:r>
        <w:t>Cada escenario simula un registro de 8 horas con una lectura por minuto, o sea 480 lecturas. La glucosa en sangre sigue una curva fija: parte en 120 mg/dL, sube a unos 180 mg/dL con una comida a los 90 minutos, baja a 50 mg/dL a los 300 minutos y vuelve a 120. Cada escenario se repite en 40 réplicas, que solo cambian en el ruido del sensor.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1700"/>
        <w:gridCol w:w="1700"/>
        <w:gridCol w:w="3038"/>
      </w:tblGrid>
      <w:tr w:rsidR="004600DE" w14:paraId="19F978F1" w14:textId="77777777">
        <w:trPr>
          <w:cantSplit/>
          <w:tblHeader/>
        </w:trPr>
        <w:tc>
          <w:tcPr>
            <w:tcW w:w="32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561A3DC" w14:textId="77777777" w:rsidR="004600DE" w:rsidRDefault="003A0D96">
            <w:pPr>
              <w:keepNext/>
            </w:pPr>
            <w:r>
              <w:rPr>
                <w:b/>
                <w:bCs/>
                <w:color w:val="FFFFFF"/>
                <w:sz w:val="19"/>
                <w:szCs w:val="19"/>
              </w:rPr>
              <w:t>Escenario</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DD80C48" w14:textId="77777777" w:rsidR="004600DE" w:rsidRDefault="003A0D96">
            <w:pPr>
              <w:keepNext/>
              <w:jc w:val="center"/>
            </w:pPr>
            <w:r>
              <w:rPr>
                <w:b/>
                <w:bCs/>
                <w:color w:val="FFFFFF"/>
                <w:sz w:val="19"/>
                <w:szCs w:val="19"/>
              </w:rPr>
              <w:t>τ1 (min)</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745C0C6E" w14:textId="77777777" w:rsidR="004600DE" w:rsidRDefault="003A0D96">
            <w:pPr>
              <w:keepNext/>
              <w:jc w:val="center"/>
            </w:pPr>
            <w:r>
              <w:rPr>
                <w:b/>
                <w:bCs/>
                <w:color w:val="FFFFFF"/>
                <w:sz w:val="19"/>
                <w:szCs w:val="19"/>
              </w:rPr>
              <w:t>τ2 (min)</w:t>
            </w:r>
          </w:p>
        </w:tc>
        <w:tc>
          <w:tcPr>
            <w:tcW w:w="30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A55D5D8" w14:textId="77777777" w:rsidR="004600DE" w:rsidRDefault="003A0D96">
            <w:pPr>
              <w:keepNext/>
              <w:jc w:val="center"/>
            </w:pPr>
            <w:r>
              <w:rPr>
                <w:b/>
                <w:bCs/>
                <w:color w:val="FFFFFF"/>
                <w:sz w:val="19"/>
                <w:szCs w:val="19"/>
              </w:rPr>
              <w:t>Ruido por lectura (mg/dL)</w:t>
            </w:r>
          </w:p>
        </w:tc>
      </w:tr>
      <w:tr w:rsidR="004600DE" w14:paraId="4C25FF8F"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2A1753E" w14:textId="77777777" w:rsidR="004600DE" w:rsidRDefault="003A0D96">
            <w:pPr>
              <w:keepNext/>
            </w:pPr>
            <w:r>
              <w:rPr>
                <w:sz w:val="19"/>
                <w:szCs w:val="19"/>
              </w:rPr>
              <w:t>Típico, ruido bajo</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71B8E22" w14:textId="77777777" w:rsidR="004600DE" w:rsidRDefault="003A0D96">
            <w:pPr>
              <w:keepNext/>
              <w:jc w:val="center"/>
            </w:pPr>
            <w:r>
              <w:rPr>
                <w:sz w:val="19"/>
                <w:szCs w:val="19"/>
              </w:rPr>
              <w:t>6</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7289A8C" w14:textId="77777777" w:rsidR="004600DE" w:rsidRDefault="003A0D96">
            <w:pPr>
              <w:keepNext/>
              <w:jc w:val="center"/>
            </w:pPr>
            <w:r>
              <w:rPr>
                <w:sz w:val="19"/>
                <w:szCs w:val="19"/>
              </w:rPr>
              <w:t>15</w:t>
            </w:r>
          </w:p>
        </w:tc>
        <w:tc>
          <w:tcPr>
            <w:tcW w:w="3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BBDD1CA" w14:textId="77777777" w:rsidR="004600DE" w:rsidRDefault="003A0D96">
            <w:pPr>
              <w:keepNext/>
              <w:jc w:val="center"/>
            </w:pPr>
            <w:r>
              <w:rPr>
                <w:sz w:val="19"/>
                <w:szCs w:val="19"/>
              </w:rPr>
              <w:t>2</w:t>
            </w:r>
          </w:p>
        </w:tc>
      </w:tr>
      <w:tr w:rsidR="004600DE" w14:paraId="49CAF696"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8C9EE3C" w14:textId="77777777" w:rsidR="004600DE" w:rsidRDefault="003A0D96">
            <w:pPr>
              <w:keepNext/>
            </w:pPr>
            <w:r>
              <w:rPr>
                <w:sz w:val="19"/>
                <w:szCs w:val="19"/>
              </w:rPr>
              <w:t>Típico, ruido medio</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5C5531C" w14:textId="77777777" w:rsidR="004600DE" w:rsidRDefault="003A0D96">
            <w:pPr>
              <w:keepNext/>
              <w:jc w:val="center"/>
            </w:pPr>
            <w:r>
              <w:rPr>
                <w:sz w:val="19"/>
                <w:szCs w:val="19"/>
              </w:rPr>
              <w:t>6</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E120E73" w14:textId="77777777" w:rsidR="004600DE" w:rsidRDefault="003A0D96">
            <w:pPr>
              <w:keepNext/>
              <w:jc w:val="center"/>
            </w:pPr>
            <w:r>
              <w:rPr>
                <w:sz w:val="19"/>
                <w:szCs w:val="19"/>
              </w:rPr>
              <w:t>15</w:t>
            </w:r>
          </w:p>
        </w:tc>
        <w:tc>
          <w:tcPr>
            <w:tcW w:w="3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5C10AE0" w14:textId="77777777" w:rsidR="004600DE" w:rsidRDefault="003A0D96">
            <w:pPr>
              <w:keepNext/>
              <w:jc w:val="center"/>
            </w:pPr>
            <w:r>
              <w:rPr>
                <w:sz w:val="19"/>
                <w:szCs w:val="19"/>
              </w:rPr>
              <w:t>5</w:t>
            </w:r>
          </w:p>
        </w:tc>
      </w:tr>
      <w:tr w:rsidR="004600DE" w14:paraId="55CAA740"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A62AFB6" w14:textId="77777777" w:rsidR="004600DE" w:rsidRDefault="003A0D96">
            <w:pPr>
              <w:keepNext/>
            </w:pPr>
            <w:r>
              <w:rPr>
                <w:sz w:val="19"/>
                <w:szCs w:val="19"/>
              </w:rPr>
              <w:t>Típico, ruido alto</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6FB9D15" w14:textId="77777777" w:rsidR="004600DE" w:rsidRDefault="003A0D96">
            <w:pPr>
              <w:keepNext/>
              <w:jc w:val="center"/>
            </w:pPr>
            <w:r>
              <w:rPr>
                <w:sz w:val="19"/>
                <w:szCs w:val="19"/>
              </w:rPr>
              <w:t>6</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DC5D86F" w14:textId="77777777" w:rsidR="004600DE" w:rsidRDefault="003A0D96">
            <w:pPr>
              <w:keepNext/>
              <w:jc w:val="center"/>
            </w:pPr>
            <w:r>
              <w:rPr>
                <w:sz w:val="19"/>
                <w:szCs w:val="19"/>
              </w:rPr>
              <w:t>15</w:t>
            </w:r>
          </w:p>
        </w:tc>
        <w:tc>
          <w:tcPr>
            <w:tcW w:w="3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A0D282A" w14:textId="77777777" w:rsidR="004600DE" w:rsidRDefault="003A0D96">
            <w:pPr>
              <w:keepNext/>
              <w:jc w:val="center"/>
            </w:pPr>
            <w:r>
              <w:rPr>
                <w:sz w:val="19"/>
                <w:szCs w:val="19"/>
              </w:rPr>
              <w:t>8</w:t>
            </w:r>
          </w:p>
        </w:tc>
      </w:tr>
      <w:tr w:rsidR="004600DE" w14:paraId="11F22E73"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A7F33D7" w14:textId="77777777" w:rsidR="004600DE" w:rsidRDefault="003A0D96">
            <w:pPr>
              <w:keepNext/>
            </w:pPr>
            <w:r>
              <w:rPr>
                <w:sz w:val="19"/>
                <w:szCs w:val="19"/>
              </w:rPr>
              <w:t>Persona lenta</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CF4A708" w14:textId="77777777" w:rsidR="004600DE" w:rsidRDefault="003A0D96">
            <w:pPr>
              <w:keepNext/>
              <w:jc w:val="center"/>
            </w:pPr>
            <w:r>
              <w:rPr>
                <w:sz w:val="19"/>
                <w:szCs w:val="19"/>
              </w:rPr>
              <w:t>15</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0B8B546" w14:textId="77777777" w:rsidR="004600DE" w:rsidRDefault="003A0D96">
            <w:pPr>
              <w:keepNext/>
              <w:jc w:val="center"/>
            </w:pPr>
            <w:r>
              <w:rPr>
                <w:sz w:val="19"/>
                <w:szCs w:val="19"/>
              </w:rPr>
              <w:t>30</w:t>
            </w:r>
          </w:p>
        </w:tc>
        <w:tc>
          <w:tcPr>
            <w:tcW w:w="3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90F1054" w14:textId="77777777" w:rsidR="004600DE" w:rsidRDefault="003A0D96">
            <w:pPr>
              <w:keepNext/>
              <w:jc w:val="center"/>
            </w:pPr>
            <w:r>
              <w:rPr>
                <w:sz w:val="19"/>
                <w:szCs w:val="19"/>
              </w:rPr>
              <w:t>5</w:t>
            </w:r>
          </w:p>
        </w:tc>
      </w:tr>
      <w:tr w:rsidR="004600DE" w14:paraId="2345E69D"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2ECB3A4" w14:textId="77777777" w:rsidR="004600DE" w:rsidRDefault="003A0D96">
            <w:pPr>
              <w:keepNext/>
            </w:pPr>
            <w:r>
              <w:rPr>
                <w:sz w:val="19"/>
                <w:szCs w:val="19"/>
              </w:rPr>
              <w:t>Persona rápida</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DB46775" w14:textId="77777777" w:rsidR="004600DE" w:rsidRDefault="003A0D96">
            <w:pPr>
              <w:keepNext/>
              <w:jc w:val="center"/>
            </w:pPr>
            <w:r>
              <w:rPr>
                <w:sz w:val="19"/>
                <w:szCs w:val="19"/>
              </w:rPr>
              <w:t>3</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CF1B4EB" w14:textId="77777777" w:rsidR="004600DE" w:rsidRDefault="003A0D96">
            <w:pPr>
              <w:keepNext/>
              <w:jc w:val="center"/>
            </w:pPr>
            <w:r>
              <w:rPr>
                <w:sz w:val="19"/>
                <w:szCs w:val="19"/>
              </w:rPr>
              <w:t>6</w:t>
            </w:r>
          </w:p>
        </w:tc>
        <w:tc>
          <w:tcPr>
            <w:tcW w:w="3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FB664CD" w14:textId="77777777" w:rsidR="004600DE" w:rsidRDefault="003A0D96">
            <w:pPr>
              <w:keepNext/>
              <w:jc w:val="center"/>
            </w:pPr>
            <w:r>
              <w:rPr>
                <w:sz w:val="19"/>
                <w:szCs w:val="19"/>
              </w:rPr>
              <w:t>5</w:t>
            </w:r>
          </w:p>
        </w:tc>
      </w:tr>
      <w:tr w:rsidR="004600DE" w14:paraId="562DF8B1"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BACDC37" w14:textId="77777777" w:rsidR="004600DE" w:rsidRDefault="003A0D96">
            <w:pPr>
              <w:keepNext/>
            </w:pPr>
            <w:r>
              <w:rPr>
                <w:sz w:val="19"/>
                <w:szCs w:val="19"/>
              </w:rPr>
              <w:t>Réplica lenta</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1891940" w14:textId="77777777" w:rsidR="004600DE" w:rsidRDefault="003A0D96">
            <w:pPr>
              <w:keepNext/>
              <w:jc w:val="center"/>
            </w:pPr>
            <w:r>
              <w:rPr>
                <w:sz w:val="19"/>
                <w:szCs w:val="19"/>
              </w:rPr>
              <w:t>12</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39A7BF9" w14:textId="77777777" w:rsidR="004600DE" w:rsidRDefault="003A0D96">
            <w:pPr>
              <w:keepNext/>
              <w:jc w:val="center"/>
            </w:pPr>
            <w:r>
              <w:rPr>
                <w:sz w:val="19"/>
                <w:szCs w:val="19"/>
              </w:rPr>
              <w:t>30</w:t>
            </w:r>
          </w:p>
        </w:tc>
        <w:tc>
          <w:tcPr>
            <w:tcW w:w="3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892E37D" w14:textId="77777777" w:rsidR="004600DE" w:rsidRDefault="003A0D96">
            <w:pPr>
              <w:keepNext/>
              <w:jc w:val="center"/>
            </w:pPr>
            <w:r>
              <w:rPr>
                <w:sz w:val="19"/>
                <w:szCs w:val="19"/>
              </w:rPr>
              <w:t>5</w:t>
            </w:r>
          </w:p>
        </w:tc>
      </w:tr>
      <w:tr w:rsidR="004600DE" w14:paraId="3A3CF58C"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CAA86AD" w14:textId="77777777" w:rsidR="004600DE" w:rsidRDefault="003A0D96">
            <w:r>
              <w:rPr>
                <w:sz w:val="19"/>
                <w:szCs w:val="19"/>
              </w:rPr>
              <w:t>Réplica rápida</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4FD75A8" w14:textId="77777777" w:rsidR="004600DE" w:rsidRDefault="003A0D96">
            <w:pPr>
              <w:jc w:val="center"/>
            </w:pPr>
            <w:r>
              <w:rPr>
                <w:sz w:val="19"/>
                <w:szCs w:val="19"/>
              </w:rPr>
              <w:t>3</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A97B3EE" w14:textId="77777777" w:rsidR="004600DE" w:rsidRDefault="003A0D96">
            <w:pPr>
              <w:jc w:val="center"/>
            </w:pPr>
            <w:r>
              <w:rPr>
                <w:sz w:val="19"/>
                <w:szCs w:val="19"/>
              </w:rPr>
              <w:t>8</w:t>
            </w:r>
          </w:p>
        </w:tc>
        <w:tc>
          <w:tcPr>
            <w:tcW w:w="3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8DE7BB6" w14:textId="77777777" w:rsidR="004600DE" w:rsidRDefault="003A0D96">
            <w:pPr>
              <w:jc w:val="center"/>
            </w:pPr>
            <w:r>
              <w:rPr>
                <w:sz w:val="19"/>
                <w:szCs w:val="19"/>
              </w:rPr>
              <w:t>5</w:t>
            </w:r>
          </w:p>
        </w:tc>
      </w:tr>
    </w:tbl>
    <w:p w14:paraId="4FA4BC13" w14:textId="77777777" w:rsidR="004600DE" w:rsidRDefault="004600DE">
      <w:pPr>
        <w:spacing w:after="160"/>
      </w:pPr>
    </w:p>
    <w:p w14:paraId="7DCFF1ED" w14:textId="77777777" w:rsidR="004600DE" w:rsidRDefault="003A0D96">
      <w:pPr>
        <w:spacing w:after="160"/>
      </w:pPr>
      <w:r>
        <w:rPr>
          <w:color w:val="6E6E6E"/>
          <w:sz w:val="19"/>
          <w:szCs w:val="19"/>
        </w:rPr>
        <w:t>Los dos escenarios de réplica repiten situaciones de la prueba exploratoria del 16 de octubre que no caben en la grilla principal. Fuente: escenarios.yaml.</w:t>
      </w:r>
    </w:p>
    <w:p w14:paraId="2D8106D0" w14:textId="77777777" w:rsidR="004600DE" w:rsidRDefault="003A0D96">
      <w:pPr>
        <w:spacing w:after="140" w:line="300" w:lineRule="auto"/>
      </w:pPr>
      <w:r>
        <w:t>El método con retraso estimado se compara con tres líneas base:</w:t>
      </w:r>
    </w:p>
    <w:p w14:paraId="49EF1AD3" w14:textId="77777777" w:rsidR="004600DE" w:rsidRDefault="003A0D96">
      <w:pPr>
        <w:pStyle w:val="Prrafodelista"/>
        <w:numPr>
          <w:ilvl w:val="0"/>
          <w:numId w:val="2"/>
        </w:numPr>
        <w:spacing w:after="80" w:line="290" w:lineRule="auto"/>
      </w:pPr>
      <w:r>
        <w:rPr>
          <w:b/>
          <w:bCs/>
        </w:rPr>
        <w:t>Una profundidad suavizada:</w:t>
      </w:r>
      <w:r>
        <w:t xml:space="preserve"> lo que haría un aparato simple, sin corregir el retraso.</w:t>
      </w:r>
    </w:p>
    <w:p w14:paraId="74E4F281" w14:textId="77777777" w:rsidR="004600DE" w:rsidRDefault="003A0D96">
      <w:pPr>
        <w:pStyle w:val="Prrafodelista"/>
        <w:numPr>
          <w:ilvl w:val="0"/>
          <w:numId w:val="2"/>
        </w:numPr>
        <w:spacing w:after="80" w:line="290" w:lineRule="auto"/>
      </w:pPr>
      <w:r>
        <w:rPr>
          <w:b/>
          <w:bCs/>
        </w:rPr>
        <w:t>Un retraso poblacional fijo</w:t>
      </w:r>
      <w:r>
        <w:t xml:space="preserve"> de 6 y 15 minutos, sin estimar nada en cada persona.</w:t>
      </w:r>
    </w:p>
    <w:p w14:paraId="0E38479C" w14:textId="77777777" w:rsidR="004600DE" w:rsidRDefault="003A0D96">
      <w:pPr>
        <w:pStyle w:val="Prrafodelista"/>
        <w:numPr>
          <w:ilvl w:val="0"/>
          <w:numId w:val="2"/>
        </w:numPr>
        <w:spacing w:after="80" w:line="290" w:lineRule="auto"/>
      </w:pPr>
      <w:r>
        <w:rPr>
          <w:b/>
          <w:bCs/>
        </w:rPr>
        <w:t>Los retrasos reales:</w:t>
      </w:r>
      <w:r>
        <w:t xml:space="preserve"> el mejor caso posible, para medir cuánto se pierde por no conocerlos.</w:t>
      </w:r>
    </w:p>
    <w:p w14:paraId="201FF22F" w14:textId="77777777" w:rsidR="004600DE" w:rsidRDefault="003A0D96">
      <w:pPr>
        <w:spacing w:after="140" w:line="300" w:lineRule="auto"/>
      </w:pPr>
      <w:r>
        <w:t>Los cinco criterios para aceptar o rechazar el método quedaron registrados el 22 de octubre de 2026 en umbrales.yaml, antes del código que los revisa. Se evalúan por escenario: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6738"/>
      </w:tblGrid>
      <w:tr w:rsidR="004600DE" w14:paraId="572BDAD8" w14:textId="77777777">
        <w:trPr>
          <w:cantSplit/>
          <w:tblHeader/>
        </w:trPr>
        <w:tc>
          <w:tcPr>
            <w:tcW w:w="29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49AA5A2" w14:textId="77777777" w:rsidR="004600DE" w:rsidRDefault="003A0D96">
            <w:pPr>
              <w:keepNext/>
            </w:pPr>
            <w:r>
              <w:rPr>
                <w:b/>
                <w:bCs/>
                <w:color w:val="FFFFFF"/>
                <w:sz w:val="19"/>
                <w:szCs w:val="19"/>
              </w:rPr>
              <w:t>Criterio</w:t>
            </w:r>
          </w:p>
        </w:tc>
        <w:tc>
          <w:tcPr>
            <w:tcW w:w="67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BD0DFF0" w14:textId="77777777" w:rsidR="004600DE" w:rsidRDefault="003A0D96">
            <w:pPr>
              <w:keepNext/>
            </w:pPr>
            <w:r>
              <w:rPr>
                <w:b/>
                <w:bCs/>
                <w:color w:val="FFFFFF"/>
                <w:sz w:val="19"/>
                <w:szCs w:val="19"/>
              </w:rPr>
              <w:t>Se cumple si</w:t>
            </w:r>
          </w:p>
        </w:tc>
      </w:tr>
      <w:tr w:rsidR="004600DE" w14:paraId="09935A31"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8777672" w14:textId="77777777" w:rsidR="004600DE" w:rsidRDefault="003A0D96">
            <w:pPr>
              <w:keepNext/>
            </w:pPr>
            <w:r>
              <w:rPr>
                <w:sz w:val="19"/>
                <w:szCs w:val="19"/>
              </w:rPr>
              <w:t>Sesgo del retraso</w:t>
            </w:r>
          </w:p>
        </w:tc>
        <w:tc>
          <w:tcPr>
            <w:tcW w:w="6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A07D56C" w14:textId="77777777" w:rsidR="004600DE" w:rsidRDefault="003A0D96">
            <w:pPr>
              <w:keepNext/>
            </w:pPr>
            <w:r>
              <w:rPr>
                <w:sz w:val="19"/>
                <w:szCs w:val="19"/>
              </w:rPr>
              <w:t>El sesgo medio de cada constante de tiempo es menor a 1 minuto, y se informa junto a su desviación estándar</w:t>
            </w:r>
          </w:p>
        </w:tc>
      </w:tr>
      <w:tr w:rsidR="004600DE" w14:paraId="4763BB0F"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4F7C7FD" w14:textId="77777777" w:rsidR="004600DE" w:rsidRDefault="003A0D96">
            <w:pPr>
              <w:keepNext/>
            </w:pPr>
            <w:r>
              <w:rPr>
                <w:sz w:val="19"/>
                <w:szCs w:val="19"/>
              </w:rPr>
              <w:t>Requisito de ruido</w:t>
            </w:r>
          </w:p>
        </w:tc>
        <w:tc>
          <w:tcPr>
            <w:tcW w:w="6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0C02BF8" w14:textId="77777777" w:rsidR="004600DE" w:rsidRDefault="003A0D96">
            <w:pPr>
              <w:keepNext/>
            </w:pPr>
            <w:r>
              <w:rPr>
                <w:sz w:val="19"/>
                <w:szCs w:val="19"/>
              </w:rPr>
              <w:t>El ruido por lectura con que el método todavía supera a una sola profundidad es de 3 mg/dL o más</w:t>
            </w:r>
          </w:p>
        </w:tc>
      </w:tr>
      <w:tr w:rsidR="004600DE" w14:paraId="3764038F"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80C12DA" w14:textId="77777777" w:rsidR="004600DE" w:rsidRDefault="003A0D96">
            <w:pPr>
              <w:keepNext/>
            </w:pPr>
            <w:r>
              <w:rPr>
                <w:sz w:val="19"/>
                <w:szCs w:val="19"/>
              </w:rPr>
              <w:t>Alarma más temprana</w:t>
            </w:r>
          </w:p>
        </w:tc>
        <w:tc>
          <w:tcPr>
            <w:tcW w:w="6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23C1E51" w14:textId="77777777" w:rsidR="004600DE" w:rsidRDefault="003A0D96">
            <w:pPr>
              <w:keepNext/>
            </w:pPr>
            <w:r>
              <w:rPr>
                <w:sz w:val="19"/>
                <w:szCs w:val="19"/>
              </w:rPr>
              <w:t>La alarma suena antes que con una sola profundidad, sin más falsas alarmas</w:t>
            </w:r>
          </w:p>
        </w:tc>
      </w:tr>
      <w:tr w:rsidR="004600DE" w14:paraId="0334D353"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2E961A3" w14:textId="77777777" w:rsidR="004600DE" w:rsidRDefault="003A0D96">
            <w:pPr>
              <w:keepNext/>
            </w:pPr>
            <w:r>
              <w:rPr>
                <w:sz w:val="19"/>
                <w:szCs w:val="19"/>
              </w:rPr>
              <w:t>Mejor que el retraso fijo</w:t>
            </w:r>
          </w:p>
        </w:tc>
        <w:tc>
          <w:tcPr>
            <w:tcW w:w="6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E537825" w14:textId="77777777" w:rsidR="004600DE" w:rsidRDefault="003A0D96">
            <w:pPr>
              <w:keepNext/>
            </w:pPr>
            <w:r>
              <w:rPr>
                <w:sz w:val="19"/>
                <w:szCs w:val="19"/>
              </w:rPr>
              <w:t>El error de la glucosa reconstruida es menor que el de un retraso poblacional fijo</w:t>
            </w:r>
          </w:p>
        </w:tc>
      </w:tr>
      <w:tr w:rsidR="004600DE" w14:paraId="377F1376"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C9BCD41" w14:textId="77777777" w:rsidR="004600DE" w:rsidRDefault="003A0D96">
            <w:r>
              <w:rPr>
                <w:sz w:val="19"/>
                <w:szCs w:val="19"/>
              </w:rPr>
              <w:t>Ruido bien estimado</w:t>
            </w:r>
          </w:p>
        </w:tc>
        <w:tc>
          <w:tcPr>
            <w:tcW w:w="6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01DEFA3" w14:textId="77777777" w:rsidR="004600DE" w:rsidRDefault="003A0D96">
            <w:r>
              <w:rPr>
                <w:sz w:val="19"/>
                <w:szCs w:val="19"/>
              </w:rPr>
              <w:t>El ruido estimado desde la señal queda a menos de 10 % del ruido inyectado</w:t>
            </w:r>
          </w:p>
        </w:tc>
      </w:tr>
    </w:tbl>
    <w:p w14:paraId="211A6824" w14:textId="77777777" w:rsidR="004600DE" w:rsidRDefault="004600DE">
      <w:pPr>
        <w:spacing w:after="160"/>
      </w:pPr>
    </w:p>
    <w:p w14:paraId="0D19F17E" w14:textId="77777777" w:rsidR="004600DE" w:rsidRDefault="003A0D96">
      <w:pPr>
        <w:spacing w:after="140" w:line="300" w:lineRule="auto"/>
      </w:pPr>
      <w:r>
        <w:t xml:space="preserve">Dos reglas de parada completan el diseño. Una constante de tiempo negativa es una falla y no se recorta a cero. Un caso casi singular se informa como no identificable. </w:t>
      </w:r>
      <w:r>
        <w:rPr>
          <w:b/>
          <w:bCs/>
          <w:color w:val="C0392B"/>
        </w:rPr>
        <w:t>Los criterios se eligieron después de una prueba exploratoria anterior, así que son la especificación de una replicación y no criterios fijados a ciegas.</w:t>
      </w:r>
    </w:p>
    <w:p w14:paraId="37521C08" w14:textId="77777777" w:rsidR="004600DE" w:rsidRDefault="003A0D96">
      <w:pPr>
        <w:pStyle w:val="Ttulo1"/>
        <w:pageBreakBefore/>
      </w:pPr>
      <w:bookmarkStart w:id="14" w:name="_Toc244186996"/>
      <w:r>
        <w:t>3. Resultados</w:t>
      </w:r>
      <w:bookmarkEnd w:id="14"/>
    </w:p>
    <w:p w14:paraId="640A2DA7" w14:textId="77777777" w:rsidR="004600DE" w:rsidRDefault="003A0D96">
      <w:pPr>
        <w:spacing w:after="140" w:line="300" w:lineRule="auto"/>
      </w:pPr>
      <w:r>
        <w:t>Esta sección tiene dos partes. La parte A (3.1 a 3.4) muestra los resultados de la simulación del retraso. La parte B (3.5 a 3.9) muestra los del análisis dry lab, cuyo veredicto está en la sección 4.</w:t>
      </w:r>
    </w:p>
    <w:p w14:paraId="75865C32" w14:textId="77777777" w:rsidR="004600DE" w:rsidRDefault="003A0D96">
      <w:pPr>
        <w:keepNext/>
        <w:pBdr>
          <w:bottom w:val="single" w:sz="6" w:space="2" w:color="1F6FB2"/>
        </w:pBdr>
        <w:spacing w:before="200" w:after="140"/>
      </w:pPr>
      <w:r>
        <w:rPr>
          <w:b/>
          <w:bCs/>
          <w:color w:val="1F6FB2"/>
          <w:sz w:val="26"/>
          <w:szCs w:val="26"/>
        </w:rPr>
        <w:t>Parte A. Resultados de la simulación del retraso</w:t>
      </w:r>
    </w:p>
    <w:p w14:paraId="3E8BE605" w14:textId="77777777" w:rsidR="004600DE" w:rsidRDefault="003A0D96">
      <w:pPr>
        <w:spacing w:after="140" w:line="300" w:lineRule="auto"/>
      </w:pPr>
      <w:r>
        <w:t xml:space="preserve">Se simularon siete escenarios: una persona típica con ruido bajo, medio y alto, una persona lenta y una rápida, más dos escenarios agregados para replicar la prueba exploratoria. Cada uno con </w:t>
      </w:r>
      <w:r>
        <w:rPr>
          <w:b/>
          <w:bCs/>
        </w:rPr>
        <w:t>40 réplicas</w:t>
      </w:r>
      <w:r>
        <w:t xml:space="preserve"> de un registro de 8 horas, una lectura por minuto.</w:t>
      </w:r>
    </w:p>
    <w:p w14:paraId="18043166" w14:textId="77777777" w:rsidR="004600DE" w:rsidRDefault="003A0D96">
      <w:pPr>
        <w:keepNext/>
        <w:spacing w:before="160" w:after="60"/>
        <w:jc w:val="center"/>
      </w:pPr>
      <w:r>
        <w:rPr>
          <w:noProof/>
        </w:rPr>
        <w:drawing>
          <wp:inline distT="0" distB="0" distL="0" distR="0" wp14:anchorId="4D4C9414" wp14:editId="0DD9A2BA">
            <wp:extent cx="5905500" cy="3305175"/>
            <wp:effectExtent l="0" t="0" r="0" b="0"/>
            <wp:docPr id="5" name="f05-registro-representativo.png" descr="Una réplica del escenario típico con ruido de 5 mg/dL, elegida antes de ver los resultados. En azul la reconstrucción con dos profundidades, en gris una sola profundidad suavizada. Figura generada por el repositorio." titl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3305175"/>
                    </a:xfrm>
                    <a:prstGeom prst="rect">
                      <a:avLst/>
                    </a:prstGeom>
                  </pic:spPr>
                </pic:pic>
              </a:graphicData>
            </a:graphic>
          </wp:inline>
        </w:drawing>
      </w:r>
    </w:p>
    <w:p w14:paraId="73E7D8E3" w14:textId="77777777" w:rsidR="004600DE" w:rsidRDefault="003A0D96">
      <w:pPr>
        <w:spacing w:after="220"/>
      </w:pPr>
      <w:r>
        <w:rPr>
          <w:b/>
          <w:bCs/>
          <w:color w:val="6E6E6E"/>
          <w:sz w:val="19"/>
          <w:szCs w:val="19"/>
        </w:rPr>
        <w:t xml:space="preserve">Figura 5. </w:t>
      </w:r>
      <w:r>
        <w:rPr>
          <w:color w:val="6E6E6E"/>
          <w:sz w:val="19"/>
          <w:szCs w:val="19"/>
        </w:rPr>
        <w:t>Una réplica del escenario típico con ruido de 5 mg/dL, elegida antes de ver los resultados. En azul la reconstrucción con dos profundidades, en gris una sola profundidad suavizada. Figura generada por el repositorio.</w:t>
      </w:r>
    </w:p>
    <w:p w14:paraId="20787D92" w14:textId="77777777" w:rsidR="004600DE" w:rsidRDefault="003A0D96">
      <w:pPr>
        <w:pStyle w:val="Ttulo2"/>
      </w:pPr>
      <w:bookmarkStart w:id="15" w:name="_Toc244186997"/>
      <w:r>
        <w:t>3.1 ¿Se recuperan los retrasos?</w:t>
      </w:r>
      <w:bookmarkEnd w:id="15"/>
    </w:p>
    <w:p w14:paraId="4975FC51" w14:textId="77777777" w:rsidR="004600DE" w:rsidRDefault="003A0D96">
      <w:pPr>
        <w:keepNext/>
        <w:spacing w:before="160" w:after="60"/>
        <w:jc w:val="center"/>
      </w:pPr>
      <w:r>
        <w:rPr>
          <w:noProof/>
        </w:rPr>
        <w:drawing>
          <wp:inline distT="0" distB="0" distL="0" distR="0" wp14:anchorId="71447CC7" wp14:editId="6B73DBDF">
            <wp:extent cx="5905500" cy="2238375"/>
            <wp:effectExtent l="0" t="0" r="0" b="0"/>
            <wp:docPr id="6" name="f06-retrasos-estimados.png" descr="Retraso estimado, media ± desviación estándar entre las corridas válidas, frente al valor real (raya negra). En rojo, los escenarios donde parte de las corridas falló." titl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2238375"/>
                    </a:xfrm>
                    <a:prstGeom prst="rect">
                      <a:avLst/>
                    </a:prstGeom>
                  </pic:spPr>
                </pic:pic>
              </a:graphicData>
            </a:graphic>
          </wp:inline>
        </w:drawing>
      </w:r>
    </w:p>
    <w:p w14:paraId="4E5D84B2" w14:textId="77777777" w:rsidR="004600DE" w:rsidRDefault="003A0D96">
      <w:pPr>
        <w:spacing w:after="220"/>
      </w:pPr>
      <w:r>
        <w:rPr>
          <w:b/>
          <w:bCs/>
          <w:color w:val="6E6E6E"/>
          <w:sz w:val="19"/>
          <w:szCs w:val="19"/>
        </w:rPr>
        <w:t xml:space="preserve">Figura 6. </w:t>
      </w:r>
      <w:r>
        <w:rPr>
          <w:color w:val="6E6E6E"/>
          <w:sz w:val="19"/>
          <w:szCs w:val="19"/>
        </w:rPr>
        <w:t>Retraso estimado, media ± desviación estándar entre las corridas válidas, frente al valor real (raya negra). En rojo, los escenarios donde parte de las corridas falló.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1000"/>
        <w:gridCol w:w="1800"/>
        <w:gridCol w:w="1000"/>
        <w:gridCol w:w="1800"/>
        <w:gridCol w:w="2038"/>
      </w:tblGrid>
      <w:tr w:rsidR="004600DE" w14:paraId="24C90B75" w14:textId="77777777">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74B86F43" w14:textId="77777777" w:rsidR="004600DE" w:rsidRDefault="003A0D96">
            <w:pPr>
              <w:keepNext/>
            </w:pPr>
            <w:r>
              <w:rPr>
                <w:b/>
                <w:bCs/>
                <w:color w:val="FFFFFF"/>
                <w:sz w:val="19"/>
                <w:szCs w:val="19"/>
              </w:rPr>
              <w:t>Escenario</w:t>
            </w:r>
          </w:p>
        </w:tc>
        <w:tc>
          <w:tcPr>
            <w:tcW w:w="10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2914BEF" w14:textId="77777777" w:rsidR="004600DE" w:rsidRDefault="003A0D96">
            <w:pPr>
              <w:keepNext/>
              <w:jc w:val="center"/>
            </w:pPr>
            <w:r>
              <w:rPr>
                <w:b/>
                <w:bCs/>
                <w:color w:val="FFFFFF"/>
                <w:sz w:val="19"/>
                <w:szCs w:val="19"/>
              </w:rPr>
              <w:t>τ1 real</w:t>
            </w:r>
          </w:p>
        </w:tc>
        <w:tc>
          <w:tcPr>
            <w:tcW w:w="18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7B1AED8E" w14:textId="77777777" w:rsidR="004600DE" w:rsidRDefault="003A0D96">
            <w:pPr>
              <w:keepNext/>
              <w:jc w:val="center"/>
            </w:pPr>
            <w:r>
              <w:rPr>
                <w:b/>
                <w:bCs/>
                <w:color w:val="FFFFFF"/>
                <w:sz w:val="19"/>
                <w:szCs w:val="19"/>
              </w:rPr>
              <w:t>τ1 estimado</w:t>
            </w:r>
          </w:p>
        </w:tc>
        <w:tc>
          <w:tcPr>
            <w:tcW w:w="10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31869B4" w14:textId="77777777" w:rsidR="004600DE" w:rsidRDefault="003A0D96">
            <w:pPr>
              <w:keepNext/>
              <w:jc w:val="center"/>
            </w:pPr>
            <w:r>
              <w:rPr>
                <w:b/>
                <w:bCs/>
                <w:color w:val="FFFFFF"/>
                <w:sz w:val="19"/>
                <w:szCs w:val="19"/>
              </w:rPr>
              <w:t>τ2 real</w:t>
            </w:r>
          </w:p>
        </w:tc>
        <w:tc>
          <w:tcPr>
            <w:tcW w:w="18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A9C07D0" w14:textId="77777777" w:rsidR="004600DE" w:rsidRDefault="003A0D96">
            <w:pPr>
              <w:keepNext/>
              <w:jc w:val="center"/>
            </w:pPr>
            <w:r>
              <w:rPr>
                <w:b/>
                <w:bCs/>
                <w:color w:val="FFFFFF"/>
                <w:sz w:val="19"/>
                <w:szCs w:val="19"/>
              </w:rPr>
              <w:t>τ2 estimado</w:t>
            </w:r>
          </w:p>
        </w:tc>
        <w:tc>
          <w:tcPr>
            <w:tcW w:w="20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7EE4A634" w14:textId="77777777" w:rsidR="004600DE" w:rsidRDefault="003A0D96">
            <w:pPr>
              <w:keepNext/>
              <w:jc w:val="center"/>
            </w:pPr>
            <w:r>
              <w:rPr>
                <w:b/>
                <w:bCs/>
                <w:color w:val="FFFFFF"/>
                <w:sz w:val="19"/>
                <w:szCs w:val="19"/>
              </w:rPr>
              <w:t>Corridas válidas</w:t>
            </w:r>
          </w:p>
        </w:tc>
      </w:tr>
      <w:tr w:rsidR="004600DE" w14:paraId="7269C4B9"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FC95701" w14:textId="77777777" w:rsidR="004600DE" w:rsidRDefault="003A0D96">
            <w:pPr>
              <w:keepNext/>
            </w:pPr>
            <w:r>
              <w:rPr>
                <w:sz w:val="19"/>
                <w:szCs w:val="19"/>
              </w:rPr>
              <w:t>Típico, ruido 2</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A1B907C" w14:textId="77777777" w:rsidR="004600DE" w:rsidRDefault="003A0D96">
            <w:pPr>
              <w:keepNext/>
              <w:jc w:val="center"/>
            </w:pPr>
            <w:r>
              <w:rPr>
                <w:sz w:val="19"/>
                <w:szCs w:val="19"/>
              </w:rPr>
              <w:t>6</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E82DE0F" w14:textId="77777777" w:rsidR="004600DE" w:rsidRDefault="003A0D96">
            <w:pPr>
              <w:keepNext/>
              <w:jc w:val="center"/>
            </w:pPr>
            <w:r>
              <w:rPr>
                <w:sz w:val="19"/>
                <w:szCs w:val="19"/>
              </w:rPr>
              <w:t>6,21 ± 1,10</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D8DA669" w14:textId="77777777" w:rsidR="004600DE" w:rsidRDefault="003A0D96">
            <w:pPr>
              <w:keepNext/>
              <w:jc w:val="center"/>
            </w:pPr>
            <w:r>
              <w:rPr>
                <w:sz w:val="19"/>
                <w:szCs w:val="19"/>
              </w:rPr>
              <w:t>15</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E35F67E" w14:textId="77777777" w:rsidR="004600DE" w:rsidRDefault="003A0D96">
            <w:pPr>
              <w:keepNext/>
              <w:jc w:val="center"/>
            </w:pPr>
            <w:r>
              <w:rPr>
                <w:sz w:val="19"/>
                <w:szCs w:val="19"/>
              </w:rPr>
              <w:t>15,29 ± 1,32</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73E0C47" w14:textId="77777777" w:rsidR="004600DE" w:rsidRDefault="003A0D96">
            <w:pPr>
              <w:keepNext/>
              <w:jc w:val="center"/>
            </w:pPr>
            <w:r>
              <w:rPr>
                <w:sz w:val="19"/>
                <w:szCs w:val="19"/>
              </w:rPr>
              <w:t>40 de 40</w:t>
            </w:r>
          </w:p>
        </w:tc>
      </w:tr>
      <w:tr w:rsidR="004600DE" w14:paraId="2418D30F"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EACF19B" w14:textId="77777777" w:rsidR="004600DE" w:rsidRDefault="003A0D96">
            <w:pPr>
              <w:keepNext/>
            </w:pPr>
            <w:r>
              <w:rPr>
                <w:sz w:val="19"/>
                <w:szCs w:val="19"/>
              </w:rPr>
              <w:t>Típico, ruido 5</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BBD9FA7" w14:textId="77777777" w:rsidR="004600DE" w:rsidRDefault="003A0D96">
            <w:pPr>
              <w:keepNext/>
              <w:jc w:val="center"/>
            </w:pPr>
            <w:r>
              <w:rPr>
                <w:sz w:val="19"/>
                <w:szCs w:val="19"/>
              </w:rPr>
              <w:t>6</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4A28311" w14:textId="77777777" w:rsidR="004600DE" w:rsidRDefault="003A0D96">
            <w:pPr>
              <w:keepNext/>
              <w:jc w:val="center"/>
            </w:pPr>
            <w:r>
              <w:rPr>
                <w:sz w:val="19"/>
                <w:szCs w:val="19"/>
              </w:rPr>
              <w:t>6,73 ± 3,00</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98ADBE6" w14:textId="77777777" w:rsidR="004600DE" w:rsidRDefault="003A0D96">
            <w:pPr>
              <w:keepNext/>
              <w:jc w:val="center"/>
            </w:pPr>
            <w:r>
              <w:rPr>
                <w:sz w:val="19"/>
                <w:szCs w:val="19"/>
              </w:rPr>
              <w:t>15</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F22CD4A" w14:textId="77777777" w:rsidR="004600DE" w:rsidRDefault="003A0D96">
            <w:pPr>
              <w:keepNext/>
              <w:jc w:val="center"/>
            </w:pPr>
            <w:r>
              <w:rPr>
                <w:sz w:val="19"/>
                <w:szCs w:val="19"/>
              </w:rPr>
              <w:t>15,98 ± 3,48</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52A5557" w14:textId="77777777" w:rsidR="004600DE" w:rsidRDefault="003A0D96">
            <w:pPr>
              <w:keepNext/>
              <w:jc w:val="center"/>
            </w:pPr>
            <w:r>
              <w:rPr>
                <w:sz w:val="19"/>
                <w:szCs w:val="19"/>
              </w:rPr>
              <w:t>40 de 40</w:t>
            </w:r>
          </w:p>
        </w:tc>
      </w:tr>
      <w:tr w:rsidR="004600DE" w14:paraId="1C8830C4"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765A1DE" w14:textId="77777777" w:rsidR="004600DE" w:rsidRDefault="003A0D96">
            <w:pPr>
              <w:keepNext/>
            </w:pPr>
            <w:r>
              <w:rPr>
                <w:sz w:val="19"/>
                <w:szCs w:val="19"/>
              </w:rPr>
              <w:t>Típico, ruido 8</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0FF9D10" w14:textId="77777777" w:rsidR="004600DE" w:rsidRDefault="003A0D96">
            <w:pPr>
              <w:keepNext/>
              <w:jc w:val="center"/>
            </w:pPr>
            <w:r>
              <w:rPr>
                <w:sz w:val="19"/>
                <w:szCs w:val="19"/>
              </w:rPr>
              <w:t>6</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939395E" w14:textId="77777777" w:rsidR="004600DE" w:rsidRDefault="003A0D96">
            <w:pPr>
              <w:keepNext/>
              <w:jc w:val="center"/>
            </w:pPr>
            <w:r>
              <w:rPr>
                <w:sz w:val="19"/>
                <w:szCs w:val="19"/>
              </w:rPr>
              <w:t>9,24 ± 7,00</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35A9ABA" w14:textId="77777777" w:rsidR="004600DE" w:rsidRDefault="003A0D96">
            <w:pPr>
              <w:keepNext/>
              <w:jc w:val="center"/>
            </w:pPr>
            <w:r>
              <w:rPr>
                <w:sz w:val="19"/>
                <w:szCs w:val="19"/>
              </w:rPr>
              <w:t>15</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5EE814D" w14:textId="77777777" w:rsidR="004600DE" w:rsidRDefault="003A0D96">
            <w:pPr>
              <w:keepNext/>
              <w:jc w:val="center"/>
            </w:pPr>
            <w:r>
              <w:rPr>
                <w:sz w:val="19"/>
                <w:szCs w:val="19"/>
              </w:rPr>
              <w:t>18,85 ± 7,67</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9E3357F" w14:textId="77777777" w:rsidR="004600DE" w:rsidRDefault="003A0D96">
            <w:pPr>
              <w:keepNext/>
              <w:jc w:val="center"/>
            </w:pPr>
            <w:r>
              <w:rPr>
                <w:b/>
                <w:bCs/>
                <w:color w:val="C0392B"/>
                <w:sz w:val="19"/>
                <w:szCs w:val="19"/>
              </w:rPr>
              <w:t>37 de 40</w:t>
            </w:r>
          </w:p>
        </w:tc>
      </w:tr>
      <w:tr w:rsidR="004600DE" w14:paraId="2C8B8C20"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FC38AC6" w14:textId="77777777" w:rsidR="004600DE" w:rsidRDefault="003A0D96">
            <w:pPr>
              <w:keepNext/>
            </w:pPr>
            <w:r>
              <w:rPr>
                <w:sz w:val="19"/>
                <w:szCs w:val="19"/>
              </w:rPr>
              <w:t>Persona lenta</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BAF90EA" w14:textId="77777777" w:rsidR="004600DE" w:rsidRDefault="003A0D96">
            <w:pPr>
              <w:keepNext/>
              <w:jc w:val="center"/>
            </w:pPr>
            <w:r>
              <w:rPr>
                <w:sz w:val="19"/>
                <w:szCs w:val="19"/>
              </w:rPr>
              <w:t>15</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95749AF" w14:textId="77777777" w:rsidR="004600DE" w:rsidRDefault="003A0D96">
            <w:pPr>
              <w:keepNext/>
              <w:jc w:val="center"/>
            </w:pPr>
            <w:r>
              <w:rPr>
                <w:sz w:val="19"/>
                <w:szCs w:val="19"/>
              </w:rPr>
              <w:t>16,16 ± 3,85</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4B28EF9" w14:textId="77777777" w:rsidR="004600DE" w:rsidRDefault="003A0D96">
            <w:pPr>
              <w:keepNext/>
              <w:jc w:val="center"/>
            </w:pPr>
            <w:r>
              <w:rPr>
                <w:sz w:val="19"/>
                <w:szCs w:val="19"/>
              </w:rPr>
              <w:t>30</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123BC7A" w14:textId="77777777" w:rsidR="004600DE" w:rsidRDefault="003A0D96">
            <w:pPr>
              <w:keepNext/>
              <w:jc w:val="center"/>
            </w:pPr>
            <w:r>
              <w:rPr>
                <w:sz w:val="19"/>
                <w:szCs w:val="19"/>
              </w:rPr>
              <w:t>31,58 ± 4,79</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3025BE1" w14:textId="77777777" w:rsidR="004600DE" w:rsidRDefault="003A0D96">
            <w:pPr>
              <w:keepNext/>
              <w:jc w:val="center"/>
            </w:pPr>
            <w:r>
              <w:rPr>
                <w:sz w:val="19"/>
                <w:szCs w:val="19"/>
              </w:rPr>
              <w:t>40 de 40</w:t>
            </w:r>
          </w:p>
        </w:tc>
      </w:tr>
      <w:tr w:rsidR="004600DE" w14:paraId="096F2CF9"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08B62BF" w14:textId="77777777" w:rsidR="004600DE" w:rsidRDefault="003A0D96">
            <w:pPr>
              <w:keepNext/>
            </w:pPr>
            <w:r>
              <w:rPr>
                <w:sz w:val="19"/>
                <w:szCs w:val="19"/>
              </w:rPr>
              <w:t>Persona rápida</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E57F8EC" w14:textId="77777777" w:rsidR="004600DE" w:rsidRDefault="003A0D96">
            <w:pPr>
              <w:keepNext/>
              <w:jc w:val="center"/>
            </w:pPr>
            <w:r>
              <w:rPr>
                <w:sz w:val="19"/>
                <w:szCs w:val="19"/>
              </w:rPr>
              <w:t>3</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FF57724" w14:textId="77777777" w:rsidR="004600DE" w:rsidRDefault="003A0D96">
            <w:pPr>
              <w:keepNext/>
              <w:jc w:val="center"/>
            </w:pPr>
            <w:r>
              <w:rPr>
                <w:sz w:val="19"/>
                <w:szCs w:val="19"/>
              </w:rPr>
              <w:t>7,51 ± 9,01</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6E85367" w14:textId="77777777" w:rsidR="004600DE" w:rsidRDefault="003A0D96">
            <w:pPr>
              <w:keepNext/>
              <w:jc w:val="center"/>
            </w:pPr>
            <w:r>
              <w:rPr>
                <w:sz w:val="19"/>
                <w:szCs w:val="19"/>
              </w:rPr>
              <w:t>6</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9D48085" w14:textId="77777777" w:rsidR="004600DE" w:rsidRDefault="003A0D96">
            <w:pPr>
              <w:keepNext/>
              <w:jc w:val="center"/>
            </w:pPr>
            <w:r>
              <w:rPr>
                <w:sz w:val="19"/>
                <w:szCs w:val="19"/>
              </w:rPr>
              <w:t>10,92 ± 9,33</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8532995" w14:textId="77777777" w:rsidR="004600DE" w:rsidRDefault="003A0D96">
            <w:pPr>
              <w:keepNext/>
              <w:jc w:val="center"/>
            </w:pPr>
            <w:r>
              <w:rPr>
                <w:b/>
                <w:bCs/>
                <w:color w:val="C0392B"/>
                <w:sz w:val="19"/>
                <w:szCs w:val="19"/>
              </w:rPr>
              <w:t>24 de 40</w:t>
            </w:r>
          </w:p>
        </w:tc>
      </w:tr>
      <w:tr w:rsidR="004600DE" w14:paraId="5926A811"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91CF8E5" w14:textId="77777777" w:rsidR="004600DE" w:rsidRDefault="003A0D96">
            <w:pPr>
              <w:keepNext/>
            </w:pPr>
            <w:r>
              <w:rPr>
                <w:sz w:val="19"/>
                <w:szCs w:val="19"/>
              </w:rPr>
              <w:t>Réplica lenta</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78511A7" w14:textId="77777777" w:rsidR="004600DE" w:rsidRDefault="003A0D96">
            <w:pPr>
              <w:keepNext/>
              <w:jc w:val="center"/>
            </w:pPr>
            <w:r>
              <w:rPr>
                <w:sz w:val="19"/>
                <w:szCs w:val="19"/>
              </w:rPr>
              <w:t>12</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70310CF" w14:textId="77777777" w:rsidR="004600DE" w:rsidRDefault="003A0D96">
            <w:pPr>
              <w:keepNext/>
              <w:jc w:val="center"/>
            </w:pPr>
            <w:r>
              <w:rPr>
                <w:sz w:val="19"/>
                <w:szCs w:val="19"/>
              </w:rPr>
              <w:t>12,71 ± 2,69</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BA88036" w14:textId="77777777" w:rsidR="004600DE" w:rsidRDefault="003A0D96">
            <w:pPr>
              <w:keepNext/>
              <w:jc w:val="center"/>
            </w:pPr>
            <w:r>
              <w:rPr>
                <w:sz w:val="19"/>
                <w:szCs w:val="19"/>
              </w:rPr>
              <w:t>30</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A4B5523" w14:textId="77777777" w:rsidR="004600DE" w:rsidRDefault="003A0D96">
            <w:pPr>
              <w:keepNext/>
              <w:jc w:val="center"/>
            </w:pPr>
            <w:r>
              <w:rPr>
                <w:sz w:val="19"/>
                <w:szCs w:val="19"/>
              </w:rPr>
              <w:t>31,09 ± 3,58</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70DD810" w14:textId="77777777" w:rsidR="004600DE" w:rsidRDefault="003A0D96">
            <w:pPr>
              <w:keepNext/>
              <w:jc w:val="center"/>
            </w:pPr>
            <w:r>
              <w:rPr>
                <w:sz w:val="19"/>
                <w:szCs w:val="19"/>
              </w:rPr>
              <w:t>40 de 40</w:t>
            </w:r>
          </w:p>
        </w:tc>
      </w:tr>
      <w:tr w:rsidR="004600DE" w14:paraId="328D471A"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B0A6E3D" w14:textId="77777777" w:rsidR="004600DE" w:rsidRDefault="003A0D96">
            <w:r>
              <w:rPr>
                <w:sz w:val="19"/>
                <w:szCs w:val="19"/>
              </w:rPr>
              <w:t>Réplica rápida</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A3400BD" w14:textId="77777777" w:rsidR="004600DE" w:rsidRDefault="003A0D96">
            <w:pPr>
              <w:jc w:val="center"/>
            </w:pPr>
            <w:r>
              <w:rPr>
                <w:sz w:val="19"/>
                <w:szCs w:val="19"/>
              </w:rPr>
              <w:t>3</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80D1FAF" w14:textId="77777777" w:rsidR="004600DE" w:rsidRDefault="003A0D96">
            <w:pPr>
              <w:jc w:val="center"/>
            </w:pPr>
            <w:r>
              <w:rPr>
                <w:sz w:val="19"/>
                <w:szCs w:val="19"/>
              </w:rPr>
              <w:t>5,33 ± 4,13</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A85724A" w14:textId="77777777" w:rsidR="004600DE" w:rsidRDefault="003A0D96">
            <w:pPr>
              <w:jc w:val="center"/>
            </w:pPr>
            <w:r>
              <w:rPr>
                <w:sz w:val="19"/>
                <w:szCs w:val="19"/>
              </w:rPr>
              <w:t>8</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C7E4212" w14:textId="77777777" w:rsidR="004600DE" w:rsidRDefault="003A0D96">
            <w:pPr>
              <w:jc w:val="center"/>
            </w:pPr>
            <w:r>
              <w:rPr>
                <w:sz w:val="19"/>
                <w:szCs w:val="19"/>
              </w:rPr>
              <w:t>10,65 ± 4,35</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2B9876D" w14:textId="77777777" w:rsidR="004600DE" w:rsidRDefault="003A0D96">
            <w:pPr>
              <w:jc w:val="center"/>
            </w:pPr>
            <w:r>
              <w:rPr>
                <w:b/>
                <w:bCs/>
                <w:color w:val="C0392B"/>
                <w:sz w:val="19"/>
                <w:szCs w:val="19"/>
              </w:rPr>
              <w:t>33 de 40</w:t>
            </w:r>
          </w:p>
        </w:tc>
      </w:tr>
    </w:tbl>
    <w:p w14:paraId="70ED7680" w14:textId="77777777" w:rsidR="004600DE" w:rsidRDefault="004600DE">
      <w:pPr>
        <w:spacing w:after="160"/>
      </w:pPr>
    </w:p>
    <w:p w14:paraId="60E80655" w14:textId="77777777" w:rsidR="004600DE" w:rsidRDefault="003A0D96">
      <w:pPr>
        <w:spacing w:after="140" w:line="300" w:lineRule="auto"/>
      </w:pPr>
      <w:r>
        <w:t>Minutos, media ± desviación estándar. Ruido en mg/dL por lectura. Una corrida no es válida si dio una τ negativa o si fue no identificable.</w:t>
      </w:r>
    </w:p>
    <w:p w14:paraId="4047D235" w14:textId="77777777" w:rsidR="004600DE" w:rsidRDefault="003A0D96">
      <w:pPr>
        <w:spacing w:after="140" w:line="300" w:lineRule="auto"/>
      </w:pPr>
      <w:r>
        <w:rPr>
          <w:b/>
          <w:bCs/>
        </w:rPr>
        <w:t>Lo que funciona:</w:t>
      </w:r>
      <w:r>
        <w:t xml:space="preserve"> la diferencia entre los dos retrasos se recupera con precisión, por ejemplo 9,08 ± 0,40 minutos frente a 9 reales con ruido de 2 mg/dL. </w:t>
      </w:r>
      <w:r>
        <w:rPr>
          <w:b/>
          <w:bCs/>
        </w:rPr>
        <w:t>Lo que no:</w:t>
      </w:r>
      <w:r>
        <w:t xml:space="preserve"> </w:t>
      </w:r>
      <w:r>
        <w:rPr>
          <w:b/>
          <w:bCs/>
          <w:color w:val="C0392B"/>
        </w:rPr>
        <w:t>el nivel de cada retraso por separado tiene una cola hacia valores altos</w:t>
      </w:r>
      <w:r>
        <w:t xml:space="preserve">, y </w:t>
      </w:r>
      <w:r>
        <w:rPr>
          <w:b/>
          <w:bCs/>
          <w:color w:val="C0392B"/>
        </w:rPr>
        <w:t>en la persona rápida falló 16 de 40 corridas</w:t>
      </w:r>
      <w:r>
        <w:t xml:space="preserve"> (11 con τ negativa y 5 no identificables).</w:t>
      </w:r>
    </w:p>
    <w:p w14:paraId="1E58013D" w14:textId="77777777" w:rsidR="004600DE" w:rsidRDefault="003A0D96">
      <w:pPr>
        <w:pStyle w:val="Ttulo2"/>
      </w:pPr>
      <w:bookmarkStart w:id="16" w:name="_Toc244186998"/>
      <w:r>
        <w:t>3.2 ¿Cuánto ruido tolera el sensor?</w:t>
      </w:r>
      <w:bookmarkEnd w:id="16"/>
    </w:p>
    <w:p w14:paraId="31344DAA" w14:textId="77777777" w:rsidR="004600DE" w:rsidRDefault="003A0D96">
      <w:pPr>
        <w:keepNext/>
        <w:spacing w:before="160" w:after="60"/>
        <w:jc w:val="center"/>
      </w:pPr>
      <w:r>
        <w:rPr>
          <w:noProof/>
        </w:rPr>
        <w:drawing>
          <wp:inline distT="0" distB="0" distL="0" distR="0" wp14:anchorId="56C6E455" wp14:editId="2732877E">
            <wp:extent cx="5905500" cy="3514725"/>
            <wp:effectExtent l="0" t="0" r="0" b="0"/>
            <wp:docPr id="7" name="f07-requisito-ruido.png" descr="Error de la glucosa reconstruida en la persona típica. Con poco ruido, dos profundidades ganan. Sobre unos 5,9 mg/dL, corregir el retraso empeora el resultado. El cruce sale de solo tres niveles de ruido." titl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05500" cy="3514725"/>
                    </a:xfrm>
                    <a:prstGeom prst="rect">
                      <a:avLst/>
                    </a:prstGeom>
                  </pic:spPr>
                </pic:pic>
              </a:graphicData>
            </a:graphic>
          </wp:inline>
        </w:drawing>
      </w:r>
    </w:p>
    <w:p w14:paraId="3E9437B1" w14:textId="77777777" w:rsidR="004600DE" w:rsidRDefault="003A0D96">
      <w:pPr>
        <w:spacing w:after="220"/>
      </w:pPr>
      <w:r>
        <w:rPr>
          <w:b/>
          <w:bCs/>
          <w:color w:val="6E6E6E"/>
          <w:sz w:val="19"/>
          <w:szCs w:val="19"/>
        </w:rPr>
        <w:t xml:space="preserve">Figura 7. </w:t>
      </w:r>
      <w:r>
        <w:rPr>
          <w:color w:val="6E6E6E"/>
          <w:sz w:val="19"/>
          <w:szCs w:val="19"/>
        </w:rPr>
        <w:t>Error de la glucosa reconstruida en la persona típica. Con poco ruido, dos profundidades ganan. Sobre unos 5,9 mg/dL, corregir el retraso empeora el resultado. El cruce sale de solo tres niveles de ruido.</w:t>
      </w:r>
    </w:p>
    <w:p w14:paraId="57295F56" w14:textId="77777777" w:rsidR="004600DE" w:rsidRDefault="003A0D96">
      <w:pPr>
        <w:spacing w:after="140" w:line="300" w:lineRule="auto"/>
      </w:pPr>
      <w:r>
        <w:t xml:space="preserve">Este es el número que conecta la simulación con el hardware. Como referencia, un montaje de infrarrojo medio con láser de cascada cuántica logró un ruido equivalente a </w:t>
      </w:r>
      <w:r>
        <w:rPr>
          <w:b/>
          <w:bCs/>
        </w:rPr>
        <w:t>4 mg/dL</w:t>
      </w:r>
      <w:r>
        <w:t>, pero in vitro, con 50 segundos de integración (Vrančić et al., 2011). Nada equivalente se ha demostrado en una persona.</w:t>
      </w:r>
    </w:p>
    <w:p w14:paraId="693B3E81" w14:textId="77777777" w:rsidR="004600DE" w:rsidRDefault="003A0D96">
      <w:pPr>
        <w:pStyle w:val="Ttulo2"/>
      </w:pPr>
      <w:bookmarkStart w:id="17" w:name="_Toc244186999"/>
      <w:r>
        <w:t>3.3 ¿La alarma suena antes?</w:t>
      </w:r>
      <w:bookmarkEnd w:id="17"/>
    </w:p>
    <w:p w14:paraId="20D9DA05" w14:textId="77777777" w:rsidR="004600DE" w:rsidRDefault="003A0D96">
      <w:pPr>
        <w:spacing w:after="140" w:line="300" w:lineRule="auto"/>
      </w:pPr>
      <w:r>
        <w:t xml:space="preserve">Sí, en promedio entre </w:t>
      </w:r>
      <w:r>
        <w:rPr>
          <w:b/>
          <w:bCs/>
        </w:rPr>
        <w:t>5,2 y 14,8 minutos antes</w:t>
      </w:r>
      <w:r>
        <w:t xml:space="preserve"> que con una sola profundidad, según el escenario. El mayor beneficio aparece en las personas con retraso largo. Pero </w:t>
      </w:r>
      <w:r>
        <w:rPr>
          <w:b/>
          <w:bCs/>
          <w:color w:val="C0392B"/>
        </w:rPr>
        <w:t>con ruido de 8 mg/dL aparecieron 2 falsas alarmas en 37 corridas</w:t>
      </w:r>
      <w:r>
        <w:t xml:space="preserve"> y </w:t>
      </w:r>
      <w:r>
        <w:rPr>
          <w:b/>
          <w:bCs/>
          <w:color w:val="C0392B"/>
        </w:rPr>
        <w:t>en la persona rápida 1 en 24</w:t>
      </w:r>
      <w:r>
        <w:t>, contra ninguna de la línea base.</w:t>
      </w:r>
    </w:p>
    <w:p w14:paraId="608DAEA8" w14:textId="77777777" w:rsidR="004600DE" w:rsidRDefault="003A0D96">
      <w:pPr>
        <w:pStyle w:val="Ttulo2"/>
      </w:pPr>
      <w:bookmarkStart w:id="18" w:name="_Toc244187000"/>
      <w:r>
        <w:t>3.4 Umbral por umbral</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1950"/>
        <w:gridCol w:w="2050"/>
        <w:gridCol w:w="1800"/>
        <w:gridCol w:w="1838"/>
      </w:tblGrid>
      <w:tr w:rsidR="004600DE" w14:paraId="6D0DEFE0" w14:textId="77777777">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6724FC1" w14:textId="77777777" w:rsidR="004600DE" w:rsidRDefault="003A0D96">
            <w:pPr>
              <w:keepNext/>
            </w:pPr>
            <w:r>
              <w:rPr>
                <w:b/>
                <w:bCs/>
                <w:color w:val="FFFFFF"/>
                <w:sz w:val="19"/>
                <w:szCs w:val="19"/>
              </w:rPr>
              <w:t>Escenario</w:t>
            </w:r>
          </w:p>
        </w:tc>
        <w:tc>
          <w:tcPr>
            <w:tcW w:w="195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A6A6818" w14:textId="77777777" w:rsidR="004600DE" w:rsidRDefault="003A0D96">
            <w:pPr>
              <w:keepNext/>
              <w:jc w:val="center"/>
            </w:pPr>
            <w:r>
              <w:rPr>
                <w:b/>
                <w:bCs/>
                <w:color w:val="FFFFFF"/>
                <w:sz w:val="19"/>
                <w:szCs w:val="19"/>
              </w:rPr>
              <w:t>Sesgo menor a 1 min</w:t>
            </w:r>
          </w:p>
        </w:tc>
        <w:tc>
          <w:tcPr>
            <w:tcW w:w="205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F283769" w14:textId="77777777" w:rsidR="004600DE" w:rsidRDefault="003A0D96">
            <w:pPr>
              <w:keepNext/>
              <w:jc w:val="center"/>
            </w:pPr>
            <w:r>
              <w:rPr>
                <w:b/>
                <w:bCs/>
                <w:color w:val="FFFFFF"/>
                <w:sz w:val="19"/>
                <w:szCs w:val="19"/>
              </w:rPr>
              <w:t>Alarma antes sin más falsas</w:t>
            </w:r>
          </w:p>
        </w:tc>
        <w:tc>
          <w:tcPr>
            <w:tcW w:w="18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4E2970F" w14:textId="77777777" w:rsidR="004600DE" w:rsidRDefault="003A0D96">
            <w:pPr>
              <w:keepNext/>
              <w:jc w:val="center"/>
            </w:pPr>
            <w:r>
              <w:rPr>
                <w:b/>
                <w:bCs/>
                <w:color w:val="FFFFFF"/>
                <w:sz w:val="19"/>
                <w:szCs w:val="19"/>
              </w:rPr>
              <w:t>Gana al retraso fijo</w:t>
            </w:r>
          </w:p>
        </w:tc>
        <w:tc>
          <w:tcPr>
            <w:tcW w:w="18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3C9BABF" w14:textId="77777777" w:rsidR="004600DE" w:rsidRDefault="003A0D96">
            <w:pPr>
              <w:keepNext/>
              <w:jc w:val="center"/>
            </w:pPr>
            <w:r>
              <w:rPr>
                <w:b/>
                <w:bCs/>
                <w:color w:val="FFFFFF"/>
                <w:sz w:val="19"/>
                <w:szCs w:val="19"/>
              </w:rPr>
              <w:t>Ruido bien estimado</w:t>
            </w:r>
          </w:p>
        </w:tc>
      </w:tr>
      <w:tr w:rsidR="004600DE" w14:paraId="527E1FE7"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AB850F2" w14:textId="77777777" w:rsidR="004600DE" w:rsidRDefault="003A0D96">
            <w:pPr>
              <w:keepNext/>
            </w:pPr>
            <w:r>
              <w:rPr>
                <w:sz w:val="19"/>
                <w:szCs w:val="19"/>
              </w:rPr>
              <w:t>Típico, ruido 2</w:t>
            </w:r>
          </w:p>
        </w:tc>
        <w:tc>
          <w:tcPr>
            <w:tcW w:w="19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C063566" w14:textId="77777777" w:rsidR="004600DE" w:rsidRDefault="003A0D96">
            <w:pPr>
              <w:keepNext/>
              <w:jc w:val="center"/>
            </w:pPr>
            <w:r>
              <w:rPr>
                <w:sz w:val="19"/>
                <w:szCs w:val="19"/>
              </w:rPr>
              <w:t>cumple</w:t>
            </w:r>
          </w:p>
        </w:tc>
        <w:tc>
          <w:tcPr>
            <w:tcW w:w="2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53B4998" w14:textId="77777777" w:rsidR="004600DE" w:rsidRDefault="003A0D96">
            <w:pPr>
              <w:keepNext/>
              <w:jc w:val="center"/>
            </w:pPr>
            <w:r>
              <w:rPr>
                <w:sz w:val="19"/>
                <w:szCs w:val="19"/>
              </w:rPr>
              <w:t>cumple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E832742" w14:textId="77777777" w:rsidR="004600DE" w:rsidRDefault="003A0D96">
            <w:pPr>
              <w:keepNext/>
              <w:jc w:val="center"/>
            </w:pPr>
            <w:r>
              <w:rPr>
                <w:b/>
                <w:bCs/>
                <w:color w:val="C0392B"/>
                <w:sz w:val="19"/>
                <w:szCs w:val="19"/>
              </w:rPr>
              <w:t>no cumple</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885DD0D" w14:textId="77777777" w:rsidR="004600DE" w:rsidRDefault="003A0D96">
            <w:pPr>
              <w:keepNext/>
              <w:jc w:val="center"/>
            </w:pPr>
            <w:r>
              <w:rPr>
                <w:sz w:val="19"/>
                <w:szCs w:val="19"/>
              </w:rPr>
              <w:t>cumple</w:t>
            </w:r>
          </w:p>
        </w:tc>
      </w:tr>
      <w:tr w:rsidR="004600DE" w14:paraId="78A7B89F"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B9AB523" w14:textId="77777777" w:rsidR="004600DE" w:rsidRDefault="003A0D96">
            <w:pPr>
              <w:keepNext/>
            </w:pPr>
            <w:r>
              <w:rPr>
                <w:sz w:val="19"/>
                <w:szCs w:val="19"/>
              </w:rPr>
              <w:t>Típico, ruido 5</w:t>
            </w:r>
          </w:p>
        </w:tc>
        <w:tc>
          <w:tcPr>
            <w:tcW w:w="19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923DFDA" w14:textId="77777777" w:rsidR="004600DE" w:rsidRDefault="003A0D96">
            <w:pPr>
              <w:keepNext/>
              <w:jc w:val="center"/>
            </w:pPr>
            <w:r>
              <w:rPr>
                <w:sz w:val="19"/>
                <w:szCs w:val="19"/>
              </w:rPr>
              <w:t>cumple, con DE alta</w:t>
            </w:r>
          </w:p>
        </w:tc>
        <w:tc>
          <w:tcPr>
            <w:tcW w:w="2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04F6365" w14:textId="77777777" w:rsidR="004600DE" w:rsidRDefault="003A0D96">
            <w:pPr>
              <w:keepNext/>
              <w:jc w:val="center"/>
            </w:pPr>
            <w:r>
              <w:rPr>
                <w:sz w:val="19"/>
                <w:szCs w:val="19"/>
              </w:rPr>
              <w:t>cumple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0A4F22F" w14:textId="77777777" w:rsidR="004600DE" w:rsidRDefault="003A0D96">
            <w:pPr>
              <w:keepNext/>
              <w:jc w:val="center"/>
            </w:pPr>
            <w:r>
              <w:rPr>
                <w:b/>
                <w:bCs/>
                <w:color w:val="C0392B"/>
                <w:sz w:val="19"/>
                <w:szCs w:val="19"/>
              </w:rPr>
              <w:t>no cumple</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2EBBC69" w14:textId="77777777" w:rsidR="004600DE" w:rsidRDefault="003A0D96">
            <w:pPr>
              <w:keepNext/>
              <w:jc w:val="center"/>
            </w:pPr>
            <w:r>
              <w:rPr>
                <w:sz w:val="19"/>
                <w:szCs w:val="19"/>
              </w:rPr>
              <w:t>cumple</w:t>
            </w:r>
          </w:p>
        </w:tc>
      </w:tr>
      <w:tr w:rsidR="004600DE" w14:paraId="3C443355"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562999B" w14:textId="77777777" w:rsidR="004600DE" w:rsidRDefault="003A0D96">
            <w:pPr>
              <w:keepNext/>
            </w:pPr>
            <w:r>
              <w:rPr>
                <w:sz w:val="19"/>
                <w:szCs w:val="19"/>
              </w:rPr>
              <w:t>Típico, ruido 8</w:t>
            </w:r>
          </w:p>
        </w:tc>
        <w:tc>
          <w:tcPr>
            <w:tcW w:w="19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2ABB43D" w14:textId="77777777" w:rsidR="004600DE" w:rsidRDefault="003A0D96">
            <w:pPr>
              <w:keepNext/>
              <w:jc w:val="center"/>
            </w:pPr>
            <w:r>
              <w:rPr>
                <w:b/>
                <w:bCs/>
                <w:color w:val="C0392B"/>
                <w:sz w:val="19"/>
                <w:szCs w:val="19"/>
              </w:rPr>
              <w:t>no cumple</w:t>
            </w:r>
          </w:p>
        </w:tc>
        <w:tc>
          <w:tcPr>
            <w:tcW w:w="2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02E5556" w14:textId="77777777" w:rsidR="004600DE" w:rsidRDefault="003A0D96">
            <w:pPr>
              <w:keepNext/>
              <w:jc w:val="center"/>
            </w:pPr>
            <w:r>
              <w:rPr>
                <w:b/>
                <w:bCs/>
                <w:color w:val="C0392B"/>
                <w:sz w:val="19"/>
                <w:szCs w:val="19"/>
              </w:rPr>
              <w:t>no cumple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C8CA188" w14:textId="77777777" w:rsidR="004600DE" w:rsidRDefault="003A0D96">
            <w:pPr>
              <w:keepNext/>
              <w:jc w:val="center"/>
            </w:pPr>
            <w:r>
              <w:rPr>
                <w:b/>
                <w:bCs/>
                <w:color w:val="C0392B"/>
                <w:sz w:val="19"/>
                <w:szCs w:val="19"/>
              </w:rPr>
              <w:t>no cumple</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A1D975A" w14:textId="77777777" w:rsidR="004600DE" w:rsidRDefault="003A0D96">
            <w:pPr>
              <w:keepNext/>
              <w:jc w:val="center"/>
            </w:pPr>
            <w:r>
              <w:rPr>
                <w:sz w:val="19"/>
                <w:szCs w:val="19"/>
              </w:rPr>
              <w:t>cumple</w:t>
            </w:r>
          </w:p>
        </w:tc>
      </w:tr>
      <w:tr w:rsidR="004600DE" w14:paraId="68DA3254"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F722357" w14:textId="77777777" w:rsidR="004600DE" w:rsidRDefault="003A0D96">
            <w:pPr>
              <w:keepNext/>
            </w:pPr>
            <w:r>
              <w:rPr>
                <w:sz w:val="19"/>
                <w:szCs w:val="19"/>
              </w:rPr>
              <w:t>Persona lenta</w:t>
            </w:r>
          </w:p>
        </w:tc>
        <w:tc>
          <w:tcPr>
            <w:tcW w:w="19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8C283D0" w14:textId="77777777" w:rsidR="004600DE" w:rsidRDefault="003A0D96">
            <w:pPr>
              <w:keepNext/>
              <w:jc w:val="center"/>
            </w:pPr>
            <w:r>
              <w:rPr>
                <w:b/>
                <w:bCs/>
                <w:color w:val="C0392B"/>
                <w:sz w:val="19"/>
                <w:szCs w:val="19"/>
              </w:rPr>
              <w:t>no cumple</w:t>
            </w:r>
          </w:p>
        </w:tc>
        <w:tc>
          <w:tcPr>
            <w:tcW w:w="2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947C024" w14:textId="77777777" w:rsidR="004600DE" w:rsidRDefault="003A0D96">
            <w:pPr>
              <w:keepNext/>
              <w:jc w:val="center"/>
            </w:pPr>
            <w:r>
              <w:rPr>
                <w:sz w:val="19"/>
                <w:szCs w:val="19"/>
              </w:rPr>
              <w:t>cumple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0A30F67" w14:textId="77777777" w:rsidR="004600DE" w:rsidRDefault="003A0D96">
            <w:pPr>
              <w:keepNext/>
              <w:jc w:val="center"/>
            </w:pPr>
            <w:r>
              <w:rPr>
                <w:sz w:val="19"/>
                <w:szCs w:val="19"/>
              </w:rPr>
              <w:t>cumple</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A92B297" w14:textId="77777777" w:rsidR="004600DE" w:rsidRDefault="003A0D96">
            <w:pPr>
              <w:keepNext/>
              <w:jc w:val="center"/>
            </w:pPr>
            <w:r>
              <w:rPr>
                <w:sz w:val="19"/>
                <w:szCs w:val="19"/>
              </w:rPr>
              <w:t>cumple</w:t>
            </w:r>
          </w:p>
        </w:tc>
      </w:tr>
      <w:tr w:rsidR="004600DE" w14:paraId="46D88689"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5C9BAE0" w14:textId="77777777" w:rsidR="004600DE" w:rsidRDefault="003A0D96">
            <w:pPr>
              <w:keepNext/>
            </w:pPr>
            <w:r>
              <w:rPr>
                <w:sz w:val="19"/>
                <w:szCs w:val="19"/>
              </w:rPr>
              <w:t>Persona rápida</w:t>
            </w:r>
          </w:p>
        </w:tc>
        <w:tc>
          <w:tcPr>
            <w:tcW w:w="19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712EE9A" w14:textId="77777777" w:rsidR="004600DE" w:rsidRDefault="003A0D96">
            <w:pPr>
              <w:keepNext/>
              <w:jc w:val="center"/>
            </w:pPr>
            <w:r>
              <w:rPr>
                <w:b/>
                <w:bCs/>
                <w:color w:val="C0392B"/>
                <w:sz w:val="19"/>
                <w:szCs w:val="19"/>
              </w:rPr>
              <w:t>no cumple</w:t>
            </w:r>
          </w:p>
        </w:tc>
        <w:tc>
          <w:tcPr>
            <w:tcW w:w="2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C5871DF" w14:textId="77777777" w:rsidR="004600DE" w:rsidRDefault="003A0D96">
            <w:pPr>
              <w:keepNext/>
              <w:jc w:val="center"/>
            </w:pPr>
            <w:r>
              <w:rPr>
                <w:b/>
                <w:bCs/>
                <w:color w:val="C0392B"/>
                <w:sz w:val="19"/>
                <w:szCs w:val="19"/>
              </w:rPr>
              <w:t>no cumple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8154F74" w14:textId="77777777" w:rsidR="004600DE" w:rsidRDefault="003A0D96">
            <w:pPr>
              <w:keepNext/>
              <w:jc w:val="center"/>
            </w:pPr>
            <w:r>
              <w:rPr>
                <w:b/>
                <w:bCs/>
                <w:color w:val="C0392B"/>
                <w:sz w:val="19"/>
                <w:szCs w:val="19"/>
              </w:rPr>
              <w:t>no cumple</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495EE01" w14:textId="77777777" w:rsidR="004600DE" w:rsidRDefault="003A0D96">
            <w:pPr>
              <w:keepNext/>
              <w:jc w:val="center"/>
            </w:pPr>
            <w:r>
              <w:rPr>
                <w:sz w:val="19"/>
                <w:szCs w:val="19"/>
              </w:rPr>
              <w:t>cumple</w:t>
            </w:r>
          </w:p>
        </w:tc>
      </w:tr>
      <w:tr w:rsidR="004600DE" w14:paraId="22FCD0D0"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BAE1E5E" w14:textId="77777777" w:rsidR="004600DE" w:rsidRDefault="003A0D96">
            <w:pPr>
              <w:keepNext/>
            </w:pPr>
            <w:r>
              <w:rPr>
                <w:sz w:val="19"/>
                <w:szCs w:val="19"/>
              </w:rPr>
              <w:t>Réplica lenta</w:t>
            </w:r>
          </w:p>
        </w:tc>
        <w:tc>
          <w:tcPr>
            <w:tcW w:w="19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1CFEBDD" w14:textId="77777777" w:rsidR="004600DE" w:rsidRDefault="003A0D96">
            <w:pPr>
              <w:keepNext/>
              <w:jc w:val="center"/>
            </w:pPr>
            <w:r>
              <w:rPr>
                <w:b/>
                <w:bCs/>
                <w:color w:val="C0392B"/>
                <w:sz w:val="19"/>
                <w:szCs w:val="19"/>
              </w:rPr>
              <w:t>no cumple</w:t>
            </w:r>
          </w:p>
        </w:tc>
        <w:tc>
          <w:tcPr>
            <w:tcW w:w="2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09876E6" w14:textId="77777777" w:rsidR="004600DE" w:rsidRDefault="003A0D96">
            <w:pPr>
              <w:keepNext/>
              <w:jc w:val="center"/>
            </w:pPr>
            <w:r>
              <w:rPr>
                <w:sz w:val="19"/>
                <w:szCs w:val="19"/>
              </w:rPr>
              <w:t>cumple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4160176" w14:textId="77777777" w:rsidR="004600DE" w:rsidRDefault="003A0D96">
            <w:pPr>
              <w:keepNext/>
              <w:jc w:val="center"/>
            </w:pPr>
            <w:r>
              <w:rPr>
                <w:sz w:val="19"/>
                <w:szCs w:val="19"/>
              </w:rPr>
              <w:t>cumple</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B42F6A5" w14:textId="77777777" w:rsidR="004600DE" w:rsidRDefault="003A0D96">
            <w:pPr>
              <w:keepNext/>
              <w:jc w:val="center"/>
            </w:pPr>
            <w:r>
              <w:rPr>
                <w:sz w:val="19"/>
                <w:szCs w:val="19"/>
              </w:rPr>
              <w:t>cumple</w:t>
            </w:r>
          </w:p>
        </w:tc>
      </w:tr>
      <w:tr w:rsidR="004600DE" w14:paraId="0C36E0F8"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7E3903B" w14:textId="77777777" w:rsidR="004600DE" w:rsidRDefault="003A0D96">
            <w:r>
              <w:rPr>
                <w:sz w:val="19"/>
                <w:szCs w:val="19"/>
              </w:rPr>
              <w:t>Réplica rápida</w:t>
            </w:r>
          </w:p>
        </w:tc>
        <w:tc>
          <w:tcPr>
            <w:tcW w:w="19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0210B03" w14:textId="77777777" w:rsidR="004600DE" w:rsidRDefault="003A0D96">
            <w:pPr>
              <w:jc w:val="center"/>
            </w:pPr>
            <w:r>
              <w:rPr>
                <w:b/>
                <w:bCs/>
                <w:color w:val="C0392B"/>
                <w:sz w:val="19"/>
                <w:szCs w:val="19"/>
              </w:rPr>
              <w:t>no cumple</w:t>
            </w:r>
          </w:p>
        </w:tc>
        <w:tc>
          <w:tcPr>
            <w:tcW w:w="2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EB05B4B" w14:textId="77777777" w:rsidR="004600DE" w:rsidRDefault="003A0D96">
            <w:pPr>
              <w:jc w:val="center"/>
            </w:pPr>
            <w:r>
              <w:rPr>
                <w:sz w:val="19"/>
                <w:szCs w:val="19"/>
              </w:rPr>
              <w:t>cumple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EAB009E" w14:textId="77777777" w:rsidR="004600DE" w:rsidRDefault="003A0D96">
            <w:pPr>
              <w:jc w:val="center"/>
            </w:pPr>
            <w:r>
              <w:rPr>
                <w:sz w:val="19"/>
                <w:szCs w:val="19"/>
              </w:rPr>
              <w:t>cumple</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143AC54" w14:textId="77777777" w:rsidR="004600DE" w:rsidRDefault="003A0D96">
            <w:pPr>
              <w:jc w:val="center"/>
            </w:pPr>
            <w:r>
              <w:rPr>
                <w:sz w:val="19"/>
                <w:szCs w:val="19"/>
              </w:rPr>
              <w:t>cumple</w:t>
            </w:r>
          </w:p>
        </w:tc>
      </w:tr>
    </w:tbl>
    <w:p w14:paraId="30614464" w14:textId="77777777" w:rsidR="004600DE" w:rsidRDefault="004600DE">
      <w:pPr>
        <w:spacing w:after="160"/>
      </w:pPr>
    </w:p>
    <w:p w14:paraId="1E896FF2" w14:textId="77777777" w:rsidR="004600DE" w:rsidRDefault="003A0D96">
      <w:pPr>
        <w:spacing w:after="140" w:line="300" w:lineRule="auto"/>
      </w:pPr>
      <w:r>
        <w:t>En la persona típica no se puede ganar al retraso fijo, porque ese valor fijo (6 y 15 min) coincide con el real. El requisito de ruido, al menos 3 mg/dL, se cumple con el cruce en 5,9 mg/dL.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4600DE" w14:paraId="25ED5CED" w14:textId="77777777">
        <w:trPr>
          <w:cantSplit/>
        </w:trPr>
        <w:tc>
          <w:tcPr>
            <w:tcW w:w="9638" w:type="dxa"/>
            <w:tcBorders>
              <w:top w:val="none" w:sz="0" w:space="0" w:color="FFFFFF"/>
              <w:left w:val="single" w:sz="36" w:space="0" w:color="C0392B"/>
              <w:bottom w:val="none" w:sz="0" w:space="0" w:color="FFFFFF"/>
              <w:right w:val="none" w:sz="0" w:space="0" w:color="FFFFFF"/>
            </w:tcBorders>
            <w:shd w:val="clear" w:color="auto" w:fill="FBE7E4"/>
            <w:tcMar>
              <w:top w:w="160" w:type="dxa"/>
              <w:left w:w="240" w:type="dxa"/>
              <w:bottom w:w="120" w:type="dxa"/>
              <w:right w:w="200" w:type="dxa"/>
            </w:tcMar>
          </w:tcPr>
          <w:p w14:paraId="1998528F" w14:textId="77777777" w:rsidR="004600DE" w:rsidRDefault="003A0D96">
            <w:pPr>
              <w:keepNext/>
              <w:spacing w:after="100"/>
            </w:pPr>
            <w:r>
              <w:rPr>
                <w:b/>
                <w:bCs/>
                <w:color w:val="C0392B"/>
                <w:sz w:val="23"/>
                <w:szCs w:val="23"/>
              </w:rPr>
              <w:t>La replicación no reprodujo la primera prueba</w:t>
            </w:r>
          </w:p>
          <w:p w14:paraId="03A401E8" w14:textId="77777777" w:rsidR="004600DE" w:rsidRDefault="003A0D96">
            <w:pPr>
              <w:spacing w:after="90" w:line="290" w:lineRule="auto"/>
            </w:pPr>
            <w:r>
              <w:t>Las cifras del documento de trabajo del autor salieron de scripts exploratorios del 16 de octubre que se perdieron. Al reimplementar todo desde la especificación:</w:t>
            </w:r>
          </w:p>
          <w:p w14:paraId="45E9DF79" w14:textId="77777777" w:rsidR="004600DE" w:rsidRDefault="003A0D96">
            <w:pPr>
              <w:pStyle w:val="Prrafodelista"/>
              <w:numPr>
                <w:ilvl w:val="0"/>
                <w:numId w:val="2"/>
              </w:numPr>
              <w:spacing w:after="60"/>
            </w:pPr>
            <w:r>
              <w:t>las desviaciones salieron entre 2 y 2,6 veces mayores,</w:t>
            </w:r>
          </w:p>
          <w:p w14:paraId="382EF5A8" w14:textId="77777777" w:rsidR="004600DE" w:rsidRDefault="003A0D96">
            <w:pPr>
              <w:pStyle w:val="Prrafodelista"/>
              <w:numPr>
                <w:ilvl w:val="0"/>
                <w:numId w:val="2"/>
              </w:numPr>
              <w:spacing w:after="60"/>
            </w:pPr>
            <w:r>
              <w:t>en los escenarios equivalentes, el sesgo llegó a 3,85 minutos y no a 0,8 o menos,</w:t>
            </w:r>
          </w:p>
          <w:p w14:paraId="7C92F98E" w14:textId="77777777" w:rsidR="004600DE" w:rsidRDefault="003A0D96">
            <w:pPr>
              <w:pStyle w:val="Prrafodelista"/>
              <w:numPr>
                <w:ilvl w:val="0"/>
                <w:numId w:val="2"/>
              </w:numPr>
              <w:spacing w:after="100"/>
            </w:pPr>
            <w:r>
              <w:t>el requisito de ruido salió en 5,9 mg/dL y no entre 2 y 3.</w:t>
            </w:r>
          </w:p>
          <w:p w14:paraId="2D7CC063" w14:textId="77777777" w:rsidR="004600DE" w:rsidRDefault="003A0D96">
            <w:pPr>
              <w:spacing w:after="90" w:line="290" w:lineRule="auto"/>
            </w:pPr>
            <w:r>
              <w:rPr>
                <w:b/>
                <w:bCs/>
              </w:rPr>
              <w:t>Manda la replicación.</w:t>
            </w:r>
            <w:r>
              <w:t xml:space="preserve"> Si lees el documento de trabajo, toma sus cifras del prototipo como superadas. Además, al implementar se descubrió que un término de la fórmula de corrección no se puede derivar. Se dejó la fórmula registrada como versión principal y se informa aparte una variante sin ese término, que cambia las medias en 0,18 minutos o menos.</w:t>
            </w:r>
          </w:p>
        </w:tc>
      </w:tr>
    </w:tbl>
    <w:p w14:paraId="1E12A41A" w14:textId="77777777" w:rsidR="004600DE" w:rsidRDefault="004600DE">
      <w:pPr>
        <w:spacing w:after="160"/>
      </w:pPr>
    </w:p>
    <w:p w14:paraId="4C2E2F2B" w14:textId="77777777" w:rsidR="004600DE" w:rsidRDefault="003A0D96">
      <w:pPr>
        <w:keepNext/>
        <w:pBdr>
          <w:bottom w:val="single" w:sz="6" w:space="2" w:color="1F6FB2"/>
        </w:pBdr>
        <w:spacing w:before="200" w:after="140"/>
      </w:pPr>
      <w:r>
        <w:rPr>
          <w:b/>
          <w:bCs/>
          <w:color w:val="1F6FB2"/>
          <w:sz w:val="26"/>
          <w:szCs w:val="26"/>
        </w:rPr>
        <w:t>Parte B. Resultados del análisis dry lab</w:t>
      </w:r>
    </w:p>
    <w:p w14:paraId="22D46787" w14:textId="77777777" w:rsidR="004600DE" w:rsidRDefault="003A0D96">
      <w:pPr>
        <w:pStyle w:val="Ttulo2"/>
      </w:pPr>
      <w:bookmarkStart w:id="19" w:name="_Toc244187001"/>
      <w:r>
        <w:t>3.5 Límites por tecnología</w:t>
      </w:r>
      <w:bookmarkEnd w:id="19"/>
    </w:p>
    <w:p w14:paraId="499476E4" w14:textId="77777777" w:rsidR="004600DE" w:rsidRDefault="003A0D96">
      <w:pPr>
        <w:spacing w:after="140" w:line="300" w:lineRule="auto"/>
      </w:pPr>
      <w:r>
        <w:t>Las dos tablas resumen la mejor evidencia en personas de cada tecnología, con el límite físico y el límite práctico que la acompañan. La figura ordena los estudios por tamaño y por MARD. Los rombos son datos de la empresa o de autores de la empresa.</w:t>
      </w:r>
    </w:p>
    <w:p w14:paraId="5FA1E24A" w14:textId="77777777" w:rsidR="004600DE" w:rsidRDefault="003A0D96">
      <w:pPr>
        <w:keepNext/>
        <w:spacing w:before="160" w:after="60"/>
        <w:jc w:val="center"/>
      </w:pPr>
      <w:r>
        <w:rPr>
          <w:noProof/>
        </w:rPr>
        <w:drawing>
          <wp:inline distT="0" distB="0" distL="0" distR="0" wp14:anchorId="5884B4DA" wp14:editId="761B055B">
            <wp:extent cx="6096000" cy="3248025"/>
            <wp:effectExtent l="0" t="0" r="0" b="0"/>
            <wp:docPr id="8" name="f11-evidencia.png" descr="Mejor evidencia por tecnología. La línea roja es la regla 1 (15 %). La franja ámbar es el rango de los CGM medido por grupos independientes (11,6 a 12 %) y la línea gris es lo que declaran las empresas (unos 8 %). Know Labs y DIROS no se grafican porque no informan participantes o MARD. En algunos puntos se corrió un poco la posición horizontal para que no se tapen." titl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3248025"/>
                    </a:xfrm>
                    <a:prstGeom prst="rect">
                      <a:avLst/>
                    </a:prstGeom>
                  </pic:spPr>
                </pic:pic>
              </a:graphicData>
            </a:graphic>
          </wp:inline>
        </w:drawing>
      </w:r>
    </w:p>
    <w:p w14:paraId="60732C70" w14:textId="77777777" w:rsidR="004600DE" w:rsidRDefault="003A0D96">
      <w:pPr>
        <w:spacing w:after="220"/>
      </w:pPr>
      <w:r>
        <w:rPr>
          <w:b/>
          <w:bCs/>
          <w:color w:val="6E6E6E"/>
          <w:sz w:val="19"/>
          <w:szCs w:val="19"/>
        </w:rPr>
        <w:t xml:space="preserve">Figura 8. </w:t>
      </w:r>
      <w:r>
        <w:rPr>
          <w:color w:val="6E6E6E"/>
          <w:sz w:val="19"/>
          <w:szCs w:val="19"/>
        </w:rPr>
        <w:t>Mejor evidencia por tecnología. La línea roja es la regla 1 (15 %). La franja ámbar es el rango de los CGM medido por grupos independientes (11,6 a 12 %) y la línea gris es lo que declaran las empresas (unos 8 %). Know Labs y DIROS no se grafican porque no informan participantes o MARD. En algunos puntos se corrió un poco la posición horizontal para que no se tapen.</w:t>
      </w:r>
    </w:p>
    <w:p w14:paraId="3D7CB2AF" w14:textId="77777777" w:rsidR="004600DE" w:rsidRDefault="003A0D96">
      <w:pPr>
        <w:pStyle w:val="Ttulo3"/>
      </w:pPr>
      <w:r>
        <w:t>Evidencia en personas y regla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000"/>
        <w:gridCol w:w="4638"/>
        <w:gridCol w:w="1500"/>
      </w:tblGrid>
      <w:tr w:rsidR="004600DE" w14:paraId="44E8FD99" w14:textId="77777777">
        <w:trPr>
          <w:cantSplit/>
          <w:tblHeader/>
        </w:trPr>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73DFAFEC" w14:textId="77777777" w:rsidR="004600DE" w:rsidRDefault="003A0D96">
            <w:r>
              <w:rPr>
                <w:b/>
                <w:bCs/>
                <w:color w:val="FFFFFF"/>
                <w:sz w:val="19"/>
                <w:szCs w:val="19"/>
              </w:rPr>
              <w:t>Tecnología</w:t>
            </w:r>
          </w:p>
        </w:tc>
        <w:tc>
          <w:tcPr>
            <w:tcW w:w="20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676CF475" w14:textId="77777777" w:rsidR="004600DE" w:rsidRDefault="003A0D96">
            <w:r>
              <w:rPr>
                <w:b/>
                <w:bCs/>
                <w:color w:val="FFFFFF"/>
                <w:sz w:val="19"/>
                <w:szCs w:val="19"/>
              </w:rPr>
              <w:t>Qué mide y dónde</w:t>
            </w:r>
          </w:p>
        </w:tc>
        <w:tc>
          <w:tcPr>
            <w:tcW w:w="46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59EB12EE" w14:textId="77777777" w:rsidR="004600DE" w:rsidRDefault="003A0D96">
            <w:r>
              <w:rPr>
                <w:b/>
                <w:bCs/>
                <w:color w:val="FFFFFF"/>
                <w:sz w:val="19"/>
                <w:szCs w:val="19"/>
              </w:rPr>
              <w:t>Mejor evidencia en personas</w:t>
            </w:r>
          </w:p>
        </w:tc>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A4219EA" w14:textId="77777777" w:rsidR="004600DE" w:rsidRDefault="003A0D96">
            <w:r>
              <w:rPr>
                <w:b/>
                <w:bCs/>
                <w:color w:val="FFFFFF"/>
                <w:sz w:val="19"/>
                <w:szCs w:val="19"/>
              </w:rPr>
              <w:t>Regla 1</w:t>
            </w:r>
          </w:p>
        </w:tc>
      </w:tr>
      <w:tr w:rsidR="004600DE" w14:paraId="477655B5"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955BD62" w14:textId="77777777" w:rsidR="004600DE" w:rsidRDefault="003A0D96">
            <w:r>
              <w:rPr>
                <w:sz w:val="19"/>
                <w:szCs w:val="19"/>
              </w:rPr>
              <w:t>IR medio (DiaMonTech)</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94F3A89" w14:textId="77777777" w:rsidR="004600DE" w:rsidRDefault="003A0D96">
            <w:r>
              <w:rPr>
                <w:sz w:val="19"/>
                <w:szCs w:val="19"/>
              </w:rPr>
              <w:t>Absorción de la glucosa en el líquido intersticial de epidermis y dermis superior, en antebrazo o dedo</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F855CC1" w14:textId="77777777" w:rsidR="004600DE" w:rsidRDefault="003A0D96">
            <w:r>
              <w:rPr>
                <w:sz w:val="19"/>
                <w:szCs w:val="19"/>
              </w:rPr>
              <w:t>MARD 19,6 y 20,7 % en 36 personas, con hasta 38 y 74 puntos de calibración por persona. Referencia mínima 66 mg/dL (Kaluza et al., 2025)</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A4440CA" w14:textId="77777777" w:rsidR="004600DE" w:rsidRDefault="003A0D96">
            <w:r>
              <w:rPr>
                <w:b/>
                <w:bCs/>
                <w:color w:val="C0392B"/>
                <w:sz w:val="19"/>
                <w:szCs w:val="19"/>
              </w:rPr>
              <w:t>No pasa: 19,6 y 20,7 % superan 15 %</w:t>
            </w:r>
          </w:p>
        </w:tc>
      </w:tr>
      <w:tr w:rsidR="004600DE" w14:paraId="3AE2C7A8"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1C2CFCE" w14:textId="77777777" w:rsidR="004600DE" w:rsidRDefault="003A0D96">
            <w:r>
              <w:rPr>
                <w:sz w:val="19"/>
                <w:szCs w:val="19"/>
              </w:rPr>
              <w:t>DIROS (IR medio con ventana de tiempo)</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9AADD83" w14:textId="77777777" w:rsidR="004600DE" w:rsidRDefault="003A0D96">
            <w:r>
              <w:rPr>
                <w:sz w:val="19"/>
                <w:szCs w:val="19"/>
              </w:rPr>
              <w:t>Señal de una capa de 97,5 µm, entre 40 y 150 µm</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B00D5F6" w14:textId="77777777" w:rsidR="004600DE" w:rsidRDefault="003A0D96">
            <w:r>
              <w:rPr>
                <w:sz w:val="19"/>
                <w:szCs w:val="19"/>
              </w:rPr>
              <w:t>Solo ratones, r = 0,92, error de 34 mg/dL frente a 47 mg/dL sin la ventana, sin MARD (Uluç et al., 2024). En humanos, 5 voluntarios sin cifras (Prebeck et al., 2025)</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A1D235F" w14:textId="77777777" w:rsidR="004600DE" w:rsidRDefault="003A0D96">
            <w:r>
              <w:rPr>
                <w:b/>
                <w:bCs/>
                <w:color w:val="C0392B"/>
                <w:sz w:val="19"/>
                <w:szCs w:val="19"/>
              </w:rPr>
              <w:t>No pasa: sin MARD y sin humanos válidos</w:t>
            </w:r>
          </w:p>
        </w:tc>
      </w:tr>
      <w:tr w:rsidR="004600DE" w14:paraId="5EF24C6F"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9125133" w14:textId="77777777" w:rsidR="004600DE" w:rsidRDefault="003A0D96">
            <w:r>
              <w:rPr>
                <w:sz w:val="19"/>
                <w:szCs w:val="19"/>
              </w:rPr>
              <w:t>Raman (mμSORS, Liom, RSP)</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EC1CAD9" w14:textId="77777777" w:rsidR="004600DE" w:rsidRDefault="003A0D96">
            <w:r>
              <w:rPr>
                <w:sz w:val="19"/>
                <w:szCs w:val="19"/>
              </w:rPr>
              <w:t>Vibración de la glucosa a 100 a 300 µm de profundidad, en palma o muñeca</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B8FBEF3" w14:textId="77777777" w:rsidR="004600DE" w:rsidRDefault="003A0D96">
            <w:r>
              <w:rPr>
                <w:sz w:val="19"/>
                <w:szCs w:val="19"/>
              </w:rPr>
              <w:t>mμSORS 14,6 % con 230 personas, sin calibración personal (Zhang et al., 2025) y 14,5 % con 200 adultos y 4.768 pares (Feng et al., 2026, mismo grupo). Liom 14,5 % con 20 adultos y 5 en validación (Rothenbühler et al., 2026). RSP 25,8 % en casa (Lundsgaard-Nielsen et al., 2018) y 12,8 % con 4 h de calibración (Pors et al., 2025)</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49D3B21" w14:textId="77777777" w:rsidR="004600DE" w:rsidRDefault="003A0D96">
            <w:r>
              <w:rPr>
                <w:sz w:val="19"/>
                <w:szCs w:val="19"/>
              </w:rPr>
              <w:t>Pasa en cifra, con reserva: Liom validó con 5 personas</w:t>
            </w:r>
          </w:p>
        </w:tc>
      </w:tr>
      <w:tr w:rsidR="004600DE" w14:paraId="6CCA6627"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06B2A4D" w14:textId="77777777" w:rsidR="004600DE" w:rsidRDefault="003A0D96">
            <w:r>
              <w:rPr>
                <w:sz w:val="19"/>
                <w:szCs w:val="19"/>
              </w:rPr>
              <w:t>Infrarrojo cercano (Glucube y otros)</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A4275A1" w14:textId="77777777" w:rsidR="004600DE" w:rsidRDefault="003A0D96">
            <w:r>
              <w:rPr>
                <w:sz w:val="19"/>
                <w:szCs w:val="19"/>
              </w:rPr>
              <w:t>Absorción de sobretonos en el dedo</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2A7A164" w14:textId="77777777" w:rsidR="004600DE" w:rsidRDefault="003A0D96">
            <w:r>
              <w:rPr>
                <w:sz w:val="19"/>
                <w:szCs w:val="19"/>
              </w:rPr>
              <w:t>MARD 20,3 % con 105 personas, financiado por la empresa, y error absoluto de 24,9 mg/dL bajo 100 mg/dL (Gómez-Peralta et al., 2024). 16,3 % con 48 adultos y 10 pares de calibración (Amuedo et al., 2026, sin vínculo declarado en las fuentes leídas)</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3E75590" w14:textId="77777777" w:rsidR="004600DE" w:rsidRDefault="003A0D96">
            <w:r>
              <w:rPr>
                <w:b/>
                <w:bCs/>
                <w:color w:val="C0392B"/>
                <w:sz w:val="19"/>
                <w:szCs w:val="19"/>
              </w:rPr>
              <w:t>No pasa: 20,3 y 16,3 % superan 15 %</w:t>
            </w:r>
          </w:p>
        </w:tc>
      </w:tr>
      <w:tr w:rsidR="004600DE" w14:paraId="30386C97"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BBDD523" w14:textId="77777777" w:rsidR="004600DE" w:rsidRDefault="003A0D96">
            <w:r>
              <w:rPr>
                <w:sz w:val="19"/>
                <w:szCs w:val="19"/>
              </w:rPr>
              <w:t>OCT, polarimetría y fluorescencia</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CA67A01" w14:textId="77777777" w:rsidR="004600DE" w:rsidRDefault="003A0D96">
            <w:r>
              <w:rPr>
                <w:sz w:val="19"/>
                <w:szCs w:val="19"/>
              </w:rPr>
              <w:t>Dispersión, rotación de la luz y fluorescencia en piel u ojo</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9A34D7C" w14:textId="77777777" w:rsidR="004600DE" w:rsidRDefault="003A0D96">
            <w:r>
              <w:rPr>
                <w:sz w:val="19"/>
                <w:szCs w:val="19"/>
              </w:rPr>
              <w:t>No se halló MARD humano moderno. OCT en conejos y microcerdos de 2001 a 2005 (Kuranov et al., 2005)</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8E04EB5" w14:textId="77777777" w:rsidR="004600DE" w:rsidRDefault="003A0D96">
            <w:r>
              <w:rPr>
                <w:b/>
                <w:bCs/>
                <w:color w:val="C0392B"/>
                <w:sz w:val="19"/>
                <w:szCs w:val="19"/>
              </w:rPr>
              <w:t>No pasa: sin datos humanos</w:t>
            </w:r>
          </w:p>
        </w:tc>
      </w:tr>
      <w:tr w:rsidR="004600DE" w14:paraId="7FD869AA"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FAAB9D7" w14:textId="77777777" w:rsidR="004600DE" w:rsidRDefault="003A0D96">
            <w:r>
              <w:rPr>
                <w:sz w:val="19"/>
                <w:szCs w:val="19"/>
              </w:rPr>
              <w:t>Radiofrecuencia y microondas (Know Labs, Afon)</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3A856E7" w14:textId="77777777" w:rsidR="004600DE" w:rsidRDefault="003A0D96">
            <w:r>
              <w:rPr>
                <w:sz w:val="19"/>
                <w:szCs w:val="19"/>
              </w:rPr>
              <w:t>Cambio de la permitividad de los tejidos</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C1AC809" w14:textId="77777777" w:rsidR="004600DE" w:rsidRDefault="003A0D96">
            <w:r>
              <w:rPr>
                <w:sz w:val="19"/>
                <w:szCs w:val="19"/>
              </w:rPr>
              <w:t>Know Labs: MARD de 12,7 y 14,0 % sin participantes ni referencia informados (dato de la empresa, Know Labs, 2024) y 93,37 % de clasificación correcta con 31 personas (Karim et al., 2024). Afon: ARD media de 46, 28 y 44 % sin recalibrar, con 29 hombres (Handy et al., 2024) y 10,3 % con IA, partición al azar de 20 personas (Qureshi et al., 2025)</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A790598" w14:textId="77777777" w:rsidR="004600DE" w:rsidRDefault="003A0D96">
            <w:r>
              <w:rPr>
                <w:b/>
                <w:bCs/>
                <w:color w:val="C0392B"/>
                <w:sz w:val="19"/>
                <w:szCs w:val="19"/>
              </w:rPr>
              <w:t>No pasa: ARD de 28 a 46 % y datos sin participantes</w:t>
            </w:r>
          </w:p>
        </w:tc>
      </w:tr>
      <w:tr w:rsidR="004600DE" w14:paraId="5B8DEBC6"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C5A899B" w14:textId="77777777" w:rsidR="004600DE" w:rsidRDefault="003A0D96">
            <w:r>
              <w:rPr>
                <w:sz w:val="19"/>
                <w:szCs w:val="19"/>
              </w:rPr>
              <w:t>Bioimpedancia (Pendra, Solianis)</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85DDA0C" w14:textId="77777777" w:rsidR="004600DE" w:rsidRDefault="003A0D96">
            <w:r>
              <w:rPr>
                <w:sz w:val="19"/>
                <w:szCs w:val="19"/>
              </w:rPr>
              <w:t>Impedancia de la piel en el antebrazo</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382D6ED" w14:textId="77777777" w:rsidR="004600DE" w:rsidRDefault="003A0D96">
            <w:r>
              <w:rPr>
                <w:sz w:val="19"/>
                <w:szCs w:val="19"/>
              </w:rPr>
              <w:t>Pendra: diferencia absoluta media de 52 % en 6 pacientes, poscomercialización (Wentholt et al., 2005). Solianis: MARD 18,0 % en la visita 1 y 27,3 % en la 2 con los mismos coeficientes (Caduff et al., 2009)</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D7C1066" w14:textId="77777777" w:rsidR="004600DE" w:rsidRDefault="003A0D96">
            <w:r>
              <w:rPr>
                <w:b/>
                <w:bCs/>
                <w:color w:val="C0392B"/>
                <w:sz w:val="19"/>
                <w:szCs w:val="19"/>
              </w:rPr>
              <w:t>No pasa: 27,3 y 52 %</w:t>
            </w:r>
          </w:p>
        </w:tc>
      </w:tr>
      <w:tr w:rsidR="004600DE" w14:paraId="1965FEAE"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E9AF926" w14:textId="77777777" w:rsidR="004600DE" w:rsidRDefault="003A0D96">
            <w:r>
              <w:rPr>
                <w:sz w:val="19"/>
                <w:szCs w:val="19"/>
              </w:rPr>
              <w:t>Iontoforesis inversa (GlucoWatch, SugarBEAT)</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A550810" w14:textId="77777777" w:rsidR="004600DE" w:rsidRDefault="003A0D96">
            <w:r>
              <w:rPr>
                <w:sz w:val="19"/>
                <w:szCs w:val="19"/>
              </w:rPr>
              <w:t>Glucosa extraída con corriente a través de la piel</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B231EF6" w14:textId="77777777" w:rsidR="004600DE" w:rsidRDefault="003A0D96">
            <w:r>
              <w:rPr>
                <w:sz w:val="19"/>
                <w:szCs w:val="19"/>
              </w:rPr>
              <w:t>SugarBEAT: 11,92 % con 75 pacientes y 1 calibración capilar, comunicado de la empresa (Santélog, 2018). Con calibración por pH, el MARD bajó de 34,44 a 14,78 % en 21 personas (Zhu et al., 2025)</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D679257" w14:textId="77777777" w:rsidR="004600DE" w:rsidRDefault="003A0D96">
            <w:r>
              <w:rPr>
                <w:sz w:val="19"/>
                <w:szCs w:val="19"/>
              </w:rPr>
              <w:t xml:space="preserve">Pasa en cifra, con reserva: 21 personas y calibración por pH. </w:t>
            </w:r>
            <w:r>
              <w:rPr>
                <w:b/>
                <w:bCs/>
                <w:color w:val="C0392B"/>
                <w:sz w:val="19"/>
                <w:szCs w:val="19"/>
              </w:rPr>
              <w:t>SugarBEAT no pasa: dato de empresa</w:t>
            </w:r>
          </w:p>
        </w:tc>
      </w:tr>
      <w:tr w:rsidR="004600DE" w14:paraId="0ABDE5DD"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8E82256" w14:textId="77777777" w:rsidR="004600DE" w:rsidRDefault="003A0D96">
            <w:r>
              <w:rPr>
                <w:sz w:val="19"/>
                <w:szCs w:val="19"/>
              </w:rPr>
              <w:t>Multisensor (GlucoTrack, Biovotion)</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C7A483B" w14:textId="77777777" w:rsidR="004600DE" w:rsidRDefault="003A0D96">
            <w:r>
              <w:rPr>
                <w:sz w:val="19"/>
                <w:szCs w:val="19"/>
              </w:rPr>
              <w:t>Ultrasonido, electromagnético y térmico en el lóbulo de la oreja. Impedancia y ópticos en el brazo</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A31FD89" w14:textId="77777777" w:rsidR="004600DE" w:rsidRDefault="003A0D96">
            <w:r>
              <w:rPr>
                <w:sz w:val="19"/>
                <w:szCs w:val="19"/>
              </w:rPr>
              <w:t>GlucoTrack: ARD media de 22,3 % con 172 adultos con DT2 (Bahartan et al., 2017) y 29,9 % en la primera etapa (Harman-Boehm et al., 2009). Biovotion: MARD global de 21,1 % con 4 adultos (Caduff et al., 2015) y 35,4 % en casa con 20 (Zanon et al., 2018)</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AD86595" w14:textId="77777777" w:rsidR="004600DE" w:rsidRDefault="003A0D96">
            <w:r>
              <w:rPr>
                <w:b/>
                <w:bCs/>
                <w:color w:val="C0392B"/>
                <w:sz w:val="19"/>
                <w:szCs w:val="19"/>
              </w:rPr>
              <w:t>No pasa: 21 a 35 %</w:t>
            </w:r>
          </w:p>
        </w:tc>
      </w:tr>
      <w:tr w:rsidR="004600DE" w14:paraId="4ED2635C"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22815F2" w14:textId="77777777" w:rsidR="004600DE" w:rsidRDefault="003A0D96">
            <w:r>
              <w:rPr>
                <w:sz w:val="19"/>
                <w:szCs w:val="19"/>
              </w:rPr>
              <w:t>Lágrima, sudor, saliva y aliento</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6DEA367" w14:textId="77777777" w:rsidR="004600DE" w:rsidRDefault="003A0D96">
            <w:r>
              <w:rPr>
                <w:sz w:val="19"/>
                <w:szCs w:val="19"/>
              </w:rPr>
              <w:t>Glucosa o acetona en fluidos o aire</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62F92FD" w14:textId="77777777" w:rsidR="004600DE" w:rsidRDefault="003A0D96">
            <w:r>
              <w:rPr>
                <w:sz w:val="19"/>
                <w:szCs w:val="19"/>
              </w:rPr>
              <w:t>Saliva: r de 0,49 entre glucosa salival y glucemia en un metaanálisis (Mascarenhas et al., 2014). Aliento: la acetona no se correlacionó con la glucosa en 8 niños (Stevens et al., 2013)</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A26D551" w14:textId="77777777" w:rsidR="004600DE" w:rsidRDefault="003A0D96">
            <w:r>
              <w:rPr>
                <w:b/>
                <w:bCs/>
                <w:color w:val="C0392B"/>
                <w:sz w:val="19"/>
                <w:szCs w:val="19"/>
              </w:rPr>
              <w:t>No pasa: sin MARD</w:t>
            </w:r>
          </w:p>
        </w:tc>
      </w:tr>
    </w:tbl>
    <w:p w14:paraId="783A9F94" w14:textId="77777777" w:rsidR="004600DE" w:rsidRDefault="004600DE">
      <w:pPr>
        <w:spacing w:after="160"/>
      </w:pPr>
    </w:p>
    <w:p w14:paraId="7C08E4D4" w14:textId="77777777" w:rsidR="004600DE" w:rsidRDefault="003A0D96">
      <w:pPr>
        <w:pStyle w:val="Ttulo3"/>
      </w:pPr>
      <w:r>
        <w:t>Límites y estado a 2026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800"/>
        <w:gridCol w:w="2800"/>
        <w:gridCol w:w="2538"/>
      </w:tblGrid>
      <w:tr w:rsidR="004600DE" w14:paraId="2AA66538" w14:textId="77777777">
        <w:trPr>
          <w:cantSplit/>
          <w:tblHeader/>
        </w:trPr>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7C3F80CA" w14:textId="77777777" w:rsidR="004600DE" w:rsidRDefault="003A0D96">
            <w:r>
              <w:rPr>
                <w:b/>
                <w:bCs/>
                <w:color w:val="FFFFFF"/>
                <w:sz w:val="19"/>
                <w:szCs w:val="19"/>
              </w:rPr>
              <w:t>Tecnología</w:t>
            </w:r>
          </w:p>
        </w:tc>
        <w:tc>
          <w:tcPr>
            <w:tcW w:w="28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B3CB541" w14:textId="77777777" w:rsidR="004600DE" w:rsidRDefault="003A0D96">
            <w:r>
              <w:rPr>
                <w:b/>
                <w:bCs/>
                <w:color w:val="FFFFFF"/>
                <w:sz w:val="19"/>
                <w:szCs w:val="19"/>
              </w:rPr>
              <w:t>Límite físico</w:t>
            </w:r>
          </w:p>
        </w:tc>
        <w:tc>
          <w:tcPr>
            <w:tcW w:w="28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5302396E" w14:textId="77777777" w:rsidR="004600DE" w:rsidRDefault="003A0D96">
            <w:r>
              <w:rPr>
                <w:b/>
                <w:bCs/>
                <w:color w:val="FFFFFF"/>
                <w:sz w:val="19"/>
                <w:szCs w:val="19"/>
              </w:rPr>
              <w:t>Límite práctico</w:t>
            </w:r>
          </w:p>
        </w:tc>
        <w:tc>
          <w:tcPr>
            <w:tcW w:w="25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1762215B" w14:textId="77777777" w:rsidR="004600DE" w:rsidRDefault="003A0D96">
            <w:r>
              <w:rPr>
                <w:b/>
                <w:bCs/>
                <w:color w:val="FFFFFF"/>
                <w:sz w:val="19"/>
                <w:szCs w:val="19"/>
              </w:rPr>
              <w:t>Estado a 2026</w:t>
            </w:r>
          </w:p>
        </w:tc>
      </w:tr>
      <w:tr w:rsidR="004600DE" w14:paraId="4D1394D5"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C85E1EC" w14:textId="77777777" w:rsidR="004600DE" w:rsidRDefault="003A0D96">
            <w:r>
              <w:rPr>
                <w:sz w:val="19"/>
                <w:szCs w:val="19"/>
              </w:rPr>
              <w:t>IR medio (DiaMonTech)</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738E6A3" w14:textId="77777777" w:rsidR="004600DE" w:rsidRDefault="003A0D96">
            <w:r>
              <w:rPr>
                <w:sz w:val="19"/>
                <w:szCs w:val="19"/>
              </w:rPr>
              <w:t>El agua absorbe 590 a 651 cm-1 cerca de 1034 cm-1, así que la luz penetra unos 45 µm y siempre menos de 100 µm (Kottmann et al., 2016)</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CF4D520" w14:textId="77777777" w:rsidR="004600DE" w:rsidRDefault="003A0D96">
            <w:r>
              <w:rPr>
                <w:sz w:val="19"/>
                <w:szCs w:val="19"/>
              </w:rPr>
              <w:t>Equipo de mesa del tamaño de una caja de zapatos, 4 min por lectura y 3 calibraciones invasivas el día 1 (dato de la empresa, Kang et al., 2026)</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7A12BA2" w14:textId="77777777" w:rsidR="004600DE" w:rsidRDefault="003A0D96">
            <w:r>
              <w:rPr>
                <w:sz w:val="19"/>
                <w:szCs w:val="19"/>
              </w:rPr>
              <w:t>CE solo del equipo de mesa, sin FDA. El modelo de bolsillo sigue en desarrollo (dato de la empresa, DiaMonTech AG, 2026)</w:t>
            </w:r>
          </w:p>
        </w:tc>
      </w:tr>
      <w:tr w:rsidR="004600DE" w14:paraId="33AD05B5"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34184F3" w14:textId="77777777" w:rsidR="004600DE" w:rsidRDefault="003A0D96">
            <w:r>
              <w:rPr>
                <w:sz w:val="19"/>
                <w:szCs w:val="19"/>
              </w:rPr>
              <w:t>DIROS (IR medio con ventana de tiempo)</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3962264" w14:textId="77777777" w:rsidR="004600DE" w:rsidRDefault="003A0D96">
            <w:r>
              <w:rPr>
                <w:sz w:val="19"/>
                <w:szCs w:val="19"/>
              </w:rPr>
              <w:t>La ventana cae sobre la unión epidermis-dermis, que está a 74,9 µm en el antebrazo</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1B20E14" w14:textId="77777777" w:rsidR="004600DE" w:rsidRDefault="003A0D96">
            <w:r>
              <w:rPr>
                <w:sz w:val="19"/>
                <w:szCs w:val="19"/>
              </w:rPr>
              <w:t>Láser de mesa, 1,5 min por espectro, sin potencia, tamaño ni retraso informados</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6D2E522" w14:textId="77777777" w:rsidR="004600DE" w:rsidRDefault="003A0D96">
            <w:r>
              <w:rPr>
                <w:sz w:val="19"/>
                <w:szCs w:val="19"/>
              </w:rPr>
              <w:t>Investigación. Un preprint sin revisión por pares</w:t>
            </w:r>
          </w:p>
        </w:tc>
      </w:tr>
      <w:tr w:rsidR="004600DE" w14:paraId="6D9FFD7D"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FC0C35E" w14:textId="77777777" w:rsidR="004600DE" w:rsidRDefault="003A0D96">
            <w:r>
              <w:rPr>
                <w:sz w:val="19"/>
                <w:szCs w:val="19"/>
              </w:rPr>
              <w:t>Raman (mμSORS, Liom, RSP)</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113975E" w14:textId="77777777" w:rsidR="004600DE" w:rsidRDefault="003A0D96">
            <w:r>
              <w:rPr>
                <w:sz w:val="19"/>
                <w:szCs w:val="19"/>
              </w:rPr>
              <w:t>Profundidad crítica de 250 a 300 µm. La señal de glucosa es mucho más débil que la de la piel y la fluorescencia, y ninguna fuente da la razón numérica (Todaro et al., 2022)</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7A2EBC5" w14:textId="77777777" w:rsidR="004600DE" w:rsidRDefault="003A0D96">
            <w:r>
              <w:rPr>
                <w:sz w:val="19"/>
                <w:szCs w:val="19"/>
              </w:rPr>
              <w:t>mμSORS demora 8 min y es un equipo de escritorio (nota de prensa del DZD, 2025). Liom tiene MARD de 25,9 % en euglucemia frente a 12,4 % en hiperglucemia</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03BB51D" w14:textId="77777777" w:rsidR="004600DE" w:rsidRDefault="003A0D96">
            <w:r>
              <w:rPr>
                <w:sz w:val="19"/>
                <w:szCs w:val="19"/>
              </w:rPr>
              <w:t>RSP declara más de 100 dispositivos fabricados (dato de la empresa, Kang et al., 2026). No se halló aprobación</w:t>
            </w:r>
          </w:p>
        </w:tc>
      </w:tr>
      <w:tr w:rsidR="004600DE" w14:paraId="4DA45D74"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DCC8A17" w14:textId="77777777" w:rsidR="004600DE" w:rsidRDefault="003A0D96">
            <w:r>
              <w:rPr>
                <w:sz w:val="19"/>
                <w:szCs w:val="19"/>
              </w:rPr>
              <w:t>Infrarrojo cercano (Glucube y otros)</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ADA5A91" w14:textId="77777777" w:rsidR="004600DE" w:rsidRDefault="003A0D96">
            <w:r>
              <w:rPr>
                <w:sz w:val="19"/>
                <w:szCs w:val="19"/>
              </w:rPr>
              <w:t>La señal de glucosa es menor que la variación entre espectros repetidos, cerca de 5 %, y el agua supera más de 6.000 veces la concentración de glucosa (Smith, 2023)</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5D127B8" w14:textId="77777777" w:rsidR="004600DE" w:rsidRDefault="003A0D96">
            <w:r>
              <w:rPr>
                <w:sz w:val="19"/>
                <w:szCs w:val="19"/>
              </w:rPr>
              <w:t>Sin análisis de hipoglucemia. Calibración por persona</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3ED9CC8" w14:textId="77777777" w:rsidR="004600DE" w:rsidRDefault="003A0D96">
            <w:r>
              <w:rPr>
                <w:sz w:val="19"/>
                <w:szCs w:val="19"/>
              </w:rPr>
              <w:t>Sensys e ILS gastaron más de 100 millones de dólares sin producto (Smith, 2023)</w:t>
            </w:r>
          </w:p>
        </w:tc>
      </w:tr>
      <w:tr w:rsidR="004600DE" w14:paraId="0CB312D8"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5A1F8D8" w14:textId="77777777" w:rsidR="004600DE" w:rsidRDefault="003A0D96">
            <w:r>
              <w:rPr>
                <w:sz w:val="19"/>
                <w:szCs w:val="19"/>
              </w:rPr>
              <w:t>OCT, polarimetría y fluorescencia</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1D437CF" w14:textId="77777777" w:rsidR="004600DE" w:rsidRDefault="003A0D96">
            <w:r>
              <w:rPr>
                <w:sz w:val="19"/>
                <w:szCs w:val="19"/>
              </w:rPr>
              <w:t>Rotación de 0,0056 grados por 10 mg/dL y por mm de camino. El humor acuoso se retrasa 45 a 60 min según Smith (2023), y menos de 5 min en primates según una revisión (Xi y Gong, 2025)</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56DC2A9" w14:textId="77777777" w:rsidR="004600DE" w:rsidRDefault="003A0D96">
            <w:r>
              <w:rPr>
                <w:sz w:val="19"/>
                <w:szCs w:val="19"/>
              </w:rPr>
              <w:t>La birrefringencia de la córnea con el movimiento del ojo es el confusor principal (Smith, 2023)</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ED1ABA8" w14:textId="77777777" w:rsidR="004600DE" w:rsidRDefault="003A0D96">
            <w:r>
              <w:rPr>
                <w:sz w:val="19"/>
                <w:szCs w:val="19"/>
              </w:rPr>
              <w:t>Sin producto. GlucoLight desapareció tras 2008 (Smith, 2023)</w:t>
            </w:r>
          </w:p>
        </w:tc>
      </w:tr>
      <w:tr w:rsidR="004600DE" w14:paraId="3621664B"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CE68E88" w14:textId="77777777" w:rsidR="004600DE" w:rsidRDefault="003A0D96">
            <w:r>
              <w:rPr>
                <w:sz w:val="19"/>
                <w:szCs w:val="19"/>
              </w:rPr>
              <w:t>Radiofrecuencia y microondas (Know Labs, Afon)</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3F6DBBC" w14:textId="77777777" w:rsidR="004600DE" w:rsidRDefault="003A0D96">
            <w:r>
              <w:rPr>
                <w:sz w:val="19"/>
                <w:szCs w:val="19"/>
              </w:rPr>
              <w:t>Profundidad de piel de campo de 3,8 mm a 10 GHz y 41,5 mm a 835 MHz (Prlić et al., 2022). El agua domina la señal y su permitividad cae 0,45 % por grado (cálculo, Malmberg y Maryott, 1956)</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0589D73" w14:textId="77777777" w:rsidR="004600DE" w:rsidRDefault="003A0D96">
            <w:r>
              <w:rPr>
                <w:sz w:val="19"/>
                <w:szCs w:val="19"/>
              </w:rPr>
              <w:t>Ninguna frecuencia mostró respuesta específica a la glucosa según Smith (2023)</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29D4309" w14:textId="77777777" w:rsidR="004600DE" w:rsidRDefault="003A0D96">
            <w:r>
              <w:rPr>
                <w:sz w:val="19"/>
                <w:szCs w:val="19"/>
              </w:rPr>
              <w:t>Know Labs ya no hace ensayos en humanos (USBC, 2025). Afon anunció 75 % de acierto entre normal y alta en una sola persona (The Diabetes Times, 2026)</w:t>
            </w:r>
          </w:p>
        </w:tc>
      </w:tr>
      <w:tr w:rsidR="004600DE" w14:paraId="67EC73A5"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A5E23AA" w14:textId="77777777" w:rsidR="004600DE" w:rsidRDefault="003A0D96">
            <w:r>
              <w:rPr>
                <w:sz w:val="19"/>
                <w:szCs w:val="19"/>
              </w:rPr>
              <w:t>Bioimpedancia (Pendra, Solianis)</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88AF11F" w14:textId="77777777" w:rsidR="004600DE" w:rsidRDefault="003A0D96">
            <w:r>
              <w:rPr>
                <w:sz w:val="19"/>
                <w:szCs w:val="19"/>
              </w:rPr>
              <w:t>Mezcla del efecto de la glucosa con el de la hidratación de la piel. La temperatura exige sensibilidades 3 a 50 veces mayores que las logradas (Huber et al., 2007)</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5510D3A" w14:textId="77777777" w:rsidR="004600DE" w:rsidRDefault="003A0D96">
            <w:r>
              <w:rPr>
                <w:sz w:val="19"/>
                <w:szCs w:val="19"/>
              </w:rPr>
              <w:t>La postura del brazo cambió la microcirculación de 61,1 a 46,2 UA (Pfützner et al., 2004)</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175312D" w14:textId="77777777" w:rsidR="004600DE" w:rsidRDefault="003A0D96">
            <w:r>
              <w:rPr>
                <w:sz w:val="19"/>
                <w:szCs w:val="19"/>
              </w:rPr>
              <w:t>Pendragon cerró y Solianis pasó a Biovotion en 2011 (Smith, 2023)</w:t>
            </w:r>
          </w:p>
        </w:tc>
      </w:tr>
      <w:tr w:rsidR="004600DE" w14:paraId="15CA272B"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51D7B26" w14:textId="77777777" w:rsidR="004600DE" w:rsidRDefault="003A0D96">
            <w:r>
              <w:rPr>
                <w:sz w:val="19"/>
                <w:szCs w:val="19"/>
              </w:rPr>
              <w:t>Iontoforesis inversa (GlucoWatch, SugarBEAT)</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70A4477" w14:textId="77777777" w:rsidR="004600DE" w:rsidRDefault="003A0D96">
            <w:r>
              <w:rPr>
                <w:sz w:val="19"/>
                <w:szCs w:val="19"/>
              </w:rPr>
              <w:t>La glucosa extraída está en rango micromolar y la de la sangre en milimolar (Poddar et al., 2008)</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FF12CD3" w14:textId="77777777" w:rsidR="004600DE" w:rsidRDefault="003A0D96">
            <w:r>
              <w:rPr>
                <w:sz w:val="19"/>
                <w:szCs w:val="19"/>
              </w:rPr>
              <w:t>Calibración con pinchazo, calentamiento de 30 a 60 min y corriente sobre la piel (Smith, 2023)</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25158D8" w14:textId="77777777" w:rsidR="004600DE" w:rsidRDefault="003A0D96">
            <w:r>
              <w:rPr>
                <w:sz w:val="19"/>
                <w:szCs w:val="19"/>
              </w:rPr>
              <w:t>Nemaura salió de Nasdaq en enero de 2024 y solo tiene CE (Nemaura Medical, 2024)</w:t>
            </w:r>
          </w:p>
        </w:tc>
      </w:tr>
      <w:tr w:rsidR="004600DE" w14:paraId="68FACF8E"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74D6827" w14:textId="77777777" w:rsidR="004600DE" w:rsidRDefault="003A0D96">
            <w:r>
              <w:rPr>
                <w:sz w:val="19"/>
                <w:szCs w:val="19"/>
              </w:rPr>
              <w:t>Multisensor (GlucoTrack, Biovotion)</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FA1573E" w14:textId="77777777" w:rsidR="004600DE" w:rsidRDefault="003A0D96">
            <w:r>
              <w:rPr>
                <w:sz w:val="19"/>
                <w:szCs w:val="19"/>
              </w:rPr>
              <w:t>Cada técnica suma su propio confusor</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B9CAC68" w14:textId="77777777" w:rsidR="004600DE" w:rsidRDefault="003A0D96">
            <w:r>
              <w:rPr>
                <w:sz w:val="19"/>
                <w:szCs w:val="19"/>
              </w:rPr>
              <w:t>Calibración individual. GlucoTrack tuvo 25,5 % de error en casa según un póster citado por Smith (2023)</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48EE52D" w14:textId="77777777" w:rsidR="004600DE" w:rsidRDefault="003A0D96">
            <w:r>
              <w:rPr>
                <w:sz w:val="19"/>
                <w:szCs w:val="19"/>
              </w:rPr>
              <w:t>La empresa dejó lo no invasivo en 2023 (Drug Delivery Business, 2023)</w:t>
            </w:r>
          </w:p>
        </w:tc>
      </w:tr>
      <w:tr w:rsidR="004600DE" w14:paraId="0E68816D"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8F95D1D" w14:textId="77777777" w:rsidR="004600DE" w:rsidRDefault="003A0D96">
            <w:r>
              <w:rPr>
                <w:sz w:val="19"/>
                <w:szCs w:val="19"/>
              </w:rPr>
              <w:t>Lágrima, sudor, saliva y aliento</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1761C45" w14:textId="77777777" w:rsidR="004600DE" w:rsidRDefault="003A0D96">
            <w:r>
              <w:rPr>
                <w:sz w:val="19"/>
                <w:szCs w:val="19"/>
              </w:rPr>
              <w:t>En sudor la glucosa es unas 100 veces menor que en sangre, con menos de 20 nL por minuto por glándula (Zafar et al., 2022)</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B274AEB" w14:textId="77777777" w:rsidR="004600DE" w:rsidRDefault="003A0D96">
            <w:r>
              <w:rPr>
                <w:sz w:val="19"/>
                <w:szCs w:val="19"/>
              </w:rPr>
              <w:t>Verily detuvo el lente de contacto en noviembre de 2018 porque la correlación no era consistente (Smith, 2023)</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D7220FE" w14:textId="77777777" w:rsidR="004600DE" w:rsidRDefault="003A0D96">
            <w:r>
              <w:rPr>
                <w:sz w:val="19"/>
                <w:szCs w:val="19"/>
              </w:rPr>
              <w:t>Sin producto</w:t>
            </w:r>
          </w:p>
        </w:tc>
      </w:tr>
    </w:tbl>
    <w:p w14:paraId="5A39DB35" w14:textId="77777777" w:rsidR="004600DE" w:rsidRDefault="004600DE">
      <w:pPr>
        <w:spacing w:after="160"/>
      </w:pPr>
    </w:p>
    <w:p w14:paraId="789B6B53" w14:textId="77777777" w:rsidR="004600DE" w:rsidRDefault="003A0D96">
      <w:pPr>
        <w:spacing w:after="140" w:line="300" w:lineRule="auto"/>
      </w:pPr>
      <w:r>
        <w:rPr>
          <w:b/>
          <w:bCs/>
        </w:rPr>
        <w:t>Lo que dice el conjunto.</w:t>
      </w:r>
      <w:r>
        <w:t xml:space="preserve"> </w:t>
      </w:r>
      <w:r>
        <w:rPr>
          <w:b/>
          <w:bCs/>
          <w:color w:val="C0392B"/>
        </w:rPr>
        <w:t>Ningún dispositivo no invasivo tiene autorización de la FDA para medir glucosa.</w:t>
      </w:r>
      <w:r>
        <w:t xml:space="preserve"> La FDA lo advirtió el 21 de febrero de 2024 y que un error puede causar hipoglucemia grave por sobredosis de insulina (FDA, 2024). Un inventario de 2021 contó 65 productos y </w:t>
      </w:r>
      <w:r>
        <w:rPr>
          <w:b/>
          <w:bCs/>
          <w:color w:val="C0392B"/>
        </w:rPr>
        <w:t>ninguno no invasivo con FDA</w:t>
      </w:r>
      <w:r>
        <w:t>, y solo cuatro con marca CE (Shang et al., 2022, citado por Healio, 2021). La tecnología con mejor cifra sin calibrar por persona es Raman, con 14,5 % y 14,6 %, y es de escritorio o de laboratorio.</w:t>
      </w:r>
    </w:p>
    <w:p w14:paraId="7D713EA4" w14:textId="77777777" w:rsidR="004600DE" w:rsidRDefault="003A0D96">
      <w:pPr>
        <w:spacing w:after="140" w:line="300" w:lineRule="auto"/>
      </w:pPr>
      <w:r>
        <w:rPr>
          <w:b/>
          <w:bCs/>
        </w:rPr>
        <w:t>Las cifras de empresas.</w:t>
      </w:r>
      <w:r>
        <w:t xml:space="preserve"> Los datos de Know Labs, DiaMonTech, RSP, Liom, Afon y Glucube vienen de la empresa o de autores de la empresa. Los dos MARD de Know Labs no informan participantes, referencia ni sitio del cuerpo (Know Labs, 2024). Por eso la regla 1 pide revisión por pares y al menos 20 personas.</w:t>
      </w:r>
    </w:p>
    <w:p w14:paraId="7C7D2491" w14:textId="77777777" w:rsidR="004600DE" w:rsidRDefault="003A0D96">
      <w:pPr>
        <w:pStyle w:val="Ttulo2"/>
      </w:pPr>
      <w:bookmarkStart w:id="20" w:name="_Toc244187002"/>
      <w:r>
        <w:t>3.6 Límites físicos, calculados a mano</w:t>
      </w:r>
      <w:bookmarkEnd w:id="20"/>
    </w:p>
    <w:p w14:paraId="67F0CCC7" w14:textId="77777777" w:rsidR="004600DE" w:rsidRDefault="003A0D96">
      <w:pPr>
        <w:pStyle w:val="Ttulo3"/>
      </w:pPr>
      <w:r>
        <w:t>Difusión entre las capas de la piel</w:t>
      </w:r>
    </w:p>
    <w:p w14:paraId="1BECE31C" w14:textId="77777777" w:rsidR="004600DE" w:rsidRDefault="003A0D96">
      <w:pPr>
        <w:spacing w:after="140" w:line="300" w:lineRule="auto"/>
      </w:pPr>
      <w:r>
        <w:t>La idea de las dos profundidades necesita que las dos capas tengan retrasos distintos. El retraso de una capa viene de cuánto tarda la glucosa en difundir desde el capilar hasta ella. El tiempo para cruzar un espesor L con un coeficiente de difusión D es t = L² / (2D). Las entradas son el espesor de la epidermis viable, 56,6 µm, y del estrato córneo, 18,3 µm, en antebrazo (Sandby-Møller et al., 2003), y los coeficientes de la glucosa en piel de cadáver a 32 °C: 2,64 × 10⁻⁶ cm²/s en dermis y entre 0,037 × 10</w:t>
      </w:r>
      <w:r>
        <w:t>⁻⁶</w:t>
      </w:r>
      <w:r>
        <w:t xml:space="preserve"> y 1,0 × 10⁻⁶ cm²/s en epidermis viable según el método (Khalil et al., 2006).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1200"/>
        <w:gridCol w:w="1900"/>
        <w:gridCol w:w="1500"/>
        <w:gridCol w:w="1738"/>
      </w:tblGrid>
      <w:tr w:rsidR="004600DE" w14:paraId="6F666B2B" w14:textId="77777777">
        <w:trPr>
          <w:cantSplit/>
          <w:tblHeader/>
        </w:trPr>
        <w:tc>
          <w:tcPr>
            <w:tcW w:w="33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9D16377" w14:textId="77777777" w:rsidR="004600DE" w:rsidRDefault="003A0D96">
            <w:pPr>
              <w:keepNext/>
            </w:pPr>
            <w:r>
              <w:rPr>
                <w:b/>
                <w:bCs/>
                <w:color w:val="FFFFFF"/>
                <w:sz w:val="19"/>
                <w:szCs w:val="19"/>
              </w:rPr>
              <w:t>Capa</w:t>
            </w:r>
          </w:p>
        </w:tc>
        <w:tc>
          <w:tcPr>
            <w:tcW w:w="12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20E1B236" w14:textId="77777777" w:rsidR="004600DE" w:rsidRDefault="003A0D96">
            <w:pPr>
              <w:keepNext/>
              <w:jc w:val="center"/>
            </w:pPr>
            <w:r>
              <w:rPr>
                <w:b/>
                <w:bCs/>
                <w:color w:val="FFFFFF"/>
                <w:sz w:val="19"/>
                <w:szCs w:val="19"/>
              </w:rPr>
              <w:t>L (µm)</w:t>
            </w:r>
          </w:p>
        </w:tc>
        <w:tc>
          <w:tcPr>
            <w:tcW w:w="19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D7E7D43" w14:textId="77777777" w:rsidR="004600DE" w:rsidRDefault="003A0D96">
            <w:pPr>
              <w:keepNext/>
              <w:jc w:val="center"/>
            </w:pPr>
            <w:r>
              <w:rPr>
                <w:b/>
                <w:bCs/>
                <w:color w:val="FFFFFF"/>
                <w:sz w:val="19"/>
                <w:szCs w:val="19"/>
              </w:rPr>
              <w:t>D (cm²/s)</w:t>
            </w:r>
          </w:p>
        </w:tc>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8983D4B" w14:textId="77777777" w:rsidR="004600DE" w:rsidRDefault="003A0D96">
            <w:pPr>
              <w:keepNext/>
              <w:jc w:val="center"/>
            </w:pPr>
            <w:r>
              <w:rPr>
                <w:b/>
                <w:bCs/>
                <w:color w:val="FFFFFF"/>
                <w:sz w:val="19"/>
                <w:szCs w:val="19"/>
              </w:rPr>
              <w:t>t = L² / (2D)</w:t>
            </w:r>
          </w:p>
        </w:tc>
        <w:tc>
          <w:tcPr>
            <w:tcW w:w="17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3744ACE" w14:textId="77777777" w:rsidR="004600DE" w:rsidRDefault="003A0D96">
            <w:pPr>
              <w:keepNext/>
              <w:jc w:val="center"/>
            </w:pPr>
            <w:r>
              <w:rPr>
                <w:b/>
                <w:bCs/>
                <w:color w:val="FFFFFF"/>
                <w:sz w:val="19"/>
                <w:szCs w:val="19"/>
              </w:rPr>
              <w:t>Control: τ = 4L² / (π² D)</w:t>
            </w:r>
          </w:p>
        </w:tc>
      </w:tr>
      <w:tr w:rsidR="004600DE" w14:paraId="5101D137"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72A4283" w14:textId="77777777" w:rsidR="004600DE" w:rsidRDefault="003A0D96">
            <w:pPr>
              <w:keepNext/>
            </w:pPr>
            <w:r>
              <w:rPr>
                <w:sz w:val="19"/>
                <w:szCs w:val="19"/>
              </w:rPr>
              <w:t>epidermis viable (D = 1,0 × 10⁻⁶)</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B467907" w14:textId="77777777" w:rsidR="004600DE" w:rsidRDefault="003A0D96">
            <w:pPr>
              <w:keepNext/>
              <w:jc w:val="center"/>
            </w:pPr>
            <w:r>
              <w:rPr>
                <w:sz w:val="19"/>
                <w:szCs w:val="19"/>
              </w:rPr>
              <w:t>56,6</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99DC86E" w14:textId="77777777" w:rsidR="004600DE" w:rsidRDefault="003A0D96">
            <w:pPr>
              <w:keepNext/>
              <w:jc w:val="center"/>
            </w:pPr>
            <w:r>
              <w:rPr>
                <w:sz w:val="19"/>
                <w:szCs w:val="19"/>
              </w:rPr>
              <w:t>1,0 × 10⁻⁶</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51ED0FE" w14:textId="77777777" w:rsidR="004600DE" w:rsidRDefault="003A0D96">
            <w:pPr>
              <w:keepNext/>
              <w:jc w:val="center"/>
            </w:pPr>
            <w:r>
              <w:rPr>
                <w:sz w:val="19"/>
                <w:szCs w:val="19"/>
              </w:rPr>
              <w:t>0,27 min</w:t>
            </w:r>
          </w:p>
        </w:tc>
        <w:tc>
          <w:tcPr>
            <w:tcW w:w="1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A44807C" w14:textId="77777777" w:rsidR="004600DE" w:rsidRDefault="003A0D96">
            <w:pPr>
              <w:keepNext/>
              <w:jc w:val="center"/>
            </w:pPr>
            <w:r>
              <w:rPr>
                <w:sz w:val="19"/>
                <w:szCs w:val="19"/>
              </w:rPr>
              <w:t>0,22 min</w:t>
            </w:r>
          </w:p>
        </w:tc>
      </w:tr>
      <w:tr w:rsidR="004600DE" w14:paraId="42F18F40"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DC3FF59" w14:textId="77777777" w:rsidR="004600DE" w:rsidRDefault="003A0D96">
            <w:pPr>
              <w:keepNext/>
            </w:pPr>
            <w:r>
              <w:rPr>
                <w:sz w:val="19"/>
                <w:szCs w:val="19"/>
              </w:rPr>
              <w:t>epidermis viable (D = 0,075 × 10⁻⁶)</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327E766" w14:textId="77777777" w:rsidR="004600DE" w:rsidRDefault="003A0D96">
            <w:pPr>
              <w:keepNext/>
              <w:jc w:val="center"/>
            </w:pPr>
            <w:r>
              <w:rPr>
                <w:sz w:val="19"/>
                <w:szCs w:val="19"/>
              </w:rPr>
              <w:t>56,6</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CE52DBD" w14:textId="77777777" w:rsidR="004600DE" w:rsidRDefault="003A0D96">
            <w:pPr>
              <w:keepNext/>
              <w:jc w:val="center"/>
            </w:pPr>
            <w:r>
              <w:rPr>
                <w:sz w:val="19"/>
                <w:szCs w:val="19"/>
              </w:rPr>
              <w:t>0,075 × 10⁻⁶</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F1884E6" w14:textId="77777777" w:rsidR="004600DE" w:rsidRDefault="003A0D96">
            <w:pPr>
              <w:keepNext/>
              <w:jc w:val="center"/>
            </w:pPr>
            <w:r>
              <w:rPr>
                <w:sz w:val="19"/>
                <w:szCs w:val="19"/>
              </w:rPr>
              <w:t>3,56 min</w:t>
            </w:r>
          </w:p>
        </w:tc>
        <w:tc>
          <w:tcPr>
            <w:tcW w:w="1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AAF5235" w14:textId="77777777" w:rsidR="004600DE" w:rsidRDefault="003A0D96">
            <w:pPr>
              <w:keepNext/>
              <w:jc w:val="center"/>
            </w:pPr>
            <w:r>
              <w:rPr>
                <w:sz w:val="19"/>
                <w:szCs w:val="19"/>
              </w:rPr>
              <w:t>2,89 min</w:t>
            </w:r>
          </w:p>
        </w:tc>
      </w:tr>
      <w:tr w:rsidR="004600DE" w14:paraId="13B38B8B"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811557A" w14:textId="77777777" w:rsidR="004600DE" w:rsidRDefault="003A0D96">
            <w:pPr>
              <w:keepNext/>
            </w:pPr>
            <w:r>
              <w:rPr>
                <w:sz w:val="19"/>
                <w:szCs w:val="19"/>
              </w:rPr>
              <w:t>epidermis viable (D = 0,037 × 10⁻⁶)</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C09113F" w14:textId="77777777" w:rsidR="004600DE" w:rsidRDefault="003A0D96">
            <w:pPr>
              <w:keepNext/>
              <w:jc w:val="center"/>
            </w:pPr>
            <w:r>
              <w:rPr>
                <w:sz w:val="19"/>
                <w:szCs w:val="19"/>
              </w:rPr>
              <w:t>56,6</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2E77540" w14:textId="77777777" w:rsidR="004600DE" w:rsidRDefault="003A0D96">
            <w:pPr>
              <w:keepNext/>
              <w:jc w:val="center"/>
            </w:pPr>
            <w:r>
              <w:rPr>
                <w:sz w:val="19"/>
                <w:szCs w:val="19"/>
              </w:rPr>
              <w:t>0,037 × 10⁻⁶</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48A1082" w14:textId="77777777" w:rsidR="004600DE" w:rsidRDefault="003A0D96">
            <w:pPr>
              <w:keepNext/>
              <w:jc w:val="center"/>
            </w:pPr>
            <w:r>
              <w:rPr>
                <w:sz w:val="19"/>
                <w:szCs w:val="19"/>
              </w:rPr>
              <w:t>7,22 min</w:t>
            </w:r>
          </w:p>
        </w:tc>
        <w:tc>
          <w:tcPr>
            <w:tcW w:w="1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FA83986" w14:textId="77777777" w:rsidR="004600DE" w:rsidRDefault="003A0D96">
            <w:pPr>
              <w:keepNext/>
              <w:jc w:val="center"/>
            </w:pPr>
            <w:r>
              <w:rPr>
                <w:sz w:val="19"/>
                <w:szCs w:val="19"/>
              </w:rPr>
              <w:t>5,85 min</w:t>
            </w:r>
          </w:p>
        </w:tc>
      </w:tr>
      <w:tr w:rsidR="004600DE" w14:paraId="2365BEAE"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9FD205F" w14:textId="77777777" w:rsidR="004600DE" w:rsidRDefault="003A0D96">
            <w:r>
              <w:rPr>
                <w:sz w:val="19"/>
                <w:szCs w:val="19"/>
              </w:rPr>
              <w:t>dermis, 100 µm</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ECFC44A" w14:textId="77777777" w:rsidR="004600DE" w:rsidRDefault="003A0D96">
            <w:pPr>
              <w:jc w:val="center"/>
            </w:pPr>
            <w:r>
              <w:rPr>
                <w:sz w:val="19"/>
                <w:szCs w:val="19"/>
              </w:rPr>
              <w:t>100,0</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3AA144F" w14:textId="77777777" w:rsidR="004600DE" w:rsidRDefault="003A0D96">
            <w:pPr>
              <w:jc w:val="center"/>
            </w:pPr>
            <w:r>
              <w:rPr>
                <w:sz w:val="19"/>
                <w:szCs w:val="19"/>
              </w:rPr>
              <w:t>2,64 × 10⁻⁶</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EDA1B33" w14:textId="77777777" w:rsidR="004600DE" w:rsidRDefault="003A0D96">
            <w:pPr>
              <w:jc w:val="center"/>
            </w:pPr>
            <w:r>
              <w:rPr>
                <w:sz w:val="19"/>
                <w:szCs w:val="19"/>
              </w:rPr>
              <w:t>0,32 min</w:t>
            </w:r>
          </w:p>
        </w:tc>
        <w:tc>
          <w:tcPr>
            <w:tcW w:w="1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0526125" w14:textId="77777777" w:rsidR="004600DE" w:rsidRDefault="003A0D96">
            <w:pPr>
              <w:jc w:val="center"/>
            </w:pPr>
            <w:r>
              <w:rPr>
                <w:sz w:val="19"/>
                <w:szCs w:val="19"/>
              </w:rPr>
              <w:t>0,26 min</w:t>
            </w:r>
          </w:p>
        </w:tc>
      </w:tr>
    </w:tbl>
    <w:p w14:paraId="1150E4F7" w14:textId="77777777" w:rsidR="004600DE" w:rsidRDefault="004600DE">
      <w:pPr>
        <w:spacing w:after="160"/>
      </w:pPr>
    </w:p>
    <w:p w14:paraId="676CA3B5" w14:textId="77777777" w:rsidR="004600DE" w:rsidRDefault="003A0D96">
      <w:pPr>
        <w:spacing w:after="140" w:line="300" w:lineRule="auto"/>
      </w:pPr>
      <w:r>
        <w:t>El control con la constante de tiempo de una losa abierta por una cara da valores cerca de 20 % menores, y no cambia ninguna conclusión.</w:t>
      </w:r>
    </w:p>
    <w:p w14:paraId="4DD137A3" w14:textId="77777777" w:rsidR="004600DE" w:rsidRDefault="003A0D96">
      <w:pPr>
        <w:spacing w:after="140" w:line="300" w:lineRule="auto"/>
      </w:pPr>
      <w:r>
        <w:t>Para la separación se toma la unión epidermis-dermis, a 74,9 µm, como fuente de glucosa. El infrarrojo medio llega a unos 45 µm, dentro del estrato córneo y la epidermis viable, y la optoacústica de ventana a 97,5 µm, unos 23 µm bajo la unión, en la dermis superior. Esa diferencia es el retraso extra que tendría la capa del infrarrojo medio.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2300"/>
        <w:gridCol w:w="1500"/>
        <w:gridCol w:w="2038"/>
        <w:gridCol w:w="1500"/>
      </w:tblGrid>
      <w:tr w:rsidR="004600DE" w14:paraId="509F25CF" w14:textId="77777777">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E503CBB" w14:textId="77777777" w:rsidR="004600DE" w:rsidRDefault="003A0D96">
            <w:pPr>
              <w:keepNext/>
            </w:pPr>
            <w:r>
              <w:rPr>
                <w:b/>
                <w:bCs/>
                <w:color w:val="FFFFFF"/>
                <w:sz w:val="19"/>
                <w:szCs w:val="19"/>
              </w:rPr>
              <w:t>Coeficiente de la epidermis</w:t>
            </w:r>
          </w:p>
        </w:tc>
        <w:tc>
          <w:tcPr>
            <w:tcW w:w="23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736CDF1" w14:textId="77777777" w:rsidR="004600DE" w:rsidRDefault="003A0D96">
            <w:pPr>
              <w:keepNext/>
              <w:jc w:val="center"/>
            </w:pPr>
            <w:r>
              <w:rPr>
                <w:b/>
                <w:bCs/>
                <w:color w:val="FFFFFF"/>
                <w:sz w:val="19"/>
                <w:szCs w:val="19"/>
              </w:rPr>
              <w:t>Separación con toda la epidermis (56,6 µm)</w:t>
            </w:r>
          </w:p>
        </w:tc>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2C8761B5" w14:textId="77777777" w:rsidR="004600DE" w:rsidRDefault="003A0D96">
            <w:pPr>
              <w:keepNext/>
              <w:jc w:val="center"/>
            </w:pPr>
            <w:r>
              <w:rPr>
                <w:b/>
                <w:bCs/>
                <w:color w:val="FFFFFF"/>
                <w:sz w:val="19"/>
                <w:szCs w:val="19"/>
              </w:rPr>
              <w:t>Regla 4</w:t>
            </w:r>
          </w:p>
        </w:tc>
        <w:tc>
          <w:tcPr>
            <w:tcW w:w="20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0BC1759" w14:textId="77777777" w:rsidR="004600DE" w:rsidRDefault="003A0D96">
            <w:pPr>
              <w:keepNext/>
              <w:jc w:val="center"/>
            </w:pPr>
            <w:r>
              <w:rPr>
                <w:b/>
                <w:bCs/>
                <w:color w:val="FFFFFF"/>
                <w:sz w:val="19"/>
                <w:szCs w:val="19"/>
              </w:rPr>
              <w:t>Separación hasta 45 µm</w:t>
            </w:r>
          </w:p>
        </w:tc>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2AD88CD2" w14:textId="77777777" w:rsidR="004600DE" w:rsidRDefault="003A0D96">
            <w:pPr>
              <w:keepNext/>
              <w:jc w:val="center"/>
            </w:pPr>
            <w:r>
              <w:rPr>
                <w:b/>
                <w:bCs/>
                <w:color w:val="FFFFFF"/>
                <w:sz w:val="19"/>
                <w:szCs w:val="19"/>
              </w:rPr>
              <w:t>Regla 4</w:t>
            </w:r>
          </w:p>
        </w:tc>
      </w:tr>
      <w:tr w:rsidR="004600DE" w14:paraId="45FF0853"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47A6805" w14:textId="77777777" w:rsidR="004600DE" w:rsidRDefault="003A0D96">
            <w:pPr>
              <w:keepNext/>
            </w:pPr>
            <w:r>
              <w:rPr>
                <w:sz w:val="19"/>
                <w:szCs w:val="19"/>
              </w:rPr>
              <w:t>D = 1,0 × 10⁻⁶</w:t>
            </w:r>
          </w:p>
        </w:tc>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6F537EB" w14:textId="77777777" w:rsidR="004600DE" w:rsidRDefault="003A0D96">
            <w:pPr>
              <w:keepNext/>
              <w:jc w:val="center"/>
            </w:pPr>
            <w:r>
              <w:rPr>
                <w:sz w:val="19"/>
                <w:szCs w:val="19"/>
              </w:rPr>
              <w:t>0,25 min</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86F23BC" w14:textId="77777777" w:rsidR="004600DE" w:rsidRDefault="003A0D96">
            <w:pPr>
              <w:keepNext/>
              <w:jc w:val="center"/>
            </w:pPr>
            <w:r>
              <w:rPr>
                <w:b/>
                <w:bCs/>
                <w:color w:val="C0392B"/>
                <w:sz w:val="19"/>
                <w:szCs w:val="19"/>
              </w:rPr>
              <w:t>no viable</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ABADCAF" w14:textId="77777777" w:rsidR="004600DE" w:rsidRDefault="003A0D96">
            <w:pPr>
              <w:keepNext/>
              <w:jc w:val="center"/>
            </w:pPr>
            <w:r>
              <w:rPr>
                <w:sz w:val="19"/>
                <w:szCs w:val="19"/>
              </w:rPr>
              <w:t>0,06 min</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DB0E2F1" w14:textId="77777777" w:rsidR="004600DE" w:rsidRDefault="003A0D96">
            <w:pPr>
              <w:keepNext/>
              <w:jc w:val="center"/>
            </w:pPr>
            <w:r>
              <w:rPr>
                <w:b/>
                <w:bCs/>
                <w:color w:val="C0392B"/>
                <w:sz w:val="19"/>
                <w:szCs w:val="19"/>
              </w:rPr>
              <w:t>no viable</w:t>
            </w:r>
          </w:p>
        </w:tc>
      </w:tr>
      <w:tr w:rsidR="004600DE" w14:paraId="4C07E811"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3EF2AA6" w14:textId="77777777" w:rsidR="004600DE" w:rsidRDefault="003A0D96">
            <w:pPr>
              <w:keepNext/>
            </w:pPr>
            <w:r>
              <w:rPr>
                <w:sz w:val="19"/>
                <w:szCs w:val="19"/>
              </w:rPr>
              <w:t>D = 0,075 × 10⁻⁶</w:t>
            </w:r>
          </w:p>
        </w:tc>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943FB9E" w14:textId="77777777" w:rsidR="004600DE" w:rsidRDefault="003A0D96">
            <w:pPr>
              <w:keepNext/>
              <w:jc w:val="center"/>
            </w:pPr>
            <w:r>
              <w:rPr>
                <w:sz w:val="19"/>
                <w:szCs w:val="19"/>
              </w:rPr>
              <w:t>3,54 min</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018CA04" w14:textId="77777777" w:rsidR="004600DE" w:rsidRDefault="003A0D96">
            <w:pPr>
              <w:keepNext/>
              <w:jc w:val="center"/>
            </w:pPr>
            <w:r>
              <w:rPr>
                <w:b/>
                <w:bCs/>
                <w:color w:val="C0392B"/>
                <w:sz w:val="19"/>
                <w:szCs w:val="19"/>
              </w:rPr>
              <w:t>no viable</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20AF1B2" w14:textId="77777777" w:rsidR="004600DE" w:rsidRDefault="003A0D96">
            <w:pPr>
              <w:keepNext/>
              <w:jc w:val="center"/>
            </w:pPr>
            <w:r>
              <w:rPr>
                <w:sz w:val="19"/>
                <w:szCs w:val="19"/>
              </w:rPr>
              <w:t>0,98 min</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8E6DF0D" w14:textId="77777777" w:rsidR="004600DE" w:rsidRDefault="003A0D96">
            <w:pPr>
              <w:keepNext/>
              <w:jc w:val="center"/>
            </w:pPr>
            <w:r>
              <w:rPr>
                <w:b/>
                <w:bCs/>
                <w:color w:val="C0392B"/>
                <w:sz w:val="19"/>
                <w:szCs w:val="19"/>
              </w:rPr>
              <w:t>no viable</w:t>
            </w:r>
          </w:p>
        </w:tc>
      </w:tr>
      <w:tr w:rsidR="004600DE" w14:paraId="59953F00"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65EA5C5" w14:textId="77777777" w:rsidR="004600DE" w:rsidRDefault="003A0D96">
            <w:r>
              <w:rPr>
                <w:sz w:val="19"/>
                <w:szCs w:val="19"/>
              </w:rPr>
              <w:t>D = 0,037 × 10⁻⁶</w:t>
            </w:r>
          </w:p>
        </w:tc>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80A6F5A" w14:textId="77777777" w:rsidR="004600DE" w:rsidRDefault="003A0D96">
            <w:pPr>
              <w:jc w:val="center"/>
            </w:pPr>
            <w:r>
              <w:rPr>
                <w:sz w:val="19"/>
                <w:szCs w:val="19"/>
              </w:rPr>
              <w:t>7,20 min</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35EA20B" w14:textId="77777777" w:rsidR="004600DE" w:rsidRDefault="003A0D96">
            <w:pPr>
              <w:jc w:val="center"/>
            </w:pPr>
            <w:r>
              <w:rPr>
                <w:b/>
                <w:bCs/>
                <w:color w:val="C0392B"/>
                <w:sz w:val="19"/>
                <w:szCs w:val="19"/>
              </w:rPr>
              <w:t>marginal</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07B4B61" w14:textId="77777777" w:rsidR="004600DE" w:rsidRDefault="003A0D96">
            <w:pPr>
              <w:jc w:val="center"/>
            </w:pPr>
            <w:r>
              <w:rPr>
                <w:sz w:val="19"/>
                <w:szCs w:val="19"/>
              </w:rPr>
              <w:t>2,01 min</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5077160" w14:textId="77777777" w:rsidR="004600DE" w:rsidRDefault="003A0D96">
            <w:pPr>
              <w:jc w:val="center"/>
            </w:pPr>
            <w:r>
              <w:rPr>
                <w:b/>
                <w:bCs/>
                <w:color w:val="C0392B"/>
                <w:sz w:val="19"/>
                <w:szCs w:val="19"/>
              </w:rPr>
              <w:t>no viable</w:t>
            </w:r>
          </w:p>
        </w:tc>
      </w:tr>
    </w:tbl>
    <w:p w14:paraId="4D9EC126" w14:textId="77777777" w:rsidR="004600DE" w:rsidRDefault="004600DE">
      <w:pPr>
        <w:spacing w:after="160"/>
      </w:pPr>
    </w:p>
    <w:p w14:paraId="5E649E61" w14:textId="77777777" w:rsidR="004600DE" w:rsidRDefault="003A0D96">
      <w:pPr>
        <w:keepNext/>
        <w:spacing w:before="160" w:after="60"/>
        <w:jc w:val="center"/>
      </w:pPr>
      <w:r>
        <w:rPr>
          <w:noProof/>
        </w:rPr>
        <w:drawing>
          <wp:inline distT="0" distB="0" distL="0" distR="0" wp14:anchorId="05A95F0F" wp14:editId="4DB0849C">
            <wp:extent cx="6096000" cy="2886075"/>
            <wp:effectExtent l="0" t="0" r="0" b="0"/>
            <wp:docPr id="9" name="f10-profundidades.png" descr="Capas de la piel de antebrazo y profundidad que muestrea cada tecnología, con eje logarítmico. Fuentes: Sandby-Møller et al. (2003), Kottmann et al. (2016), Uluç et al. (2024), Zhang et al. (2025), Lundsgaard-Nielsen et al. (2018), Prlić et al. (2022) y Ahmad et al. (2025). El espesor de la dermis y la profundidad del CGM subcutáneo no se extrajeron de las fuentes." titl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2886075"/>
                    </a:xfrm>
                    <a:prstGeom prst="rect">
                      <a:avLst/>
                    </a:prstGeom>
                  </pic:spPr>
                </pic:pic>
              </a:graphicData>
            </a:graphic>
          </wp:inline>
        </w:drawing>
      </w:r>
    </w:p>
    <w:p w14:paraId="551CC554" w14:textId="77777777" w:rsidR="004600DE" w:rsidRDefault="003A0D96">
      <w:pPr>
        <w:spacing w:after="220"/>
      </w:pPr>
      <w:r>
        <w:rPr>
          <w:b/>
          <w:bCs/>
          <w:color w:val="6E6E6E"/>
          <w:sz w:val="19"/>
          <w:szCs w:val="19"/>
        </w:rPr>
        <w:t xml:space="preserve">Figura 9. </w:t>
      </w:r>
      <w:r>
        <w:rPr>
          <w:color w:val="6E6E6E"/>
          <w:sz w:val="19"/>
          <w:szCs w:val="19"/>
        </w:rPr>
        <w:t>Capas de la piel de antebrazo y profundidad que muestrea cada tecnología, con eje logarítmico. Fuentes: Sandby-Møller et al. (2003), Kottmann et al. (2016), Uluç et al. (2024), Zhang et al. (2025), Lundsgaard-Nielsen et al. (2018), Prlić et al. (2022) y Ahmad et al. (2025). El espesor de la dermis y la profundidad del CGM subcutáneo no se extrajeron de las fuentes.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4600DE" w14:paraId="684BBB32" w14:textId="77777777">
        <w:trPr>
          <w:cantSplit/>
        </w:trPr>
        <w:tc>
          <w:tcPr>
            <w:tcW w:w="9638" w:type="dxa"/>
            <w:tcBorders>
              <w:top w:val="none" w:sz="0" w:space="0" w:color="FFFFFF"/>
              <w:left w:val="single" w:sz="36" w:space="0" w:color="C0392B"/>
              <w:bottom w:val="none" w:sz="0" w:space="0" w:color="FFFFFF"/>
              <w:right w:val="none" w:sz="0" w:space="0" w:color="FFFFFF"/>
            </w:tcBorders>
            <w:shd w:val="clear" w:color="auto" w:fill="FBE7E4"/>
            <w:tcMar>
              <w:top w:w="160" w:type="dxa"/>
              <w:left w:w="240" w:type="dxa"/>
              <w:bottom w:w="120" w:type="dxa"/>
              <w:right w:w="200" w:type="dxa"/>
            </w:tcMar>
          </w:tcPr>
          <w:p w14:paraId="4BCB1C67" w14:textId="77777777" w:rsidR="004600DE" w:rsidRDefault="003A0D96">
            <w:pPr>
              <w:keepNext/>
              <w:spacing w:after="100"/>
            </w:pPr>
            <w:r>
              <w:rPr>
                <w:b/>
                <w:bCs/>
                <w:color w:val="C0392B"/>
                <w:sz w:val="23"/>
                <w:szCs w:val="23"/>
              </w:rPr>
              <w:t>Regla 4: la premisa de dos profundidades no se sostiene</w:t>
            </w:r>
          </w:p>
          <w:p w14:paraId="4A0D830B" w14:textId="77777777" w:rsidR="004600DE" w:rsidRDefault="003A0D96">
            <w:pPr>
              <w:spacing w:after="90" w:line="290" w:lineRule="auto"/>
            </w:pPr>
            <w:r>
              <w:t>El mejor caso de separación es de 7,2 min, y solo si la glucosa difunde con el coeficiente más lento medido, en piel de cadáver. Con el coeficiente intermedio la separación es de 3,5 min, y con el más rápido, de 0,25 min.</w:t>
            </w:r>
          </w:p>
          <w:p w14:paraId="03691EDB" w14:textId="77777777" w:rsidR="004600DE" w:rsidRDefault="003A0D96">
            <w:pPr>
              <w:spacing w:after="90" w:line="290" w:lineRule="auto"/>
            </w:pPr>
            <w:r>
              <w:rPr>
                <w:b/>
                <w:bCs/>
                <w:color w:val="C0392B"/>
              </w:rPr>
              <w:t>La regla 4 pide 9 minutos o más. Ningún caso llega, y dos de tres quedan bajo 5 minutos, que es no viable.</w:t>
            </w:r>
          </w:p>
          <w:p w14:paraId="72D17393" w14:textId="77777777" w:rsidR="004600DE" w:rsidRDefault="003A0D96">
            <w:pPr>
              <w:spacing w:after="90" w:line="290" w:lineRule="auto"/>
            </w:pPr>
            <w:r>
              <w:t>El retraso que sí es grande está entre la dermis y el subcutáneo: 0 a 2 minutos en 93 % de los sensores dérmicos (dato de la empresa Laxmi, Ahmad et al., 2025) frente a 5 a 10 minutos en el subcutáneo (Rebrin et al., 2010), con medianas de 5,3 a 6,2 minutos con trazadores (Basu et al., 2013) y de 6,8 minutos en DT1 (Basu et al., 2015). Pero ninguna técnica óptica de la lista llega al subcutáneo, porque el Raman de profundidad crítica llega a 250 a 300 µm y el mμSORS a 100 y 150 µm.</w:t>
            </w:r>
          </w:p>
        </w:tc>
      </w:tr>
    </w:tbl>
    <w:p w14:paraId="3C59637A" w14:textId="77777777" w:rsidR="004600DE" w:rsidRDefault="004600DE">
      <w:pPr>
        <w:spacing w:after="160"/>
      </w:pPr>
    </w:p>
    <w:p w14:paraId="4C4A11E4" w14:textId="77777777" w:rsidR="004600DE" w:rsidRDefault="003A0D96">
      <w:pPr>
        <w:spacing w:after="140" w:line="300" w:lineRule="auto"/>
      </w:pPr>
      <w:r>
        <w:t>Estos cálculos ignoran el flujo capilar, que acorta los retrasos reales. La fuente verdadera está algo más abajo que la unión, y el coeficiente viene de piel muerta a 32 °C, no de piel viva a 37 °C. La partición tejido y tampón es menor que 1 en todas las capas (Khalil et al., 2006). Aun así, el orden de magnitud no deja que el resultado llegue a 9 minutos.</w:t>
      </w:r>
    </w:p>
    <w:p w14:paraId="509D381C" w14:textId="77777777" w:rsidR="004600DE" w:rsidRDefault="003A0D96">
      <w:pPr>
        <w:pStyle w:val="Ttulo3"/>
      </w:pPr>
      <w:r>
        <w:t>Señal frente a ruido y límites de detección</w:t>
      </w:r>
    </w:p>
    <w:p w14:paraId="3A7E73AC" w14:textId="77777777" w:rsidR="004600DE" w:rsidRDefault="003A0D96">
      <w:pPr>
        <w:spacing w:after="140" w:line="300" w:lineRule="auto"/>
      </w:pPr>
      <w:r>
        <w:t xml:space="preserve">En infrarrojo medio la señal máxima es de unos 2 mAU para 100 mg/dL y el ruido rms del instrumento es de unos 5 µAU (Delbeck y Heise, 2021). La razón es de 400 a 1, o sea 0,25 mg/dL. </w:t>
      </w:r>
      <w:r>
        <w:rPr>
          <w:b/>
          <w:bCs/>
          <w:color w:val="C0392B"/>
        </w:rPr>
        <w:t>El ruido del instrumento no es el límite.</w:t>
      </w:r>
      <w:r>
        <w:t xml:space="preserve"> Lo es la variación de la piel y de los otros solutos, que las fuentes no cuantifican.</w:t>
      </w:r>
    </w:p>
    <w:p w14:paraId="20285DBC" w14:textId="77777777" w:rsidR="004600DE" w:rsidRDefault="003A0D96">
      <w:pPr>
        <w:spacing w:after="140" w:line="300" w:lineRule="auto"/>
      </w:pPr>
      <w:r>
        <w:t>Los límites de detección fotoacústicos publicados son 100 mg/dL (epidermis humana ex vivo, Kottmann et al., 2012), 57 mg/dL, 25 mg/dL y 12,5 mg/dL con dos láseres, los tres últimos citados por una revisión (Kaysir et al., 2023). En piel viva, el resultado fue ±30 mg/dL al 90 % de confianza (Kottmann et al., 2016), o sea σ ≈ 18,2 mg/dL. Separar 70 de 54 mg/dL exige distinguir 16 mg/dL. Con un umbral a 62 mg/dL, acertar 90 % de las veces pide σ de 6,2 mg/dL o menos, y 95 % pide 4,9 mg/dL.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2600"/>
        <w:gridCol w:w="2600"/>
        <w:gridCol w:w="2338"/>
      </w:tblGrid>
      <w:tr w:rsidR="004600DE" w14:paraId="68ED1CE5" w14:textId="77777777">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47A0BD61" w14:textId="77777777" w:rsidR="004600DE" w:rsidRDefault="003A0D96">
            <w:pPr>
              <w:keepNext/>
            </w:pPr>
            <w:r>
              <w:rPr>
                <w:b/>
                <w:bCs/>
                <w:color w:val="FFFFFF"/>
                <w:sz w:val="19"/>
                <w:szCs w:val="19"/>
              </w:rPr>
              <w:t>Límite</w:t>
            </w:r>
          </w:p>
        </w:tc>
        <w:tc>
          <w:tcPr>
            <w:tcW w:w="26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7C8E0209" w14:textId="77777777" w:rsidR="004600DE" w:rsidRDefault="003A0D96">
            <w:pPr>
              <w:keepNext/>
            </w:pPr>
            <w:r>
              <w:rPr>
                <w:b/>
                <w:bCs/>
                <w:color w:val="FFFFFF"/>
                <w:sz w:val="19"/>
                <w:szCs w:val="19"/>
              </w:rPr>
              <w:t>Cálculo</w:t>
            </w:r>
          </w:p>
        </w:tc>
        <w:tc>
          <w:tcPr>
            <w:tcW w:w="26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6EF0FE44" w14:textId="77777777" w:rsidR="004600DE" w:rsidRDefault="003A0D96">
            <w:pPr>
              <w:keepNext/>
            </w:pPr>
            <w:r>
              <w:rPr>
                <w:b/>
                <w:bCs/>
                <w:color w:val="FFFFFF"/>
                <w:sz w:val="19"/>
                <w:szCs w:val="19"/>
              </w:rPr>
              <w:t>Resultado</w:t>
            </w:r>
          </w:p>
        </w:tc>
        <w:tc>
          <w:tcPr>
            <w:tcW w:w="23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E575F3B" w14:textId="77777777" w:rsidR="004600DE" w:rsidRDefault="003A0D96">
            <w:pPr>
              <w:keepNext/>
            </w:pPr>
            <w:r>
              <w:rPr>
                <w:b/>
                <w:bCs/>
                <w:color w:val="FFFFFF"/>
                <w:sz w:val="19"/>
                <w:szCs w:val="19"/>
              </w:rPr>
              <w:t>Lectura</w:t>
            </w:r>
          </w:p>
        </w:tc>
      </w:tr>
      <w:tr w:rsidR="004600DE" w14:paraId="3291A0E4"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B7A5B73" w14:textId="77777777" w:rsidR="004600DE" w:rsidRDefault="003A0D96">
            <w:pPr>
              <w:keepNext/>
            </w:pPr>
            <w:r>
              <w:rPr>
                <w:sz w:val="19"/>
                <w:szCs w:val="19"/>
              </w:rPr>
              <w:t>IR medio, ruido del instrumento</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01337F2" w14:textId="77777777" w:rsidR="004600DE" w:rsidRDefault="003A0D96">
            <w:pPr>
              <w:keepNext/>
            </w:pPr>
            <w:r>
              <w:rPr>
                <w:sz w:val="19"/>
                <w:szCs w:val="19"/>
              </w:rPr>
              <w:t>100 mg/dL / (2 mAU / 5 µAU)</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C5631C8" w14:textId="77777777" w:rsidR="004600DE" w:rsidRDefault="003A0D96">
            <w:pPr>
              <w:keepNext/>
            </w:pPr>
            <w:r>
              <w:rPr>
                <w:sz w:val="19"/>
                <w:szCs w:val="19"/>
              </w:rPr>
              <w:t>0,25 mg/dL</w:t>
            </w:r>
          </w:p>
        </w:tc>
        <w:tc>
          <w:tcPr>
            <w:tcW w:w="23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1C08A97" w14:textId="77777777" w:rsidR="004600DE" w:rsidRDefault="003A0D96">
            <w:pPr>
              <w:keepNext/>
            </w:pPr>
            <w:r>
              <w:rPr>
                <w:sz w:val="19"/>
                <w:szCs w:val="19"/>
              </w:rPr>
              <w:t>No es el cuello de botella</w:t>
            </w:r>
          </w:p>
        </w:tc>
      </w:tr>
      <w:tr w:rsidR="004600DE" w14:paraId="2697608E"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7D62319" w14:textId="77777777" w:rsidR="004600DE" w:rsidRDefault="003A0D96">
            <w:pPr>
              <w:keepNext/>
            </w:pPr>
            <w:r>
              <w:rPr>
                <w:sz w:val="19"/>
                <w:szCs w:val="19"/>
              </w:rPr>
              <w:t>Fotoacústico, límites publicados</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D0D2883" w14:textId="77777777" w:rsidR="004600DE" w:rsidRDefault="003A0D96">
            <w:pPr>
              <w:keepNext/>
            </w:pPr>
            <w:r>
              <w:rPr>
                <w:sz w:val="19"/>
                <w:szCs w:val="19"/>
              </w:rPr>
              <w:t>100, 57, 25 y 12,5 mg/dL frente a la brecha de 16 mg/dL</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CD7E66E" w14:textId="77777777" w:rsidR="004600DE" w:rsidRDefault="003A0D96">
            <w:pPr>
              <w:keepNext/>
            </w:pPr>
            <w:r>
              <w:rPr>
                <w:sz w:val="19"/>
                <w:szCs w:val="19"/>
              </w:rPr>
              <w:t>Solo 12,5 mg/dL queda bajo la brecha, con dos láseres</w:t>
            </w:r>
          </w:p>
        </w:tc>
        <w:tc>
          <w:tcPr>
            <w:tcW w:w="23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1AFF6AF" w14:textId="77777777" w:rsidR="004600DE" w:rsidRDefault="003A0D96">
            <w:pPr>
              <w:keepNext/>
            </w:pPr>
            <w:r>
              <w:rPr>
                <w:b/>
                <w:bCs/>
                <w:color w:val="C0392B"/>
                <w:sz w:val="19"/>
                <w:szCs w:val="19"/>
              </w:rPr>
              <w:t>En piel viva el resultado es ±30 mg/dL al 90 %, σ ≈ 18 mg/dL</w:t>
            </w:r>
          </w:p>
        </w:tc>
      </w:tr>
      <w:tr w:rsidR="004600DE" w14:paraId="2D04FE57"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85FFE48" w14:textId="77777777" w:rsidR="004600DE" w:rsidRDefault="003A0D96">
            <w:pPr>
              <w:keepNext/>
            </w:pPr>
            <w:r>
              <w:rPr>
                <w:sz w:val="19"/>
                <w:szCs w:val="19"/>
              </w:rPr>
              <w:t>Polarimetría</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5AAC9B4" w14:textId="77777777" w:rsidR="004600DE" w:rsidRDefault="003A0D96">
            <w:pPr>
              <w:keepNext/>
            </w:pPr>
            <w:r>
              <w:rPr>
                <w:sz w:val="19"/>
                <w:szCs w:val="19"/>
              </w:rPr>
              <w:t>0,0056 grados por 10 mg/dL y por mm × 16 / 10</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408C50C" w14:textId="77777777" w:rsidR="004600DE" w:rsidRDefault="003A0D96">
            <w:pPr>
              <w:keepNext/>
            </w:pPr>
            <w:r>
              <w:rPr>
                <w:sz w:val="19"/>
                <w:szCs w:val="19"/>
              </w:rPr>
              <w:t>0,0090 grados por mm para la brecha</w:t>
            </w:r>
          </w:p>
        </w:tc>
        <w:tc>
          <w:tcPr>
            <w:tcW w:w="23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F7C4237" w14:textId="77777777" w:rsidR="004600DE" w:rsidRDefault="003A0D96">
            <w:pPr>
              <w:keepNext/>
            </w:pPr>
            <w:r>
              <w:rPr>
                <w:sz w:val="19"/>
                <w:szCs w:val="19"/>
              </w:rPr>
              <w:t>Hay que resolver milésimas de grado, con el confusor de la córnea</w:t>
            </w:r>
          </w:p>
        </w:tc>
      </w:tr>
      <w:tr w:rsidR="004600DE" w14:paraId="2B03B8BF"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39E1896" w14:textId="77777777" w:rsidR="004600DE" w:rsidRDefault="003A0D96">
            <w:pPr>
              <w:keepNext/>
            </w:pPr>
            <w:r>
              <w:rPr>
                <w:sz w:val="19"/>
                <w:szCs w:val="19"/>
              </w:rPr>
              <w:t>Agua en radiofrecuencia</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322092F" w14:textId="77777777" w:rsidR="004600DE" w:rsidRDefault="003A0D96">
            <w:pPr>
              <w:keepNext/>
            </w:pPr>
            <w:r>
              <w:rPr>
                <w:sz w:val="19"/>
                <w:szCs w:val="19"/>
              </w:rPr>
              <w:t>Permitividad del agua, −0,45 % por grado (cálculo, no cifra impresa)</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BC72FFB" w14:textId="77777777" w:rsidR="004600DE" w:rsidRDefault="003A0D96">
            <w:pPr>
              <w:keepNext/>
            </w:pPr>
            <w:r>
              <w:rPr>
                <w:sz w:val="19"/>
                <w:szCs w:val="19"/>
              </w:rPr>
              <w:t>Para 16 mg/dL (0,89 mmol/L) con un efecto de 0,01 a 0,02 % por mmol/L, la temperatura debe fijarse a 0,02 a 0,04 °C</w:t>
            </w:r>
          </w:p>
        </w:tc>
        <w:tc>
          <w:tcPr>
            <w:tcW w:w="23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3889D35" w14:textId="77777777" w:rsidR="004600DE" w:rsidRDefault="003A0D96">
            <w:pPr>
              <w:keepNext/>
            </w:pPr>
            <w:r>
              <w:rPr>
                <w:b/>
                <w:bCs/>
                <w:color w:val="C0392B"/>
                <w:sz w:val="19"/>
                <w:szCs w:val="19"/>
              </w:rPr>
              <w:t>El efecto de la glucosa por mmol/L viene de un resultado de búsqueda sin abrir. Valor sin verificar</w:t>
            </w:r>
          </w:p>
        </w:tc>
      </w:tr>
      <w:tr w:rsidR="004600DE" w14:paraId="062E6A3F"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8D33D98" w14:textId="77777777" w:rsidR="004600DE" w:rsidRDefault="003A0D96">
            <w:r>
              <w:rPr>
                <w:sz w:val="19"/>
                <w:szCs w:val="19"/>
              </w:rPr>
              <w:t>Piso de la referencia (ISO 15197:2013)</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AEED1A0" w14:textId="77777777" w:rsidR="004600DE" w:rsidRDefault="003A0D96">
            <w:r>
              <w:rPr>
                <w:sz w:val="19"/>
                <w:szCs w:val="19"/>
              </w:rPr>
              <w:t>σ_ref = 15 / 1,96 mg/dL, MARD = 0,798 σ_ref / glucosa</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6ECC60F" w14:textId="77777777" w:rsidR="004600DE" w:rsidRDefault="003A0D96">
            <w:r>
              <w:rPr>
                <w:sz w:val="19"/>
                <w:szCs w:val="19"/>
              </w:rPr>
              <w:t>MARD de la referencia en el límite: 8,7 % a 70 mg/dL y 11,3 % a 54 mg/dL</w:t>
            </w:r>
          </w:p>
        </w:tc>
        <w:tc>
          <w:tcPr>
            <w:tcW w:w="23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4770CAF" w14:textId="77777777" w:rsidR="004600DE" w:rsidRDefault="003A0D96">
            <w:r>
              <w:rPr>
                <w:sz w:val="19"/>
                <w:szCs w:val="19"/>
              </w:rPr>
              <w:t>Un aparato perfecto se vería con 8,7 % a 70 mg/dL. Uno con 12 % real se vería con 14,8 %</w:t>
            </w:r>
          </w:p>
        </w:tc>
      </w:tr>
    </w:tbl>
    <w:p w14:paraId="3DAEB01B" w14:textId="77777777" w:rsidR="004600DE" w:rsidRDefault="004600DE">
      <w:pPr>
        <w:spacing w:after="160"/>
      </w:pPr>
    </w:p>
    <w:p w14:paraId="71A6BEA4" w14:textId="77777777" w:rsidR="004600DE" w:rsidRDefault="003A0D96">
      <w:pPr>
        <w:spacing w:after="140" w:line="300" w:lineRule="auto"/>
      </w:pPr>
      <w:r>
        <w:t>La ISO 15197:2013 acepta ±15 mg/dL bajo 100 mg/dL y ±15 % desde 100 mg/dL (citada en Sharif-Nia et al., 2025). La proporción de 95 % y el criterio de 99 % en zonas A y B no se confirmaron en una fuente abierta. Los CGM se comparan con YSI, mejor que ese límite. Aun así, el error de la referencia se combina en raíz cuadrada con el del dispositivo (Smith, 2023).</w:t>
      </w:r>
    </w:p>
    <w:p w14:paraId="24EC9AAE" w14:textId="77777777" w:rsidR="004600DE" w:rsidRDefault="003A0D96">
      <w:pPr>
        <w:pStyle w:val="Ttulo3"/>
      </w:pPr>
      <w:r>
        <w:t>Exposición del láser en la piel</w:t>
      </w:r>
    </w:p>
    <w:p w14:paraId="23F6DDDA" w14:textId="77777777" w:rsidR="004600DE" w:rsidRDefault="003A0D96">
      <w:pPr>
        <w:spacing w:after="140" w:line="300" w:lineRule="auto"/>
      </w:pPr>
      <w:r>
        <w:t xml:space="preserve">El límite de exposición de la piel es de 0,1 W/cm² para 2,6 a 1000 µm, entre 10 s y 3 × 10⁴ s, y de 0,2 CA W/cm² para 0,4 a 1,4 µm, con CA = 10^(0,002 (λ − 700 nm)), promediado en una apertura de 3,5 mm (Auburn University Radiation Safety Office, 2007). </w:t>
      </w:r>
      <w:r>
        <w:rPr>
          <w:b/>
          <w:bCs/>
          <w:color w:val="C0392B"/>
        </w:rPr>
        <w:t>Es una fuente secundaria, basada en la edición ANSI Z136.1 del año 2000. No se abrió IEC 60825-1 ni ANSI Z136.1-2022, y la fórmula de CA se vio en un fragmento de otro manual.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250"/>
        <w:gridCol w:w="1300"/>
        <w:gridCol w:w="1900"/>
        <w:gridCol w:w="2788"/>
      </w:tblGrid>
      <w:tr w:rsidR="004600DE" w14:paraId="509E5E0B"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50A9C977" w14:textId="77777777" w:rsidR="004600DE" w:rsidRDefault="003A0D96">
            <w:pPr>
              <w:keepNext/>
            </w:pPr>
            <w:r>
              <w:rPr>
                <w:b/>
                <w:bCs/>
                <w:color w:val="FFFFFF"/>
                <w:sz w:val="19"/>
                <w:szCs w:val="19"/>
              </w:rPr>
              <w:t>Sistema</w:t>
            </w:r>
          </w:p>
        </w:tc>
        <w:tc>
          <w:tcPr>
            <w:tcW w:w="125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1CA2A8D5" w14:textId="77777777" w:rsidR="004600DE" w:rsidRDefault="003A0D96">
            <w:pPr>
              <w:keepNext/>
            </w:pPr>
            <w:r>
              <w:rPr>
                <w:b/>
                <w:bCs/>
                <w:color w:val="FFFFFF"/>
                <w:sz w:val="19"/>
                <w:szCs w:val="19"/>
              </w:rPr>
              <w:t>Potencia</w:t>
            </w:r>
          </w:p>
        </w:tc>
        <w:tc>
          <w:tcPr>
            <w:tcW w:w="13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733BB9D" w14:textId="77777777" w:rsidR="004600DE" w:rsidRDefault="003A0D96">
            <w:pPr>
              <w:keepNext/>
            </w:pPr>
            <w:r>
              <w:rPr>
                <w:b/>
                <w:bCs/>
                <w:color w:val="FFFFFF"/>
                <w:sz w:val="19"/>
                <w:szCs w:val="19"/>
              </w:rPr>
              <w:t>Límite aplicado</w:t>
            </w:r>
          </w:p>
        </w:tc>
        <w:tc>
          <w:tcPr>
            <w:tcW w:w="19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06B12D69" w14:textId="77777777" w:rsidR="004600DE" w:rsidRDefault="003A0D96">
            <w:pPr>
              <w:keepNext/>
            </w:pPr>
            <w:r>
              <w:rPr>
                <w:b/>
                <w:bCs/>
                <w:color w:val="FFFFFF"/>
                <w:sz w:val="19"/>
                <w:szCs w:val="19"/>
              </w:rPr>
              <w:t>Área mínima del haz</w:t>
            </w:r>
          </w:p>
        </w:tc>
        <w:tc>
          <w:tcPr>
            <w:tcW w:w="278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5627D189" w14:textId="77777777" w:rsidR="004600DE" w:rsidRDefault="003A0D96">
            <w:pPr>
              <w:keepNext/>
            </w:pPr>
            <w:r>
              <w:rPr>
                <w:b/>
                <w:bCs/>
                <w:color w:val="FFFFFF"/>
                <w:sz w:val="19"/>
                <w:szCs w:val="19"/>
              </w:rPr>
              <w:t>Observación</w:t>
            </w:r>
          </w:p>
        </w:tc>
      </w:tr>
      <w:tr w:rsidR="004600DE" w14:paraId="3972E915"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68AADB3" w14:textId="77777777" w:rsidR="004600DE" w:rsidRDefault="003A0D96">
            <w:pPr>
              <w:keepNext/>
            </w:pPr>
            <w:r>
              <w:rPr>
                <w:sz w:val="19"/>
                <w:szCs w:val="19"/>
              </w:rPr>
              <w:t>DiaMonTech, QCL de 8 a 10 µm (Kaluza et al., 2025)</w:t>
            </w:r>
          </w:p>
        </w:tc>
        <w:tc>
          <w:tcPr>
            <w:tcW w:w="125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136A6D5" w14:textId="77777777" w:rsidR="004600DE" w:rsidRDefault="003A0D96">
            <w:pPr>
              <w:keepNext/>
            </w:pPr>
            <w:r>
              <w:rPr>
                <w:sz w:val="19"/>
                <w:szCs w:val="19"/>
              </w:rPr>
              <w:t>10 mW promedio</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8AB2E6A" w14:textId="77777777" w:rsidR="004600DE" w:rsidRDefault="003A0D96">
            <w:pPr>
              <w:keepNext/>
            </w:pPr>
            <w:r>
              <w:rPr>
                <w:sz w:val="19"/>
                <w:szCs w:val="19"/>
              </w:rPr>
              <w:t>0,1 W/cm²</w:t>
            </w:r>
          </w:p>
        </w:tc>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A208E39" w14:textId="77777777" w:rsidR="004600DE" w:rsidRDefault="003A0D96">
            <w:pPr>
              <w:keepNext/>
            </w:pPr>
            <w:r>
              <w:rPr>
                <w:sz w:val="19"/>
                <w:szCs w:val="19"/>
              </w:rPr>
              <w:t>0,10 cm², diámetro de 3,6 mm</w:t>
            </w:r>
          </w:p>
        </w:tc>
        <w:tc>
          <w:tcPr>
            <w:tcW w:w="278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DFCE1E6" w14:textId="77777777" w:rsidR="004600DE" w:rsidRDefault="003A0D96">
            <w:pPr>
              <w:keepNext/>
            </w:pPr>
            <w:r>
              <w:rPr>
                <w:b/>
                <w:bCs/>
                <w:color w:val="C0392B"/>
                <w:sz w:val="19"/>
                <w:szCs w:val="19"/>
              </w:rPr>
              <w:t>Los autores midieron 0,137 W/cm² y lo comparan con 0,5 W/cm² (27 %). Con el límite del manual leído serían 1,4 veces. Discrepancia sin resolver</w:t>
            </w:r>
          </w:p>
        </w:tc>
      </w:tr>
      <w:tr w:rsidR="004600DE" w14:paraId="4BDCB33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8648AC5" w14:textId="77777777" w:rsidR="004600DE" w:rsidRDefault="003A0D96">
            <w:pPr>
              <w:keepNext/>
            </w:pPr>
            <w:r>
              <w:rPr>
                <w:sz w:val="19"/>
                <w:szCs w:val="19"/>
              </w:rPr>
              <w:t>Fotoacústico de Kottmann (2016)</w:t>
            </w:r>
          </w:p>
        </w:tc>
        <w:tc>
          <w:tcPr>
            <w:tcW w:w="125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42C6DA1" w14:textId="77777777" w:rsidR="004600DE" w:rsidRDefault="003A0D96">
            <w:pPr>
              <w:keepNext/>
            </w:pPr>
            <w:r>
              <w:rPr>
                <w:sz w:val="19"/>
                <w:szCs w:val="19"/>
              </w:rPr>
              <w:t>2 mW tras bajar de 8 mW</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7766699" w14:textId="77777777" w:rsidR="004600DE" w:rsidRDefault="003A0D96">
            <w:pPr>
              <w:keepNext/>
            </w:pPr>
            <w:r>
              <w:rPr>
                <w:sz w:val="19"/>
                <w:szCs w:val="19"/>
              </w:rPr>
              <w:t>0,1 W/cm²</w:t>
            </w:r>
          </w:p>
        </w:tc>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44ABC65" w14:textId="77777777" w:rsidR="004600DE" w:rsidRDefault="003A0D96">
            <w:pPr>
              <w:keepNext/>
            </w:pPr>
            <w:r>
              <w:rPr>
                <w:sz w:val="19"/>
                <w:szCs w:val="19"/>
              </w:rPr>
              <w:t>0,02 cm², diámetro de 1,6 mm</w:t>
            </w:r>
          </w:p>
        </w:tc>
        <w:tc>
          <w:tcPr>
            <w:tcW w:w="278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22A4D1A" w14:textId="77777777" w:rsidR="004600DE" w:rsidRDefault="003A0D96">
            <w:pPr>
              <w:keepNext/>
            </w:pPr>
            <w:r>
              <w:rPr>
                <w:sz w:val="19"/>
                <w:szCs w:val="19"/>
              </w:rPr>
              <w:t>Los autores redujeron la potencia para cumplir el límite</w:t>
            </w:r>
          </w:p>
        </w:tc>
      </w:tr>
      <w:tr w:rsidR="004600DE" w14:paraId="141906F8"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CD322FC" w14:textId="77777777" w:rsidR="004600DE" w:rsidRDefault="003A0D96">
            <w:pPr>
              <w:keepNext/>
            </w:pPr>
            <w:r>
              <w:rPr>
                <w:sz w:val="19"/>
                <w:szCs w:val="19"/>
              </w:rPr>
              <w:t>Raman de RSP, 830 nm (Lundsgaard-Nielsen et al., 2018)</w:t>
            </w:r>
          </w:p>
        </w:tc>
        <w:tc>
          <w:tcPr>
            <w:tcW w:w="125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AF2029F" w14:textId="77777777" w:rsidR="004600DE" w:rsidRDefault="003A0D96">
            <w:pPr>
              <w:keepNext/>
            </w:pPr>
            <w:r>
              <w:rPr>
                <w:sz w:val="19"/>
                <w:szCs w:val="19"/>
              </w:rPr>
              <w:t>300 mW</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15B8F50" w14:textId="77777777" w:rsidR="004600DE" w:rsidRDefault="003A0D96">
            <w:pPr>
              <w:keepNext/>
            </w:pPr>
            <w:r>
              <w:rPr>
                <w:sz w:val="19"/>
                <w:szCs w:val="19"/>
              </w:rPr>
              <w:t>0,36 W/cm²</w:t>
            </w:r>
          </w:p>
        </w:tc>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095CC27" w14:textId="77777777" w:rsidR="004600DE" w:rsidRDefault="003A0D96">
            <w:pPr>
              <w:keepNext/>
            </w:pPr>
            <w:r>
              <w:rPr>
                <w:sz w:val="19"/>
                <w:szCs w:val="19"/>
              </w:rPr>
              <w:t>0,82 cm², diámetro de 10,2 mm</w:t>
            </w:r>
          </w:p>
        </w:tc>
        <w:tc>
          <w:tcPr>
            <w:tcW w:w="278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DC5B0B6" w14:textId="77777777" w:rsidR="004600DE" w:rsidRDefault="003A0D96">
            <w:pPr>
              <w:keepNext/>
            </w:pPr>
            <w:r>
              <w:rPr>
                <w:sz w:val="19"/>
                <w:szCs w:val="19"/>
              </w:rPr>
              <w:t>El tamaño del haz no figura en la fuente leída</w:t>
            </w:r>
          </w:p>
        </w:tc>
      </w:tr>
      <w:tr w:rsidR="004600DE" w14:paraId="53CB94C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F2D0B32" w14:textId="77777777" w:rsidR="004600DE" w:rsidRDefault="003A0D96">
            <w:pPr>
              <w:keepNext/>
            </w:pPr>
            <w:r>
              <w:rPr>
                <w:sz w:val="19"/>
                <w:szCs w:val="19"/>
              </w:rPr>
              <w:t>Raman de Kang (2020) en cerdos, 830 nm</w:t>
            </w:r>
          </w:p>
        </w:tc>
        <w:tc>
          <w:tcPr>
            <w:tcW w:w="125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E13525C" w14:textId="77777777" w:rsidR="004600DE" w:rsidRDefault="003A0D96">
            <w:pPr>
              <w:keepNext/>
            </w:pPr>
            <w:r>
              <w:rPr>
                <w:sz w:val="19"/>
                <w:szCs w:val="19"/>
              </w:rPr>
              <w:t>250 mW</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64B5B0D" w14:textId="77777777" w:rsidR="004600DE" w:rsidRDefault="003A0D96">
            <w:pPr>
              <w:keepNext/>
            </w:pPr>
            <w:r>
              <w:rPr>
                <w:sz w:val="19"/>
                <w:szCs w:val="19"/>
              </w:rPr>
              <w:t>0,36 W/cm²</w:t>
            </w:r>
          </w:p>
        </w:tc>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3F0F46F" w14:textId="77777777" w:rsidR="004600DE" w:rsidRDefault="003A0D96">
            <w:pPr>
              <w:keepNext/>
            </w:pPr>
            <w:r>
              <w:rPr>
                <w:sz w:val="19"/>
                <w:szCs w:val="19"/>
              </w:rPr>
              <w:t>0,69 cm², diámetro de 9,4 mm</w:t>
            </w:r>
          </w:p>
        </w:tc>
        <w:tc>
          <w:tcPr>
            <w:tcW w:w="278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DDE4A0B" w14:textId="77777777" w:rsidR="004600DE" w:rsidRDefault="003A0D96">
            <w:pPr>
              <w:keepNext/>
            </w:pPr>
            <w:r>
              <w:rPr>
                <w:b/>
                <w:bCs/>
                <w:color w:val="C0392B"/>
                <w:sz w:val="19"/>
                <w:szCs w:val="19"/>
              </w:rPr>
              <w:t>Con su punto de 1 × 2 mm da 34 veces el límite</w:t>
            </w:r>
          </w:p>
        </w:tc>
      </w:tr>
      <w:tr w:rsidR="004600DE" w14:paraId="2DE02215"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417C88C" w14:textId="77777777" w:rsidR="004600DE" w:rsidRDefault="003A0D96">
            <w:pPr>
              <w:keepNext/>
            </w:pPr>
            <w:r>
              <w:rPr>
                <w:sz w:val="19"/>
                <w:szCs w:val="19"/>
              </w:rPr>
              <w:t>Raman de Liom (Rothenbühler et al., 2026)</w:t>
            </w:r>
          </w:p>
        </w:tc>
        <w:tc>
          <w:tcPr>
            <w:tcW w:w="125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F75816B" w14:textId="77777777" w:rsidR="004600DE" w:rsidRDefault="003A0D96">
            <w:pPr>
              <w:keepNext/>
            </w:pPr>
            <w:r>
              <w:rPr>
                <w:sz w:val="19"/>
                <w:szCs w:val="19"/>
              </w:rPr>
              <w:t>Menos de 100 mW</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9F2C88D" w14:textId="77777777" w:rsidR="004600DE" w:rsidRDefault="003A0D96">
            <w:pPr>
              <w:keepNext/>
            </w:pPr>
            <w:r>
              <w:rPr>
                <w:sz w:val="19"/>
                <w:szCs w:val="19"/>
              </w:rPr>
              <w:t>0,30 W/cm²</w:t>
            </w:r>
          </w:p>
        </w:tc>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204AB88" w14:textId="77777777" w:rsidR="004600DE" w:rsidRDefault="003A0D96">
            <w:pPr>
              <w:keepNext/>
            </w:pPr>
            <w:r>
              <w:rPr>
                <w:sz w:val="19"/>
                <w:szCs w:val="19"/>
              </w:rPr>
              <w:t>0,34 cm², diámetro de 6,6 mm</w:t>
            </w:r>
          </w:p>
        </w:tc>
        <w:tc>
          <w:tcPr>
            <w:tcW w:w="278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8353FDE" w14:textId="77777777" w:rsidR="004600DE" w:rsidRDefault="003A0D96">
            <w:pPr>
              <w:keepNext/>
            </w:pPr>
            <w:r>
              <w:rPr>
                <w:sz w:val="19"/>
                <w:szCs w:val="19"/>
              </w:rPr>
              <w:t>Se supuso 785 nm porque la longitud de onda no se informa</w:t>
            </w:r>
          </w:p>
        </w:tc>
      </w:tr>
      <w:tr w:rsidR="004600DE" w14:paraId="3EE8C674"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A8851FB" w14:textId="77777777" w:rsidR="004600DE" w:rsidRDefault="003A0D96">
            <w:r>
              <w:rPr>
                <w:sz w:val="19"/>
                <w:szCs w:val="19"/>
              </w:rPr>
              <w:t>Raman a 785 nm (Todaro et al., 2022)</w:t>
            </w:r>
          </w:p>
        </w:tc>
        <w:tc>
          <w:tcPr>
            <w:tcW w:w="125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ABDAF33" w14:textId="77777777" w:rsidR="004600DE" w:rsidRDefault="003A0D96">
            <w:r>
              <w:rPr>
                <w:sz w:val="19"/>
                <w:szCs w:val="19"/>
              </w:rPr>
              <w:t>400 mW</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9F70707" w14:textId="77777777" w:rsidR="004600DE" w:rsidRDefault="003A0D96">
            <w:r>
              <w:rPr>
                <w:sz w:val="19"/>
                <w:szCs w:val="19"/>
              </w:rPr>
              <w:t>0,30 W/cm²</w:t>
            </w:r>
          </w:p>
        </w:tc>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4D566AB" w14:textId="77777777" w:rsidR="004600DE" w:rsidRDefault="003A0D96">
            <w:r>
              <w:rPr>
                <w:sz w:val="19"/>
                <w:szCs w:val="19"/>
              </w:rPr>
              <w:t>1,35 cm², diámetro de 13,1 mm</w:t>
            </w:r>
          </w:p>
        </w:tc>
        <w:tc>
          <w:tcPr>
            <w:tcW w:w="278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9D080C5" w14:textId="77777777" w:rsidR="004600DE" w:rsidRDefault="003A0D96">
            <w:r>
              <w:rPr>
                <w:sz w:val="19"/>
                <w:szCs w:val="19"/>
              </w:rPr>
              <w:t>Un haz de más de 13 mm no es un parche pequeño</w:t>
            </w:r>
          </w:p>
        </w:tc>
      </w:tr>
    </w:tbl>
    <w:p w14:paraId="03123586" w14:textId="77777777" w:rsidR="004600DE" w:rsidRDefault="004600DE">
      <w:pPr>
        <w:spacing w:after="160"/>
      </w:pPr>
    </w:p>
    <w:p w14:paraId="6C9BFFF0" w14:textId="77777777" w:rsidR="004600DE" w:rsidRDefault="003A0D96">
      <w:pPr>
        <w:spacing w:after="140" w:line="300" w:lineRule="auto"/>
      </w:pPr>
      <w:r>
        <w:t>Un Raman de 300 mW, si el límite aplicado vale, necesita repartir la luz en un haz de al menos 10 mm de diámetro. Los equipos de mesa pueden hacerlo. Un parche para dormir es otra cosa. Además, la norma carece de guía para pulsos de nanosegundos a 8 a 10 µm (no se halló valor).</w:t>
      </w:r>
    </w:p>
    <w:p w14:paraId="37B6851D" w14:textId="77777777" w:rsidR="004600DE" w:rsidRDefault="003A0D96">
      <w:pPr>
        <w:pStyle w:val="Ttulo2"/>
      </w:pPr>
      <w:bookmarkStart w:id="21" w:name="_Toc244187003"/>
      <w:r>
        <w:t>3.7 Límites prácticos</w:t>
      </w:r>
      <w:bookmarkEnd w:id="21"/>
    </w:p>
    <w:p w14:paraId="701D7BBB" w14:textId="77777777" w:rsidR="004600DE" w:rsidRDefault="003A0D96">
      <w:pPr>
        <w:spacing w:after="140" w:line="300" w:lineRule="auto"/>
      </w:pPr>
      <w:r>
        <w:t>Los números de las tablas anteriores son los mejores. Lo que sigue muestra cuánto se pierde al salir de la clínica y qué exige cada tecnología al usuario.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4900"/>
        <w:gridCol w:w="2838"/>
      </w:tblGrid>
      <w:tr w:rsidR="004600DE" w14:paraId="00326071" w14:textId="77777777">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362098BD" w14:textId="77777777" w:rsidR="004600DE" w:rsidRDefault="003A0D96">
            <w:r>
              <w:rPr>
                <w:b/>
                <w:bCs/>
                <w:color w:val="FFFFFF"/>
                <w:sz w:val="19"/>
                <w:szCs w:val="19"/>
              </w:rPr>
              <w:t>Límite práctico</w:t>
            </w:r>
          </w:p>
        </w:tc>
        <w:tc>
          <w:tcPr>
            <w:tcW w:w="49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1B906267" w14:textId="77777777" w:rsidR="004600DE" w:rsidRDefault="003A0D96">
            <w:r>
              <w:rPr>
                <w:b/>
                <w:bCs/>
                <w:color w:val="FFFFFF"/>
                <w:sz w:val="19"/>
                <w:szCs w:val="19"/>
              </w:rPr>
              <w:t>Cifra</w:t>
            </w:r>
          </w:p>
        </w:tc>
        <w:tc>
          <w:tcPr>
            <w:tcW w:w="28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0D1BD7CC" w14:textId="77777777" w:rsidR="004600DE" w:rsidRDefault="003A0D96">
            <w:r>
              <w:rPr>
                <w:b/>
                <w:bCs/>
                <w:color w:val="FFFFFF"/>
                <w:sz w:val="19"/>
                <w:szCs w:val="19"/>
              </w:rPr>
              <w:t>Fuente</w:t>
            </w:r>
          </w:p>
        </w:tc>
      </w:tr>
      <w:tr w:rsidR="004600DE" w14:paraId="70F7BB96"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7AA6C6D" w14:textId="77777777" w:rsidR="004600DE" w:rsidRDefault="003A0D96">
            <w:r>
              <w:rPr>
                <w:sz w:val="19"/>
                <w:szCs w:val="19"/>
              </w:rPr>
              <w:t>De la clínica a la casa</w:t>
            </w:r>
          </w:p>
        </w:tc>
        <w:tc>
          <w:tcPr>
            <w:tcW w:w="4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00E4CDE" w14:textId="77777777" w:rsidR="004600DE" w:rsidRDefault="003A0D96">
            <w:r>
              <w:rPr>
                <w:b/>
                <w:bCs/>
                <w:color w:val="C0392B"/>
                <w:sz w:val="19"/>
                <w:szCs w:val="19"/>
              </w:rPr>
              <w:t>RSP: 12,8 % en clínica con calibración corta, y 25,8 % en casa en un estudio anterior.</w:t>
            </w:r>
            <w:r>
              <w:rPr>
                <w:sz w:val="19"/>
                <w:szCs w:val="19"/>
              </w:rPr>
              <w:t xml:space="preserve"> Liom: 25,9 % en euglucemia y 12,4 % en hiperglucemia. Afon: 28 % y luego 44 % sin recalibrar al día siguiente. GlucoTrack: 22,3 % en clínica y 25,5 % en casa</w:t>
            </w:r>
          </w:p>
        </w:tc>
        <w:tc>
          <w:tcPr>
            <w:tcW w:w="2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FA7BC83" w14:textId="77777777" w:rsidR="004600DE" w:rsidRDefault="003A0D96">
            <w:r>
              <w:rPr>
                <w:sz w:val="19"/>
                <w:szCs w:val="19"/>
              </w:rPr>
              <w:t>Pors et al. (2025), Lundsgaard-Nielsen et al. (2018), Rothenbühler et al. (2026), Handy et al. (2024), Bahartan et al. (2017), Smith (2023)</w:t>
            </w:r>
          </w:p>
        </w:tc>
      </w:tr>
      <w:tr w:rsidR="004600DE" w14:paraId="69595512"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AE46D10" w14:textId="77777777" w:rsidR="004600DE" w:rsidRDefault="003A0D96">
            <w:r>
              <w:rPr>
                <w:sz w:val="19"/>
                <w:szCs w:val="19"/>
              </w:rPr>
              <w:t>Calibraciones</w:t>
            </w:r>
          </w:p>
        </w:tc>
        <w:tc>
          <w:tcPr>
            <w:tcW w:w="4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838FD84" w14:textId="77777777" w:rsidR="004600DE" w:rsidRDefault="003A0D96">
            <w:r>
              <w:rPr>
                <w:sz w:val="19"/>
                <w:szCs w:val="19"/>
              </w:rPr>
              <w:t>DiaMonTech: 3 o más calibraciones invasivas el día 1 (dato de la empresa). Cnoga: 25 calibraciones. NIR 2026: 10 pares. RSP: 4 h de calibración. mμSORS y Liom: ninguna por persona</w:t>
            </w:r>
          </w:p>
        </w:tc>
        <w:tc>
          <w:tcPr>
            <w:tcW w:w="2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D6290CA" w14:textId="77777777" w:rsidR="004600DE" w:rsidRDefault="003A0D96">
            <w:r>
              <w:rPr>
                <w:sz w:val="19"/>
                <w:szCs w:val="19"/>
              </w:rPr>
              <w:t>Kang et al. (2026), Leung et al. (2023), Amuedo et al. (2026), Pors et al. (2025), Zhang et al. (2025)</w:t>
            </w:r>
          </w:p>
        </w:tc>
      </w:tr>
      <w:tr w:rsidR="004600DE" w14:paraId="70726F73"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3217C84" w14:textId="77777777" w:rsidR="004600DE" w:rsidRDefault="003A0D96">
            <w:r>
              <w:rPr>
                <w:sz w:val="19"/>
                <w:szCs w:val="19"/>
              </w:rPr>
              <w:t>Tiempo por medición</w:t>
            </w:r>
          </w:p>
        </w:tc>
        <w:tc>
          <w:tcPr>
            <w:tcW w:w="4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6B299C9" w14:textId="77777777" w:rsidR="004600DE" w:rsidRDefault="003A0D96">
            <w:r>
              <w:rPr>
                <w:sz w:val="19"/>
                <w:szCs w:val="19"/>
              </w:rPr>
              <w:t>DIROS: 1,5 min por espectro. Raman de RSP: unos 3 min. DiaMonTech: 4 min, con meta de 10 a 20 s. mμSORS: 8 min. Raman de Kang: 285 s por cuadro</w:t>
            </w:r>
          </w:p>
        </w:tc>
        <w:tc>
          <w:tcPr>
            <w:tcW w:w="2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CC298F3" w14:textId="77777777" w:rsidR="004600DE" w:rsidRDefault="003A0D96">
            <w:r>
              <w:rPr>
                <w:sz w:val="19"/>
                <w:szCs w:val="19"/>
              </w:rPr>
              <w:t>Uluç et al. (2024), Lundsgaard-Nielsen et al. (2018), Kaluza et al. (2025), DZD (2025), Kang et al. (2020)</w:t>
            </w:r>
          </w:p>
        </w:tc>
      </w:tr>
      <w:tr w:rsidR="004600DE" w14:paraId="6E96D197"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12A926C" w14:textId="77777777" w:rsidR="004600DE" w:rsidRDefault="003A0D96">
            <w:r>
              <w:rPr>
                <w:sz w:val="19"/>
                <w:szCs w:val="19"/>
              </w:rPr>
              <w:t>Tamaño y costo</w:t>
            </w:r>
          </w:p>
        </w:tc>
        <w:tc>
          <w:tcPr>
            <w:tcW w:w="4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9403EFC" w14:textId="77777777" w:rsidR="004600DE" w:rsidRDefault="003A0D96">
            <w:r>
              <w:rPr>
                <w:sz w:val="19"/>
                <w:szCs w:val="19"/>
              </w:rPr>
              <w:t>Caja de zapatos (DiaMonTech), escritorio (mμSORS). Dos espectrómetros Raman con precio publicado cuestan USD 15.200 (6 kg) y USD 22.660. No se halló precio de láseres de cascada cuántica ni de Raman de mano. Un CGM de venta libre cuesta USD 54 por 2 semanas</w:t>
            </w:r>
          </w:p>
        </w:tc>
        <w:tc>
          <w:tcPr>
            <w:tcW w:w="2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0BD05DE" w14:textId="77777777" w:rsidR="004600DE" w:rsidRDefault="003A0D96">
            <w:r>
              <w:rPr>
                <w:sz w:val="19"/>
                <w:szCs w:val="19"/>
              </w:rPr>
              <w:t>Kang et al. (2026), DZD (2025), PMOptics (s. f.), Abbott (s. f.)</w:t>
            </w:r>
          </w:p>
        </w:tc>
      </w:tr>
      <w:tr w:rsidR="004600DE" w14:paraId="79FB8F92"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AF373B0" w14:textId="77777777" w:rsidR="004600DE" w:rsidRDefault="003A0D96">
            <w:r>
              <w:rPr>
                <w:sz w:val="19"/>
                <w:szCs w:val="19"/>
              </w:rPr>
              <w:t>Vacío bajo 70 mg/dL</w:t>
            </w:r>
          </w:p>
        </w:tc>
        <w:tc>
          <w:tcPr>
            <w:tcW w:w="4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8A9E042" w14:textId="77777777" w:rsidR="004600DE" w:rsidRDefault="003A0D96">
            <w:r>
              <w:rPr>
                <w:b/>
                <w:bCs/>
                <w:color w:val="C0392B"/>
                <w:sz w:val="19"/>
                <w:szCs w:val="19"/>
              </w:rPr>
              <w:t>Ningún estudio óptico abierto informa MARD ni sensibilidad bajo 70 mg/dL.</w:t>
            </w:r>
            <w:r>
              <w:rPr>
                <w:sz w:val="19"/>
                <w:szCs w:val="19"/>
              </w:rPr>
              <w:t xml:space="preserve"> DiaMonTech tuvo referencia mínima de 66 mg/dL. Glucube informa solo error absoluto de 24,9 mg/dL bajo 100 mg/dL. Liom tuvo poca hipoglucemia. Ocho de nueve estudios de CGM en hipoglucemia hospitalaria tuvieron MARD sobre 15 %</w:t>
            </w:r>
          </w:p>
        </w:tc>
        <w:tc>
          <w:tcPr>
            <w:tcW w:w="2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80D1C19" w14:textId="77777777" w:rsidR="004600DE" w:rsidRDefault="003A0D96">
            <w:r>
              <w:rPr>
                <w:sz w:val="19"/>
                <w:szCs w:val="19"/>
              </w:rPr>
              <w:t>Kaluza et al. (2025), Gómez-Peralta et al. (2024), Rothenbühler et al. (2026), Prince et al. (2026)</w:t>
            </w:r>
          </w:p>
        </w:tc>
      </w:tr>
      <w:tr w:rsidR="004600DE" w14:paraId="23D0DC6E"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2BFBF7D" w14:textId="77777777" w:rsidR="004600DE" w:rsidRDefault="003A0D96">
            <w:r>
              <w:rPr>
                <w:sz w:val="19"/>
                <w:szCs w:val="19"/>
              </w:rPr>
              <w:t>Estudios pequeños y sobreajuste</w:t>
            </w:r>
          </w:p>
        </w:tc>
        <w:tc>
          <w:tcPr>
            <w:tcW w:w="4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121E42B" w14:textId="77777777" w:rsidR="004600DE" w:rsidRDefault="003A0D96">
            <w:r>
              <w:rPr>
                <w:b/>
                <w:bCs/>
                <w:color w:val="C0392B"/>
                <w:sz w:val="19"/>
                <w:szCs w:val="19"/>
              </w:rPr>
              <w:t>De 37 estudios de aprendizaje automático óptico, 73 % tuvo menos de 100 personas y solo 2 hicieron prueba prospectiva.</w:t>
            </w:r>
            <w:r>
              <w:rPr>
                <w:sz w:val="19"/>
                <w:szCs w:val="19"/>
              </w:rPr>
              <w:t xml:space="preserve"> Un modelo entrenado con ruido gaussiano llegó a 25 % de MARD, y quitar la señal fotoacústica subió el MARD de 35,0 a 43,1 %. Con división por participante, cinco métodos de PPG caen a R² cercano a cero</w:t>
            </w:r>
          </w:p>
        </w:tc>
        <w:tc>
          <w:tcPr>
            <w:tcW w:w="2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C3B2395" w14:textId="77777777" w:rsidR="004600DE" w:rsidRDefault="003A0D96">
            <w:r>
              <w:rPr>
                <w:sz w:val="19"/>
                <w:szCs w:val="19"/>
              </w:rPr>
              <w:t>Ahmed y Noury (2026), Blanc et al. (2026, preprint), Ramesh et al. (2026, preprint)</w:t>
            </w:r>
          </w:p>
        </w:tc>
      </w:tr>
      <w:tr w:rsidR="004600DE" w14:paraId="515F1D1A"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EA51E83" w14:textId="77777777" w:rsidR="004600DE" w:rsidRDefault="003A0D96">
            <w:r>
              <w:rPr>
                <w:sz w:val="19"/>
                <w:szCs w:val="19"/>
              </w:rPr>
              <w:t>Confusores de la piel</w:t>
            </w:r>
          </w:p>
        </w:tc>
        <w:tc>
          <w:tcPr>
            <w:tcW w:w="4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F90440F" w14:textId="77777777" w:rsidR="004600DE" w:rsidRDefault="003A0D96">
            <w:r>
              <w:rPr>
                <w:sz w:val="19"/>
                <w:szCs w:val="19"/>
              </w:rPr>
              <w:t>El estrato córneo y el espinoso son más gruesos en diabetes tipo 2. El lactato se solapa con la glucosa a 1040 y 1125 cm-1. Casi cualquier parámetro fisiológico se correlaciona con la curva de una prueba oral de glucosa</w:t>
            </w:r>
          </w:p>
        </w:tc>
        <w:tc>
          <w:tcPr>
            <w:tcW w:w="2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C8FBD55" w14:textId="77777777" w:rsidR="004600DE" w:rsidRDefault="003A0D96">
            <w:r>
              <w:rPr>
                <w:sz w:val="19"/>
                <w:szCs w:val="19"/>
              </w:rPr>
              <w:t>Chen et al. (2024), Uluç et al. (2024), Smith (2023)</w:t>
            </w:r>
          </w:p>
        </w:tc>
      </w:tr>
    </w:tbl>
    <w:p w14:paraId="48EC4344" w14:textId="77777777" w:rsidR="004600DE" w:rsidRDefault="004600DE">
      <w:pPr>
        <w:spacing w:after="160"/>
      </w:pPr>
    </w:p>
    <w:p w14:paraId="2ADD52DC" w14:textId="77777777" w:rsidR="004600DE" w:rsidRDefault="003A0D96">
      <w:pPr>
        <w:pStyle w:val="Ttulo2"/>
      </w:pPr>
      <w:bookmarkStart w:id="22" w:name="_Toc244187004"/>
      <w:r>
        <w:t>3.8 Fusión y redundancia</w:t>
      </w:r>
      <w:bookmarkEnd w:id="22"/>
    </w:p>
    <w:p w14:paraId="07C07C85" w14:textId="77777777" w:rsidR="004600DE" w:rsidRDefault="003A0D96">
      <w:pPr>
        <w:pStyle w:val="Ttulo3"/>
      </w:pPr>
      <w:r>
        <w:t>Fusión de valores</w:t>
      </w:r>
    </w:p>
    <w:p w14:paraId="7E75AF70" w14:textId="77777777" w:rsidR="004600DE" w:rsidRDefault="003A0D96">
      <w:pPr>
        <w:spacing w:after="140" w:line="300" w:lineRule="auto"/>
      </w:pPr>
      <w:r>
        <w:t>Si N sensores iguales miden la misma glucosa con errores de la misma desviación σ y correlación ρ entre ellos, la desviación fusionada es σ_f / σ = √((1 + (N − 1) ρ) / N). Cuando N crece, el límite es √ρ. Con ρ = 0 el ruido baja como 1/√N. Con ρ distinto de cero hay un piso.</w:t>
      </w:r>
    </w:p>
    <w:p w14:paraId="03D85394" w14:textId="77777777" w:rsidR="004600DE" w:rsidRDefault="003A0D96">
      <w:pPr>
        <w:keepNext/>
        <w:spacing w:before="160" w:after="60"/>
        <w:jc w:val="center"/>
      </w:pPr>
      <w:r>
        <w:rPr>
          <w:noProof/>
        </w:rPr>
        <w:drawing>
          <wp:inline distT="0" distB="0" distL="0" distR="0" wp14:anchorId="07DC3D6D" wp14:editId="272D2F87">
            <wp:extent cx="5715000" cy="3238500"/>
            <wp:effectExtent l="0" t="0" r="0" b="0"/>
            <wp:docPr id="10" name="f12-fusion.png" descr="Ruido fusionado sobre ruido de un solo sensor, según el número de sensores iguales y la correlación entre sus errores. Las líneas punteadas son los límites √ρ. Los puntos son los dos valores de ρ estimados con la redundancia de dos electrodos de un CGM (Sharifi et al., 2016)." titl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238500"/>
                    </a:xfrm>
                    <a:prstGeom prst="rect">
                      <a:avLst/>
                    </a:prstGeom>
                  </pic:spPr>
                </pic:pic>
              </a:graphicData>
            </a:graphic>
          </wp:inline>
        </w:drawing>
      </w:r>
    </w:p>
    <w:p w14:paraId="1D0AF9DC" w14:textId="77777777" w:rsidR="004600DE" w:rsidRDefault="003A0D96">
      <w:pPr>
        <w:spacing w:after="220"/>
      </w:pPr>
      <w:r>
        <w:rPr>
          <w:b/>
          <w:bCs/>
          <w:color w:val="6E6E6E"/>
          <w:sz w:val="19"/>
          <w:szCs w:val="19"/>
        </w:rPr>
        <w:t xml:space="preserve">Figura 10. </w:t>
      </w:r>
      <w:r>
        <w:rPr>
          <w:color w:val="6E6E6E"/>
          <w:sz w:val="19"/>
          <w:szCs w:val="19"/>
        </w:rPr>
        <w:t>Ruido fusionado sobre ruido de un solo sensor, según el número de sensores iguales y la correlación entre sus errores. Las líneas punteadas son los límites √ρ. Los puntos son los dos valores de ρ estimados con la redundancia de dos electrodos de un CGM (Sharifi et al., 2016).</w:t>
      </w:r>
    </w:p>
    <w:p w14:paraId="49201D07" w14:textId="77777777" w:rsidR="004600DE" w:rsidRDefault="003A0D96">
      <w:pPr>
        <w:spacing w:after="140" w:line="300" w:lineRule="auto"/>
      </w:pPr>
      <w:r>
        <w:rPr>
          <w:b/>
          <w:bCs/>
        </w:rPr>
        <w:t>Correlación estimada.</w:t>
      </w:r>
      <w:r>
        <w:t xml:space="preserve"> El único dato medido es de un CGM con dos electrodos en una inserción: MARD de 10,1 % el sensor redundante, frente a 11,4 % y 12,0 % cada electrodo solo, con 23 adultos con DT1 y 3.297 pares (Sharifi et al., 2016). Si el MARD es proporcional a σ y N = 2, ρ = 2r² − 1, con r = 10,1 / 11,7 = 0,86. Sale ρ ≈ </w:t>
      </w:r>
      <w:r>
        <w:rPr>
          <w:b/>
          <w:bCs/>
        </w:rPr>
        <w:t>0,49</w:t>
      </w:r>
      <w:r>
        <w:t xml:space="preserve">. Contra YSI en los días 4 y 7 (9,4 % frente a 9,6 y 9,9 %, diferencia no significativa) sale ρ ≈ 0,86. Dos electrodos del mismo sensor comparten tejido, retraso y referencia. Para sensores de principios distintos el valor puede ser menor, pero </w:t>
      </w:r>
      <w:r>
        <w:rPr>
          <w:b/>
          <w:bCs/>
          <w:color w:val="C0392B"/>
        </w:rPr>
        <w:t>no hay ningún estudio que mida la correlación de errores entre dos modalidades de glucosa</w:t>
      </w:r>
      <w:r>
        <w:t>, y los confusores comunes, como temperatura e hidratación, la suben.</w:t>
      </w:r>
    </w:p>
    <w:p w14:paraId="7006608B" w14:textId="77777777" w:rsidR="004600DE" w:rsidRDefault="003A0D96">
      <w:pPr>
        <w:spacing w:after="140" w:line="300" w:lineRule="auto"/>
      </w:pPr>
      <w:r>
        <w:rPr>
          <w:b/>
          <w:bCs/>
        </w:rPr>
        <w:t>Mínimos cuadrados generalizados.</w:t>
      </w:r>
      <w:r>
        <w:t xml:space="preserve"> Con una matriz de covarianza S de elementos s_i s_j ρ, los pesos son w = S⁻¹ 1 / (1' S⁻¹ 1) y la varianza fusionada es 1 / (1' S⁻¹ 1). Como el MARD es proporcional a σ, se trabaja con MARD. Entradas: Raman sin calibrar, 14,5 % (Rothenbühler et al., 2026, Zhang et al., 2025), infrarrojo medio, 20 % (Kaluza et al., 2025), y una tercera vía de 25 %, un supuesto cercano al Raman de RSP en casa (Lundsgaard-Nielsen et al., 2018).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1500"/>
        <w:gridCol w:w="1500"/>
        <w:gridCol w:w="1519"/>
        <w:gridCol w:w="1519"/>
      </w:tblGrid>
      <w:tr w:rsidR="004600DE" w14:paraId="1AD0EA3C" w14:textId="77777777">
        <w:trPr>
          <w:cantSplit/>
          <w:tblHeader/>
        </w:trPr>
        <w:tc>
          <w:tcPr>
            <w:tcW w:w="36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FB2ADE1" w14:textId="77777777" w:rsidR="004600DE" w:rsidRDefault="003A0D96">
            <w:pPr>
              <w:keepNext/>
            </w:pPr>
            <w:r>
              <w:rPr>
                <w:b/>
                <w:bCs/>
                <w:color w:val="FFFFFF"/>
                <w:sz w:val="19"/>
                <w:szCs w:val="19"/>
              </w:rPr>
              <w:t>Combinación de MARD</w:t>
            </w:r>
          </w:p>
        </w:tc>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4C57478" w14:textId="77777777" w:rsidR="004600DE" w:rsidRDefault="003A0D96">
            <w:pPr>
              <w:keepNext/>
              <w:jc w:val="center"/>
            </w:pPr>
            <w:r>
              <w:rPr>
                <w:b/>
                <w:bCs/>
                <w:color w:val="FFFFFF"/>
                <w:sz w:val="19"/>
                <w:szCs w:val="19"/>
              </w:rPr>
              <w:t>ρ = 0</w:t>
            </w:r>
          </w:p>
        </w:tc>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611F05D" w14:textId="77777777" w:rsidR="004600DE" w:rsidRDefault="003A0D96">
            <w:pPr>
              <w:keepNext/>
              <w:jc w:val="center"/>
            </w:pPr>
            <w:r>
              <w:rPr>
                <w:b/>
                <w:bCs/>
                <w:color w:val="FFFFFF"/>
                <w:sz w:val="19"/>
                <w:szCs w:val="19"/>
              </w:rPr>
              <w:t>ρ = 0,3</w:t>
            </w:r>
          </w:p>
        </w:tc>
        <w:tc>
          <w:tcPr>
            <w:tcW w:w="1519"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93F18A5" w14:textId="77777777" w:rsidR="004600DE" w:rsidRDefault="003A0D96">
            <w:pPr>
              <w:keepNext/>
              <w:jc w:val="center"/>
            </w:pPr>
            <w:r>
              <w:rPr>
                <w:b/>
                <w:bCs/>
                <w:color w:val="FFFFFF"/>
                <w:sz w:val="19"/>
                <w:szCs w:val="19"/>
              </w:rPr>
              <w:t>ρ = 0,5</w:t>
            </w:r>
          </w:p>
        </w:tc>
        <w:tc>
          <w:tcPr>
            <w:tcW w:w="1519"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4A14B41" w14:textId="77777777" w:rsidR="004600DE" w:rsidRDefault="003A0D96">
            <w:pPr>
              <w:keepNext/>
              <w:jc w:val="center"/>
            </w:pPr>
            <w:r>
              <w:rPr>
                <w:b/>
                <w:bCs/>
                <w:color w:val="FFFFFF"/>
                <w:sz w:val="19"/>
                <w:szCs w:val="19"/>
              </w:rPr>
              <w:t>ρ = 0,7</w:t>
            </w:r>
          </w:p>
        </w:tc>
      </w:tr>
      <w:tr w:rsidR="004600DE" w14:paraId="4020625A" w14:textId="77777777">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BB6CFAB" w14:textId="77777777" w:rsidR="004600DE" w:rsidRDefault="003A0D96">
            <w:pPr>
              <w:keepNext/>
            </w:pPr>
            <w:r>
              <w:rPr>
                <w:sz w:val="19"/>
                <w:szCs w:val="19"/>
              </w:rPr>
              <w:t>Raman 14,5 / IR medio 20 / tercera 25</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F49C517" w14:textId="77777777" w:rsidR="004600DE" w:rsidRDefault="003A0D96">
            <w:pPr>
              <w:keepNext/>
              <w:jc w:val="center"/>
            </w:pPr>
            <w:r>
              <w:rPr>
                <w:sz w:val="19"/>
                <w:szCs w:val="19"/>
              </w:rPr>
              <w:t>10,6 %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C1AC166" w14:textId="77777777" w:rsidR="004600DE" w:rsidRDefault="003A0D96">
            <w:pPr>
              <w:keepNext/>
              <w:jc w:val="center"/>
            </w:pPr>
            <w:r>
              <w:rPr>
                <w:sz w:val="19"/>
                <w:szCs w:val="19"/>
              </w:rPr>
              <w:t>13,0 %</w:t>
            </w:r>
          </w:p>
        </w:tc>
        <w:tc>
          <w:tcPr>
            <w:tcW w:w="151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97A28D1" w14:textId="77777777" w:rsidR="004600DE" w:rsidRDefault="003A0D96">
            <w:pPr>
              <w:keepNext/>
              <w:jc w:val="center"/>
            </w:pPr>
            <w:r>
              <w:rPr>
                <w:sz w:val="19"/>
                <w:szCs w:val="19"/>
              </w:rPr>
              <w:t>14,0 %</w:t>
            </w:r>
          </w:p>
        </w:tc>
        <w:tc>
          <w:tcPr>
            <w:tcW w:w="151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E7CADB1" w14:textId="77777777" w:rsidR="004600DE" w:rsidRDefault="003A0D96">
            <w:pPr>
              <w:keepNext/>
              <w:jc w:val="center"/>
            </w:pPr>
            <w:r>
              <w:rPr>
                <w:sz w:val="19"/>
                <w:szCs w:val="19"/>
              </w:rPr>
              <w:t>14,2 %</w:t>
            </w:r>
          </w:p>
        </w:tc>
      </w:tr>
      <w:tr w:rsidR="004600DE" w14:paraId="3414F49F" w14:textId="77777777">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569E4B2" w14:textId="77777777" w:rsidR="004600DE" w:rsidRDefault="003A0D96">
            <w:pPr>
              <w:keepNext/>
            </w:pPr>
            <w:r>
              <w:rPr>
                <w:sz w:val="19"/>
                <w:szCs w:val="19"/>
              </w:rPr>
              <w:t>Raman 14,5 / IR medio 20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A775DE0" w14:textId="77777777" w:rsidR="004600DE" w:rsidRDefault="003A0D96">
            <w:pPr>
              <w:keepNext/>
              <w:jc w:val="center"/>
            </w:pPr>
            <w:r>
              <w:rPr>
                <w:sz w:val="19"/>
                <w:szCs w:val="19"/>
              </w:rPr>
              <w:t>11,7 %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05932B8" w14:textId="77777777" w:rsidR="004600DE" w:rsidRDefault="003A0D96">
            <w:pPr>
              <w:keepNext/>
              <w:jc w:val="center"/>
            </w:pPr>
            <w:r>
              <w:rPr>
                <w:sz w:val="19"/>
                <w:szCs w:val="19"/>
              </w:rPr>
              <w:t>13,2 %</w:t>
            </w:r>
          </w:p>
        </w:tc>
        <w:tc>
          <w:tcPr>
            <w:tcW w:w="151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8FB763D" w14:textId="77777777" w:rsidR="004600DE" w:rsidRDefault="003A0D96">
            <w:pPr>
              <w:keepNext/>
              <w:jc w:val="center"/>
            </w:pPr>
            <w:r>
              <w:rPr>
                <w:sz w:val="19"/>
                <w:szCs w:val="19"/>
              </w:rPr>
              <w:t>14,0 %</w:t>
            </w:r>
          </w:p>
        </w:tc>
        <w:tc>
          <w:tcPr>
            <w:tcW w:w="151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1F3E13E" w14:textId="77777777" w:rsidR="004600DE" w:rsidRDefault="003A0D96">
            <w:pPr>
              <w:keepNext/>
              <w:jc w:val="center"/>
            </w:pPr>
            <w:r>
              <w:rPr>
                <w:sz w:val="19"/>
                <w:szCs w:val="19"/>
              </w:rPr>
              <w:t>14,5 %</w:t>
            </w:r>
          </w:p>
        </w:tc>
      </w:tr>
      <w:tr w:rsidR="004600DE" w14:paraId="7A1E8205" w14:textId="77777777">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2F93D39" w14:textId="77777777" w:rsidR="004600DE" w:rsidRDefault="003A0D96">
            <w:pPr>
              <w:keepNext/>
            </w:pPr>
            <w:r>
              <w:rPr>
                <w:sz w:val="19"/>
                <w:szCs w:val="19"/>
              </w:rPr>
              <w:t>tres sensores de 20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EAE75CB" w14:textId="77777777" w:rsidR="004600DE" w:rsidRDefault="003A0D96">
            <w:pPr>
              <w:keepNext/>
              <w:jc w:val="center"/>
            </w:pPr>
            <w:r>
              <w:rPr>
                <w:sz w:val="19"/>
                <w:szCs w:val="19"/>
              </w:rPr>
              <w:t>11,5 %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5E9CE88" w14:textId="77777777" w:rsidR="004600DE" w:rsidRDefault="003A0D96">
            <w:pPr>
              <w:keepNext/>
              <w:jc w:val="center"/>
            </w:pPr>
            <w:r>
              <w:rPr>
                <w:sz w:val="19"/>
                <w:szCs w:val="19"/>
              </w:rPr>
              <w:t>14,6 %</w:t>
            </w:r>
          </w:p>
        </w:tc>
        <w:tc>
          <w:tcPr>
            <w:tcW w:w="151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5A4EC75" w14:textId="77777777" w:rsidR="004600DE" w:rsidRDefault="003A0D96">
            <w:pPr>
              <w:keepNext/>
              <w:jc w:val="center"/>
            </w:pPr>
            <w:r>
              <w:rPr>
                <w:sz w:val="19"/>
                <w:szCs w:val="19"/>
              </w:rPr>
              <w:t>16,3 %</w:t>
            </w:r>
          </w:p>
        </w:tc>
        <w:tc>
          <w:tcPr>
            <w:tcW w:w="151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3100F0E" w14:textId="77777777" w:rsidR="004600DE" w:rsidRDefault="003A0D96">
            <w:pPr>
              <w:keepNext/>
              <w:jc w:val="center"/>
            </w:pPr>
            <w:r>
              <w:rPr>
                <w:sz w:val="19"/>
                <w:szCs w:val="19"/>
              </w:rPr>
              <w:t>17,9 %</w:t>
            </w:r>
          </w:p>
        </w:tc>
      </w:tr>
      <w:tr w:rsidR="004600DE" w14:paraId="710F2DE1" w14:textId="77777777">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F6EF645" w14:textId="77777777" w:rsidR="004600DE" w:rsidRDefault="003A0D96">
            <w:r>
              <w:rPr>
                <w:sz w:val="19"/>
                <w:szCs w:val="19"/>
              </w:rPr>
              <w:t>tres sensores de 25</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EEAAA07" w14:textId="77777777" w:rsidR="004600DE" w:rsidRDefault="003A0D96">
            <w:pPr>
              <w:jc w:val="center"/>
            </w:pPr>
            <w:r>
              <w:rPr>
                <w:sz w:val="19"/>
                <w:szCs w:val="19"/>
              </w:rPr>
              <w:t>14,4 %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B89BD36" w14:textId="77777777" w:rsidR="004600DE" w:rsidRDefault="003A0D96">
            <w:pPr>
              <w:jc w:val="center"/>
            </w:pPr>
            <w:r>
              <w:rPr>
                <w:sz w:val="19"/>
                <w:szCs w:val="19"/>
              </w:rPr>
              <w:t>18,3 %</w:t>
            </w:r>
          </w:p>
        </w:tc>
        <w:tc>
          <w:tcPr>
            <w:tcW w:w="151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E2CA553" w14:textId="77777777" w:rsidR="004600DE" w:rsidRDefault="003A0D96">
            <w:pPr>
              <w:jc w:val="center"/>
            </w:pPr>
            <w:r>
              <w:rPr>
                <w:sz w:val="19"/>
                <w:szCs w:val="19"/>
              </w:rPr>
              <w:t>20,4 %</w:t>
            </w:r>
          </w:p>
        </w:tc>
        <w:tc>
          <w:tcPr>
            <w:tcW w:w="151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1CF196D" w14:textId="77777777" w:rsidR="004600DE" w:rsidRDefault="003A0D96">
            <w:pPr>
              <w:jc w:val="center"/>
            </w:pPr>
            <w:r>
              <w:rPr>
                <w:sz w:val="19"/>
                <w:szCs w:val="19"/>
              </w:rPr>
              <w:t>22,4 %</w:t>
            </w:r>
          </w:p>
        </w:tc>
      </w:tr>
    </w:tbl>
    <w:p w14:paraId="6E601549" w14:textId="77777777" w:rsidR="004600DE" w:rsidRDefault="004600DE">
      <w:pPr>
        <w:spacing w:after="160"/>
      </w:pPr>
    </w:p>
    <w:p w14:paraId="771D77CB" w14:textId="77777777" w:rsidR="004600DE" w:rsidRDefault="003A0D96">
      <w:pPr>
        <w:spacing w:after="140" w:line="300" w:lineRule="auto"/>
      </w:pPr>
      <w:r>
        <w:t>MARD fusionado, en porcentaje. Con ρ = 0,7 la mejor combinación da un peso negativo de -0,17 a la tercera vía, un resultado frágil. Con ρ = 0,5 la tercera vía pesa 0,00 y no aporta nada.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4600DE" w14:paraId="0F347339" w14:textId="77777777">
        <w:trPr>
          <w:cantSplit/>
        </w:trPr>
        <w:tc>
          <w:tcPr>
            <w:tcW w:w="9638" w:type="dxa"/>
            <w:tcBorders>
              <w:top w:val="none" w:sz="0" w:space="0" w:color="FFFFFF"/>
              <w:left w:val="single" w:sz="36" w:space="0" w:color="C0392B"/>
              <w:bottom w:val="none" w:sz="0" w:space="0" w:color="FFFFFF"/>
              <w:right w:val="none" w:sz="0" w:space="0" w:color="FFFFFF"/>
            </w:tcBorders>
            <w:shd w:val="clear" w:color="auto" w:fill="FBE7E4"/>
            <w:tcMar>
              <w:top w:w="160" w:type="dxa"/>
              <w:left w:w="240" w:type="dxa"/>
              <w:bottom w:w="120" w:type="dxa"/>
              <w:right w:w="200" w:type="dxa"/>
            </w:tcMar>
          </w:tcPr>
          <w:p w14:paraId="4089A4B3" w14:textId="77777777" w:rsidR="004600DE" w:rsidRDefault="003A0D96">
            <w:pPr>
              <w:keepNext/>
              <w:spacing w:after="100"/>
            </w:pPr>
            <w:r>
              <w:rPr>
                <w:b/>
                <w:bCs/>
                <w:color w:val="C0392B"/>
                <w:sz w:val="23"/>
                <w:szCs w:val="23"/>
              </w:rPr>
              <w:t>Regla 2: la fusión de valores no alcanza</w:t>
            </w:r>
          </w:p>
          <w:p w14:paraId="7B804DE7" w14:textId="77777777" w:rsidR="004600DE" w:rsidRDefault="003A0D96">
            <w:pPr>
              <w:spacing w:after="90" w:line="290" w:lineRule="auto"/>
            </w:pPr>
            <w:r>
              <w:t xml:space="preserve">Con ρ = 0,3, la regla de la falta de dato, la mejor combinación da </w:t>
            </w:r>
            <w:r>
              <w:rPr>
                <w:b/>
                <w:bCs/>
              </w:rPr>
              <w:t>13,0 %</w:t>
            </w:r>
            <w:r>
              <w:t xml:space="preserve">. </w:t>
            </w:r>
            <w:r>
              <w:rPr>
                <w:b/>
                <w:bCs/>
                <w:color w:val="C0392B"/>
              </w:rPr>
              <w:t>Es más que el 12 % que pide R-B y más que el 10 % que pide R-C.</w:t>
            </w:r>
          </w:p>
          <w:p w14:paraId="04397FD2" w14:textId="77777777" w:rsidR="004600DE" w:rsidRDefault="003A0D96">
            <w:pPr>
              <w:spacing w:after="90" w:line="290" w:lineRule="auto"/>
            </w:pPr>
            <w:r>
              <w:t xml:space="preserve">Con la correlación medida en la literatura, ρ ≈ 0,49, da </w:t>
            </w:r>
            <w:r>
              <w:rPr>
                <w:b/>
                <w:bCs/>
              </w:rPr>
              <w:t>14,0 %</w:t>
            </w:r>
            <w:r>
              <w:t>, apenas 0,5 puntos mejor que el Raman solo.</w:t>
            </w:r>
          </w:p>
          <w:p w14:paraId="2CE95A28" w14:textId="77777777" w:rsidR="004600DE" w:rsidRDefault="003A0D96">
            <w:pPr>
              <w:spacing w:after="90" w:line="290" w:lineRule="auto"/>
            </w:pPr>
            <w:r>
              <w:t xml:space="preserve">Para llegar a 12 % la correlación debe ser de 0,15 o menos. </w:t>
            </w:r>
            <w:r>
              <w:rPr>
                <w:b/>
                <w:bCs/>
                <w:color w:val="C0392B"/>
              </w:rPr>
              <w:t>Para llegar a 10 % no alcanza, con estas tres vías, ni con errores totalmente independientes, porque ρ = 0 da 10,6 %</w:t>
            </w:r>
            <w:r>
              <w:t>. Con sensores iguales de 14,5 %, llegar a 12 % pide ρ de 0,68 o menos, y a 10 % pide ρ menor que 0,48, aun con infinitos sensores.</w:t>
            </w:r>
          </w:p>
        </w:tc>
      </w:tr>
    </w:tbl>
    <w:p w14:paraId="6A34F825" w14:textId="77777777" w:rsidR="004600DE" w:rsidRDefault="004600DE">
      <w:pPr>
        <w:spacing w:after="160"/>
      </w:pPr>
    </w:p>
    <w:p w14:paraId="0D208441" w14:textId="77777777" w:rsidR="004600DE" w:rsidRDefault="003A0D96">
      <w:pPr>
        <w:spacing w:after="140" w:line="300" w:lineRule="auto"/>
      </w:pPr>
      <w:r>
        <w:rPr>
          <w:b/>
          <w:bCs/>
        </w:rPr>
        <w:t>Lo que logró la realidad.</w:t>
      </w:r>
      <w:r>
        <w:t xml:space="preserve"> GlucoTrack combinó ultrasonido, electromagnético y térmico y obtuvo una diferencia relativa absoluta media de 22,3 a 29,9 %, y 25,5 % en casa según un póster de 2011 (Bahartan et al., 2017, Harman-Boehm et al., 2009, Smith, 2023). Solianis y Biovotion sumaron impedancia y ópticos y pasaron de 18,0 % en la visita 1 a 27,3 % en la visita 2 con los mismos coeficientes, 21,1 % en el modelo global y 35,4 % en casa (Caduff et al., 2009, 2015, Zanon et al., 2018). </w:t>
      </w:r>
      <w:r>
        <w:rPr>
          <w:b/>
          <w:bCs/>
          <w:color w:val="C0392B"/>
        </w:rPr>
        <w:t>Ninguna de las dos combinaciones superó a su mejor componente solo.</w:t>
      </w:r>
      <w:r>
        <w:t xml:space="preserve"> La empresa de GlucoTrack dejó lo no invasivo en 2023 (Drug Delivery Business, 2023). Smith (2023) llama “hacer el martillo más pesado” a sumar técnicas cuando la primera no basta, y dice que suele indicar que la señal no era suficiente. Es opinión de un experto y no un estudio, pero coincide con estas cifras.</w:t>
      </w:r>
    </w:p>
    <w:p w14:paraId="337E58CD" w14:textId="77777777" w:rsidR="004600DE" w:rsidRDefault="003A0D96">
      <w:pPr>
        <w:spacing w:after="140" w:line="300" w:lineRule="auto"/>
      </w:pPr>
      <w:r>
        <w:rPr>
          <w:b/>
          <w:bCs/>
        </w:rPr>
        <w:t>Redundancia medida en CGM.</w:t>
      </w:r>
      <w:r>
        <w:t xml:space="preserve"> Dos electrodos en un sensor bajaron el MARD de 11,4 y 12,0 % a 10,1 % (Sharifi et al., 2016). El sensor ortogonal, con óptico y electroquímico, quedó en 10,5 % frente a 11,0 % en la semana, sin diferencia significativa (P = 0,34), pero mejoró el día 1 (10,7 % frente a 16,5 %) y la supervivencia del sensor fue de 92,1 % frente a 74,4 %, sin diferencia significativa (P = 0,10) (McAuley et al., 2016). La redundancia ayuda a la confiabilidad más que a la exactitud.</w:t>
      </w:r>
    </w:p>
    <w:p w14:paraId="11218A3D" w14:textId="77777777" w:rsidR="004600DE" w:rsidRDefault="003A0D96">
      <w:pPr>
        <w:pStyle w:val="Ttulo3"/>
      </w:pPr>
      <w:r>
        <w:t>De MARD a ruido por lectura, y la alarma simulada</w:t>
      </w:r>
    </w:p>
    <w:p w14:paraId="4EC110DD" w14:textId="77777777" w:rsidR="004600DE" w:rsidRDefault="003A0D96">
      <w:pPr>
        <w:spacing w:after="140" w:line="300" w:lineRule="auto"/>
      </w:pPr>
      <w:r>
        <w:t>Para un error normal, el error absoluto medio es σ √(2/π) = 0,798 σ. Entonces σ ≈ MARD × glucosa / 0,798, evaluado cerca de 70 a 100 mg/dL.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546"/>
        <w:gridCol w:w="2546"/>
        <w:gridCol w:w="2546"/>
      </w:tblGrid>
      <w:tr w:rsidR="004600DE" w14:paraId="38F5C9E8" w14:textId="77777777">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FB0CBCB" w14:textId="77777777" w:rsidR="004600DE" w:rsidRDefault="003A0D96">
            <w:pPr>
              <w:keepNext/>
            </w:pPr>
            <w:r>
              <w:rPr>
                <w:b/>
                <w:bCs/>
                <w:color w:val="FFFFFF"/>
                <w:sz w:val="19"/>
                <w:szCs w:val="19"/>
              </w:rPr>
              <w:t>MARD</w:t>
            </w:r>
          </w:p>
        </w:tc>
        <w:tc>
          <w:tcPr>
            <w:tcW w:w="2546"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C871EF6" w14:textId="77777777" w:rsidR="004600DE" w:rsidRDefault="003A0D96">
            <w:pPr>
              <w:keepNext/>
              <w:jc w:val="center"/>
            </w:pPr>
            <w:r>
              <w:rPr>
                <w:b/>
                <w:bCs/>
                <w:color w:val="FFFFFF"/>
                <w:sz w:val="19"/>
                <w:szCs w:val="19"/>
              </w:rPr>
              <w:t>σ a 70 mg/dL</w:t>
            </w:r>
          </w:p>
        </w:tc>
        <w:tc>
          <w:tcPr>
            <w:tcW w:w="2546"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6BB92A5" w14:textId="77777777" w:rsidR="004600DE" w:rsidRDefault="003A0D96">
            <w:pPr>
              <w:keepNext/>
              <w:jc w:val="center"/>
            </w:pPr>
            <w:r>
              <w:rPr>
                <w:b/>
                <w:bCs/>
                <w:color w:val="FFFFFF"/>
                <w:sz w:val="19"/>
                <w:szCs w:val="19"/>
              </w:rPr>
              <w:t>σ a 85 mg/dL</w:t>
            </w:r>
          </w:p>
        </w:tc>
        <w:tc>
          <w:tcPr>
            <w:tcW w:w="2546"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4F57E29" w14:textId="77777777" w:rsidR="004600DE" w:rsidRDefault="003A0D96">
            <w:pPr>
              <w:keepNext/>
              <w:jc w:val="center"/>
            </w:pPr>
            <w:r>
              <w:rPr>
                <w:b/>
                <w:bCs/>
                <w:color w:val="FFFFFF"/>
                <w:sz w:val="19"/>
                <w:szCs w:val="19"/>
              </w:rPr>
              <w:t>σ a 100 mg/dL</w:t>
            </w:r>
          </w:p>
        </w:tc>
      </w:tr>
      <w:tr w:rsidR="004600DE" w14:paraId="0CB52F99"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84F890C" w14:textId="77777777" w:rsidR="004600DE" w:rsidRDefault="003A0D96">
            <w:pPr>
              <w:keepNext/>
            </w:pPr>
            <w:r>
              <w:rPr>
                <w:sz w:val="19"/>
                <w:szCs w:val="19"/>
              </w:rPr>
              <w:t>8,0 %</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E495AF1" w14:textId="77777777" w:rsidR="004600DE" w:rsidRDefault="003A0D96">
            <w:pPr>
              <w:keepNext/>
              <w:jc w:val="center"/>
            </w:pPr>
            <w:r>
              <w:rPr>
                <w:sz w:val="19"/>
                <w:szCs w:val="19"/>
              </w:rPr>
              <w:t>7,0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F329143" w14:textId="77777777" w:rsidR="004600DE" w:rsidRDefault="003A0D96">
            <w:pPr>
              <w:keepNext/>
              <w:jc w:val="center"/>
            </w:pPr>
            <w:r>
              <w:rPr>
                <w:sz w:val="19"/>
                <w:szCs w:val="19"/>
              </w:rPr>
              <w:t>8,5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1FB9CA4" w14:textId="77777777" w:rsidR="004600DE" w:rsidRDefault="003A0D96">
            <w:pPr>
              <w:keepNext/>
              <w:jc w:val="center"/>
            </w:pPr>
            <w:r>
              <w:rPr>
                <w:sz w:val="19"/>
                <w:szCs w:val="19"/>
              </w:rPr>
              <w:t>10,0 mg/dL</w:t>
            </w:r>
          </w:p>
        </w:tc>
      </w:tr>
      <w:tr w:rsidR="004600DE" w14:paraId="47A66D5F"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DEFC944" w14:textId="77777777" w:rsidR="004600DE" w:rsidRDefault="003A0D96">
            <w:pPr>
              <w:keepNext/>
            </w:pPr>
            <w:r>
              <w:rPr>
                <w:sz w:val="19"/>
                <w:szCs w:val="19"/>
              </w:rPr>
              <w:t>10,0 %</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308F086" w14:textId="77777777" w:rsidR="004600DE" w:rsidRDefault="003A0D96">
            <w:pPr>
              <w:keepNext/>
              <w:jc w:val="center"/>
            </w:pPr>
            <w:r>
              <w:rPr>
                <w:sz w:val="19"/>
                <w:szCs w:val="19"/>
              </w:rPr>
              <w:t>8,8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9000EB5" w14:textId="77777777" w:rsidR="004600DE" w:rsidRDefault="003A0D96">
            <w:pPr>
              <w:keepNext/>
              <w:jc w:val="center"/>
            </w:pPr>
            <w:r>
              <w:rPr>
                <w:sz w:val="19"/>
                <w:szCs w:val="19"/>
              </w:rPr>
              <w:t>10,7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2412146" w14:textId="77777777" w:rsidR="004600DE" w:rsidRDefault="003A0D96">
            <w:pPr>
              <w:keepNext/>
              <w:jc w:val="center"/>
            </w:pPr>
            <w:r>
              <w:rPr>
                <w:sz w:val="19"/>
                <w:szCs w:val="19"/>
              </w:rPr>
              <w:t>12,5 mg/dL</w:t>
            </w:r>
          </w:p>
        </w:tc>
      </w:tr>
      <w:tr w:rsidR="004600DE" w14:paraId="6F33E147"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6BEA190" w14:textId="77777777" w:rsidR="004600DE" w:rsidRDefault="003A0D96">
            <w:pPr>
              <w:keepNext/>
            </w:pPr>
            <w:r>
              <w:rPr>
                <w:sz w:val="19"/>
                <w:szCs w:val="19"/>
              </w:rPr>
              <w:t>12,0 %</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A48F929" w14:textId="77777777" w:rsidR="004600DE" w:rsidRDefault="003A0D96">
            <w:pPr>
              <w:keepNext/>
              <w:jc w:val="center"/>
            </w:pPr>
            <w:r>
              <w:rPr>
                <w:sz w:val="19"/>
                <w:szCs w:val="19"/>
              </w:rPr>
              <w:t>10,5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C8B90A9" w14:textId="77777777" w:rsidR="004600DE" w:rsidRDefault="003A0D96">
            <w:pPr>
              <w:keepNext/>
              <w:jc w:val="center"/>
            </w:pPr>
            <w:r>
              <w:rPr>
                <w:sz w:val="19"/>
                <w:szCs w:val="19"/>
              </w:rPr>
              <w:t>12,8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139530C" w14:textId="77777777" w:rsidR="004600DE" w:rsidRDefault="003A0D96">
            <w:pPr>
              <w:keepNext/>
              <w:jc w:val="center"/>
            </w:pPr>
            <w:r>
              <w:rPr>
                <w:sz w:val="19"/>
                <w:szCs w:val="19"/>
              </w:rPr>
              <w:t>15,0 mg/dL</w:t>
            </w:r>
          </w:p>
        </w:tc>
      </w:tr>
      <w:tr w:rsidR="004600DE" w14:paraId="1858CC5F"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4564C8A" w14:textId="77777777" w:rsidR="004600DE" w:rsidRDefault="003A0D96">
            <w:pPr>
              <w:keepNext/>
            </w:pPr>
            <w:r>
              <w:rPr>
                <w:sz w:val="19"/>
                <w:szCs w:val="19"/>
              </w:rPr>
              <w:t>14,5 %</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DC32BC3" w14:textId="77777777" w:rsidR="004600DE" w:rsidRDefault="003A0D96">
            <w:pPr>
              <w:keepNext/>
              <w:jc w:val="center"/>
            </w:pPr>
            <w:r>
              <w:rPr>
                <w:sz w:val="19"/>
                <w:szCs w:val="19"/>
              </w:rPr>
              <w:t>12,7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372CBAD" w14:textId="77777777" w:rsidR="004600DE" w:rsidRDefault="003A0D96">
            <w:pPr>
              <w:keepNext/>
              <w:jc w:val="center"/>
            </w:pPr>
            <w:r>
              <w:rPr>
                <w:sz w:val="19"/>
                <w:szCs w:val="19"/>
              </w:rPr>
              <w:t>15,4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5FCA529" w14:textId="77777777" w:rsidR="004600DE" w:rsidRDefault="003A0D96">
            <w:pPr>
              <w:keepNext/>
              <w:jc w:val="center"/>
            </w:pPr>
            <w:r>
              <w:rPr>
                <w:sz w:val="19"/>
                <w:szCs w:val="19"/>
              </w:rPr>
              <w:t>18,2 mg/dL</w:t>
            </w:r>
          </w:p>
        </w:tc>
      </w:tr>
      <w:tr w:rsidR="004600DE" w14:paraId="68FC9A36"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1A50E03" w14:textId="77777777" w:rsidR="004600DE" w:rsidRDefault="003A0D96">
            <w:pPr>
              <w:keepNext/>
            </w:pPr>
            <w:r>
              <w:rPr>
                <w:sz w:val="19"/>
                <w:szCs w:val="19"/>
              </w:rPr>
              <w:t>20,0 %</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4175717" w14:textId="77777777" w:rsidR="004600DE" w:rsidRDefault="003A0D96">
            <w:pPr>
              <w:keepNext/>
              <w:jc w:val="center"/>
            </w:pPr>
            <w:r>
              <w:rPr>
                <w:sz w:val="19"/>
                <w:szCs w:val="19"/>
              </w:rPr>
              <w:t>17,5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E74EA92" w14:textId="77777777" w:rsidR="004600DE" w:rsidRDefault="003A0D96">
            <w:pPr>
              <w:keepNext/>
              <w:jc w:val="center"/>
            </w:pPr>
            <w:r>
              <w:rPr>
                <w:sz w:val="19"/>
                <w:szCs w:val="19"/>
              </w:rPr>
              <w:t>21,3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6579505" w14:textId="77777777" w:rsidR="004600DE" w:rsidRDefault="003A0D96">
            <w:pPr>
              <w:keepNext/>
              <w:jc w:val="center"/>
            </w:pPr>
            <w:r>
              <w:rPr>
                <w:sz w:val="19"/>
                <w:szCs w:val="19"/>
              </w:rPr>
              <w:t>25,1 mg/dL</w:t>
            </w:r>
          </w:p>
        </w:tc>
      </w:tr>
      <w:tr w:rsidR="004600DE" w14:paraId="39A0F833"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DB4E8B4" w14:textId="77777777" w:rsidR="004600DE" w:rsidRDefault="003A0D96">
            <w:r>
              <w:rPr>
                <w:sz w:val="19"/>
                <w:szCs w:val="19"/>
              </w:rPr>
              <w:t>25,0 %</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050081F" w14:textId="77777777" w:rsidR="004600DE" w:rsidRDefault="003A0D96">
            <w:pPr>
              <w:jc w:val="center"/>
            </w:pPr>
            <w:r>
              <w:rPr>
                <w:sz w:val="19"/>
                <w:szCs w:val="19"/>
              </w:rPr>
              <w:t>21,9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9547915" w14:textId="77777777" w:rsidR="004600DE" w:rsidRDefault="003A0D96">
            <w:pPr>
              <w:jc w:val="center"/>
            </w:pPr>
            <w:r>
              <w:rPr>
                <w:sz w:val="19"/>
                <w:szCs w:val="19"/>
              </w:rPr>
              <w:t>26,6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8B60314" w14:textId="77777777" w:rsidR="004600DE" w:rsidRDefault="003A0D96">
            <w:pPr>
              <w:jc w:val="center"/>
            </w:pPr>
            <w:r>
              <w:rPr>
                <w:sz w:val="19"/>
                <w:szCs w:val="19"/>
              </w:rPr>
              <w:t>31,3 mg/dL</w:t>
            </w:r>
          </w:p>
        </w:tc>
      </w:tr>
    </w:tbl>
    <w:p w14:paraId="6F5E7F83" w14:textId="77777777" w:rsidR="004600DE" w:rsidRDefault="004600DE">
      <w:pPr>
        <w:spacing w:after="160"/>
      </w:pPr>
    </w:p>
    <w:p w14:paraId="174EAD44" w14:textId="77777777" w:rsidR="004600DE" w:rsidRDefault="003A0D96">
      <w:pPr>
        <w:spacing w:after="140" w:line="300" w:lineRule="auto"/>
      </w:pPr>
      <w:r>
        <w:t>Un MARD de 20 % equivale a σ de unos 21 mg/dL a 85 mg/dL, más de tres veces los 5,9 mg/dL en que la simulación del repositorio dejó de ganar con dos profundidades (Ríos Elgueta, 2026b). Los σ de 5, 8, 13 y 18 mg/dL corresponden a MARD de unos 5, 8, 12 y 17 % a 85 mg/dL.</w:t>
      </w:r>
    </w:p>
    <w:p w14:paraId="4059DA1A" w14:textId="77777777" w:rsidR="004600DE" w:rsidRDefault="003A0D96">
      <w:pPr>
        <w:spacing w:after="140" w:line="300" w:lineRule="auto"/>
      </w:pPr>
      <w:r>
        <w:rPr>
          <w:b/>
          <w:bCs/>
        </w:rPr>
        <w:t>Simulación.</w:t>
      </w:r>
      <w:r>
        <w:t xml:space="preserve"> Se usó la curva de sangre del repositorio, con un episodio de hipoglucemia con mínimo de 50 mg/dL a los 300 minutos y 52 minutos bajo 70 mg/dL. La capa es la profundidad 1 con τ = 6 minutos, suavizada con el filtro de una profundidad del repositorio, y la alarma suena al cruzar 70 mg/dL. Son 40 réplicas por σ. El atraso es el tiempo en que suena la alarma del sensor menos el de la sangre.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700"/>
        <w:gridCol w:w="1700"/>
        <w:gridCol w:w="1500"/>
        <w:gridCol w:w="1700"/>
        <w:gridCol w:w="1538"/>
      </w:tblGrid>
      <w:tr w:rsidR="004600DE" w14:paraId="7BE940E6" w14:textId="77777777">
        <w:trPr>
          <w:cantSplit/>
          <w:tblHeader/>
        </w:trPr>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210ED76" w14:textId="77777777" w:rsidR="004600DE" w:rsidRDefault="003A0D96">
            <w:pPr>
              <w:keepNext/>
            </w:pPr>
            <w:r>
              <w:rPr>
                <w:b/>
                <w:bCs/>
                <w:color w:val="FFFFFF"/>
                <w:sz w:val="19"/>
                <w:szCs w:val="19"/>
              </w:rPr>
              <w:t>σ (mg/dL)</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E72B5C9" w14:textId="77777777" w:rsidR="004600DE" w:rsidRDefault="003A0D96">
            <w:pPr>
              <w:keepNext/>
              <w:jc w:val="center"/>
            </w:pPr>
            <w:r>
              <w:rPr>
                <w:b/>
                <w:bCs/>
                <w:color w:val="FFFFFF"/>
                <w:sz w:val="19"/>
                <w:szCs w:val="19"/>
              </w:rPr>
              <w:t>Hipoglucemias detectadas</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1B4CBC4" w14:textId="77777777" w:rsidR="004600DE" w:rsidRDefault="003A0D96">
            <w:pPr>
              <w:keepNext/>
              <w:jc w:val="center"/>
            </w:pPr>
            <w:r>
              <w:rPr>
                <w:b/>
                <w:bCs/>
                <w:color w:val="FFFFFF"/>
                <w:sz w:val="19"/>
                <w:szCs w:val="19"/>
              </w:rPr>
              <w:t>Falsas alarmas por registro</w:t>
            </w:r>
          </w:p>
        </w:tc>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FF9FFD6" w14:textId="77777777" w:rsidR="004600DE" w:rsidRDefault="003A0D96">
            <w:pPr>
              <w:keepNext/>
              <w:jc w:val="center"/>
            </w:pPr>
            <w:r>
              <w:rPr>
                <w:b/>
                <w:bCs/>
                <w:color w:val="FFFFFF"/>
                <w:sz w:val="19"/>
                <w:szCs w:val="19"/>
              </w:rPr>
              <w:t>Atraso medio (min)</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4D88238" w14:textId="77777777" w:rsidR="004600DE" w:rsidRDefault="003A0D96">
            <w:pPr>
              <w:keepNext/>
              <w:jc w:val="center"/>
            </w:pPr>
            <w:r>
              <w:rPr>
                <w:b/>
                <w:bCs/>
                <w:color w:val="FFFFFF"/>
                <w:sz w:val="19"/>
                <w:szCs w:val="19"/>
              </w:rPr>
              <w:t>Atraso p10 a p90 (min)</w:t>
            </w:r>
          </w:p>
        </w:tc>
        <w:tc>
          <w:tcPr>
            <w:tcW w:w="15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1087124" w14:textId="77777777" w:rsidR="004600DE" w:rsidRDefault="003A0D96">
            <w:pPr>
              <w:keepNext/>
              <w:jc w:val="center"/>
            </w:pPr>
            <w:r>
              <w:rPr>
                <w:b/>
                <w:bCs/>
                <w:color w:val="FFFFFF"/>
                <w:sz w:val="19"/>
                <w:szCs w:val="19"/>
              </w:rPr>
              <w:t>Falsas alarmas sin filtro</w:t>
            </w:r>
          </w:p>
        </w:tc>
      </w:tr>
      <w:tr w:rsidR="004600DE" w14:paraId="4966E3E5"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E6BBB0E" w14:textId="77777777" w:rsidR="004600DE" w:rsidRDefault="003A0D96">
            <w:pPr>
              <w:keepNext/>
            </w:pPr>
            <w:r>
              <w:rPr>
                <w:sz w:val="19"/>
                <w:szCs w:val="19"/>
              </w:rPr>
              <w:t>0 (referencia)</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5F3D988" w14:textId="77777777" w:rsidR="004600DE" w:rsidRDefault="003A0D96">
            <w:pPr>
              <w:keepNext/>
              <w:jc w:val="center"/>
            </w:pPr>
            <w:r>
              <w:rPr>
                <w:sz w:val="19"/>
                <w:szCs w:val="19"/>
              </w:rPr>
              <w:t>100 %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6ED2141" w14:textId="77777777" w:rsidR="004600DE" w:rsidRDefault="003A0D96">
            <w:pPr>
              <w:keepNext/>
              <w:jc w:val="center"/>
            </w:pPr>
            <w:r>
              <w:rPr>
                <w:sz w:val="19"/>
                <w:szCs w:val="19"/>
              </w:rPr>
              <w:t>0,00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2219534" w14:textId="77777777" w:rsidR="004600DE" w:rsidRDefault="003A0D96">
            <w:pPr>
              <w:keepNext/>
              <w:jc w:val="center"/>
            </w:pPr>
            <w:r>
              <w:rPr>
                <w:sz w:val="19"/>
                <w:szCs w:val="19"/>
              </w:rPr>
              <w:t>6,0</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D65B686" w14:textId="77777777" w:rsidR="004600DE" w:rsidRDefault="003A0D96">
            <w:pPr>
              <w:keepNext/>
              <w:jc w:val="center"/>
            </w:pPr>
            <w:r>
              <w:rPr>
                <w:sz w:val="19"/>
                <w:szCs w:val="19"/>
              </w:rPr>
              <w:t>6,0 a 6,0</w:t>
            </w:r>
          </w:p>
        </w:tc>
        <w:tc>
          <w:tcPr>
            <w:tcW w:w="1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217E2DB" w14:textId="77777777" w:rsidR="004600DE" w:rsidRDefault="003A0D96">
            <w:pPr>
              <w:keepNext/>
              <w:jc w:val="center"/>
            </w:pPr>
            <w:r>
              <w:rPr>
                <w:sz w:val="19"/>
                <w:szCs w:val="19"/>
              </w:rPr>
              <w:t>0,00</w:t>
            </w:r>
          </w:p>
        </w:tc>
      </w:tr>
      <w:tr w:rsidR="004600DE" w14:paraId="788114C0"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B419718" w14:textId="77777777" w:rsidR="004600DE" w:rsidRDefault="003A0D96">
            <w:pPr>
              <w:keepNext/>
            </w:pPr>
            <w:r>
              <w:rPr>
                <w:sz w:val="19"/>
                <w:szCs w:val="19"/>
              </w:rPr>
              <w:t>5</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E4E3175" w14:textId="77777777" w:rsidR="004600DE" w:rsidRDefault="003A0D96">
            <w:pPr>
              <w:keepNext/>
              <w:jc w:val="center"/>
            </w:pPr>
            <w:r>
              <w:rPr>
                <w:sz w:val="19"/>
                <w:szCs w:val="19"/>
              </w:rPr>
              <w:t>100 %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8CC491E" w14:textId="77777777" w:rsidR="004600DE" w:rsidRDefault="003A0D96">
            <w:pPr>
              <w:keepNext/>
              <w:jc w:val="center"/>
            </w:pPr>
            <w:r>
              <w:rPr>
                <w:sz w:val="19"/>
                <w:szCs w:val="19"/>
              </w:rPr>
              <w:t>0,00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01DE83A" w14:textId="77777777" w:rsidR="004600DE" w:rsidRDefault="003A0D96">
            <w:pPr>
              <w:keepNext/>
              <w:jc w:val="center"/>
            </w:pPr>
            <w:r>
              <w:rPr>
                <w:sz w:val="19"/>
                <w:szCs w:val="19"/>
              </w:rPr>
              <w:t>6,2</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662DB39" w14:textId="77777777" w:rsidR="004600DE" w:rsidRDefault="003A0D96">
            <w:pPr>
              <w:keepNext/>
              <w:jc w:val="center"/>
            </w:pPr>
            <w:r>
              <w:rPr>
                <w:sz w:val="19"/>
                <w:szCs w:val="19"/>
              </w:rPr>
              <w:t>4,8 a 8,0</w:t>
            </w:r>
          </w:p>
        </w:tc>
        <w:tc>
          <w:tcPr>
            <w:tcW w:w="1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98117F6" w14:textId="77777777" w:rsidR="004600DE" w:rsidRDefault="003A0D96">
            <w:pPr>
              <w:keepNext/>
              <w:jc w:val="center"/>
            </w:pPr>
            <w:r>
              <w:rPr>
                <w:sz w:val="19"/>
                <w:szCs w:val="19"/>
              </w:rPr>
              <w:t>0,00</w:t>
            </w:r>
          </w:p>
        </w:tc>
      </w:tr>
      <w:tr w:rsidR="004600DE" w14:paraId="655C1B31"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B060888" w14:textId="77777777" w:rsidR="004600DE" w:rsidRDefault="003A0D96">
            <w:pPr>
              <w:keepNext/>
            </w:pPr>
            <w:r>
              <w:rPr>
                <w:sz w:val="19"/>
                <w:szCs w:val="19"/>
              </w:rPr>
              <w:t>8</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18209C6" w14:textId="77777777" w:rsidR="004600DE" w:rsidRDefault="003A0D96">
            <w:pPr>
              <w:keepNext/>
              <w:jc w:val="center"/>
            </w:pPr>
            <w:r>
              <w:rPr>
                <w:sz w:val="19"/>
                <w:szCs w:val="19"/>
              </w:rPr>
              <w:t>100 %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4BDA587" w14:textId="77777777" w:rsidR="004600DE" w:rsidRDefault="003A0D96">
            <w:pPr>
              <w:keepNext/>
              <w:jc w:val="center"/>
            </w:pPr>
            <w:r>
              <w:rPr>
                <w:sz w:val="19"/>
                <w:szCs w:val="19"/>
              </w:rPr>
              <w:t>0,00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A841984" w14:textId="77777777" w:rsidR="004600DE" w:rsidRDefault="003A0D96">
            <w:pPr>
              <w:keepNext/>
              <w:jc w:val="center"/>
            </w:pPr>
            <w:r>
              <w:rPr>
                <w:sz w:val="19"/>
                <w:szCs w:val="19"/>
              </w:rPr>
              <w:t>6,3</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8D3AA81" w14:textId="77777777" w:rsidR="004600DE" w:rsidRDefault="003A0D96">
            <w:pPr>
              <w:keepNext/>
              <w:jc w:val="center"/>
            </w:pPr>
            <w:r>
              <w:rPr>
                <w:sz w:val="19"/>
                <w:szCs w:val="19"/>
              </w:rPr>
              <w:t>3,0 a 10,0</w:t>
            </w:r>
          </w:p>
        </w:tc>
        <w:tc>
          <w:tcPr>
            <w:tcW w:w="1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B40F0A0" w14:textId="77777777" w:rsidR="004600DE" w:rsidRDefault="003A0D96">
            <w:pPr>
              <w:keepNext/>
              <w:jc w:val="center"/>
            </w:pPr>
            <w:r>
              <w:rPr>
                <w:sz w:val="19"/>
                <w:szCs w:val="19"/>
              </w:rPr>
              <w:t>0,00</w:t>
            </w:r>
          </w:p>
        </w:tc>
      </w:tr>
      <w:tr w:rsidR="004600DE" w14:paraId="7F311FD3"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98C0450" w14:textId="77777777" w:rsidR="004600DE" w:rsidRDefault="003A0D96">
            <w:pPr>
              <w:keepNext/>
            </w:pPr>
            <w:r>
              <w:rPr>
                <w:sz w:val="19"/>
                <w:szCs w:val="19"/>
              </w:rPr>
              <w:t>13</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B8E3EEA" w14:textId="77777777" w:rsidR="004600DE" w:rsidRDefault="003A0D96">
            <w:pPr>
              <w:keepNext/>
              <w:jc w:val="center"/>
            </w:pPr>
            <w:r>
              <w:rPr>
                <w:sz w:val="19"/>
                <w:szCs w:val="19"/>
              </w:rPr>
              <w:t>100 %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B106649" w14:textId="77777777" w:rsidR="004600DE" w:rsidRDefault="003A0D96">
            <w:pPr>
              <w:keepNext/>
              <w:jc w:val="center"/>
            </w:pPr>
            <w:r>
              <w:rPr>
                <w:sz w:val="19"/>
                <w:szCs w:val="19"/>
              </w:rPr>
              <w:t>0,00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F30B8BE" w14:textId="77777777" w:rsidR="004600DE" w:rsidRDefault="003A0D96">
            <w:pPr>
              <w:keepNext/>
              <w:jc w:val="center"/>
            </w:pPr>
            <w:r>
              <w:rPr>
                <w:sz w:val="19"/>
                <w:szCs w:val="19"/>
              </w:rPr>
              <w:t>6,3</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B2C09AB" w14:textId="77777777" w:rsidR="004600DE" w:rsidRDefault="003A0D96">
            <w:pPr>
              <w:keepNext/>
              <w:jc w:val="center"/>
            </w:pPr>
            <w:r>
              <w:rPr>
                <w:sz w:val="19"/>
                <w:szCs w:val="19"/>
              </w:rPr>
              <w:t>3,0 a 11,0</w:t>
            </w:r>
          </w:p>
        </w:tc>
        <w:tc>
          <w:tcPr>
            <w:tcW w:w="1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37BCB40" w14:textId="77777777" w:rsidR="004600DE" w:rsidRDefault="003A0D96">
            <w:pPr>
              <w:keepNext/>
              <w:jc w:val="center"/>
            </w:pPr>
            <w:r>
              <w:rPr>
                <w:sz w:val="19"/>
                <w:szCs w:val="19"/>
              </w:rPr>
              <w:t>0,05</w:t>
            </w:r>
          </w:p>
        </w:tc>
      </w:tr>
      <w:tr w:rsidR="004600DE" w14:paraId="596CE6E2"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A9EF018" w14:textId="77777777" w:rsidR="004600DE" w:rsidRDefault="003A0D96">
            <w:pPr>
              <w:keepNext/>
            </w:pPr>
            <w:r>
              <w:rPr>
                <w:sz w:val="19"/>
                <w:szCs w:val="19"/>
              </w:rPr>
              <w:t>18</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E6D87BB" w14:textId="77777777" w:rsidR="004600DE" w:rsidRDefault="003A0D96">
            <w:pPr>
              <w:keepNext/>
              <w:jc w:val="center"/>
            </w:pPr>
            <w:r>
              <w:rPr>
                <w:sz w:val="19"/>
                <w:szCs w:val="19"/>
              </w:rPr>
              <w:t>100 %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AFD07EC" w14:textId="77777777" w:rsidR="004600DE" w:rsidRDefault="003A0D96">
            <w:pPr>
              <w:keepNext/>
              <w:jc w:val="center"/>
            </w:pPr>
            <w:r>
              <w:rPr>
                <w:sz w:val="19"/>
                <w:szCs w:val="19"/>
              </w:rPr>
              <w:t>0,00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825AD4B" w14:textId="77777777" w:rsidR="004600DE" w:rsidRDefault="003A0D96">
            <w:pPr>
              <w:keepNext/>
              <w:jc w:val="center"/>
            </w:pPr>
            <w:r>
              <w:rPr>
                <w:sz w:val="19"/>
                <w:szCs w:val="19"/>
              </w:rPr>
              <w:t>6,8</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875F7CD" w14:textId="77777777" w:rsidR="004600DE" w:rsidRDefault="003A0D96">
            <w:pPr>
              <w:keepNext/>
              <w:jc w:val="center"/>
            </w:pPr>
            <w:r>
              <w:rPr>
                <w:sz w:val="19"/>
                <w:szCs w:val="19"/>
              </w:rPr>
              <w:t>1,9 a 12,0</w:t>
            </w:r>
          </w:p>
        </w:tc>
        <w:tc>
          <w:tcPr>
            <w:tcW w:w="1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0B06059" w14:textId="77777777" w:rsidR="004600DE" w:rsidRDefault="003A0D96">
            <w:pPr>
              <w:keepNext/>
              <w:jc w:val="center"/>
            </w:pPr>
            <w:r>
              <w:rPr>
                <w:sz w:val="19"/>
                <w:szCs w:val="19"/>
              </w:rPr>
              <w:t>1,15</w:t>
            </w:r>
          </w:p>
        </w:tc>
      </w:tr>
      <w:tr w:rsidR="004600DE" w14:paraId="6B25C441"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1E260EA" w14:textId="77777777" w:rsidR="004600DE" w:rsidRDefault="003A0D96">
            <w:pPr>
              <w:keepNext/>
            </w:pPr>
            <w:r>
              <w:rPr>
                <w:sz w:val="19"/>
                <w:szCs w:val="19"/>
              </w:rPr>
              <w:t>25</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4ACD1AB" w14:textId="77777777" w:rsidR="004600DE" w:rsidRDefault="003A0D96">
            <w:pPr>
              <w:keepNext/>
              <w:jc w:val="center"/>
            </w:pPr>
            <w:r>
              <w:rPr>
                <w:sz w:val="19"/>
                <w:szCs w:val="19"/>
              </w:rPr>
              <w:t>100 %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4F44CBD" w14:textId="77777777" w:rsidR="004600DE" w:rsidRDefault="003A0D96">
            <w:pPr>
              <w:keepNext/>
              <w:jc w:val="center"/>
            </w:pPr>
            <w:r>
              <w:rPr>
                <w:sz w:val="19"/>
                <w:szCs w:val="19"/>
              </w:rPr>
              <w:t>0,00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B30AA4D" w14:textId="77777777" w:rsidR="004600DE" w:rsidRDefault="003A0D96">
            <w:pPr>
              <w:keepNext/>
              <w:jc w:val="center"/>
            </w:pPr>
            <w:r>
              <w:rPr>
                <w:sz w:val="19"/>
                <w:szCs w:val="19"/>
              </w:rPr>
              <w:t>7,2</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5023C4B" w14:textId="77777777" w:rsidR="004600DE" w:rsidRDefault="003A0D96">
            <w:pPr>
              <w:keepNext/>
              <w:jc w:val="center"/>
            </w:pPr>
            <w:r>
              <w:rPr>
                <w:sz w:val="19"/>
                <w:szCs w:val="19"/>
              </w:rPr>
              <w:t>1,0 a 12,2</w:t>
            </w:r>
          </w:p>
        </w:tc>
        <w:tc>
          <w:tcPr>
            <w:tcW w:w="1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1CFC784" w14:textId="77777777" w:rsidR="004600DE" w:rsidRDefault="003A0D96">
            <w:pPr>
              <w:keepNext/>
              <w:jc w:val="center"/>
            </w:pPr>
            <w:r>
              <w:rPr>
                <w:sz w:val="19"/>
                <w:szCs w:val="19"/>
              </w:rPr>
              <w:t>7,63</w:t>
            </w:r>
          </w:p>
        </w:tc>
      </w:tr>
      <w:tr w:rsidR="004600DE" w14:paraId="68E51290"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2E6DF63" w14:textId="77777777" w:rsidR="004600DE" w:rsidRDefault="003A0D96">
            <w:r>
              <w:rPr>
                <w:sz w:val="19"/>
                <w:szCs w:val="19"/>
              </w:rPr>
              <w:t>35</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E14907D" w14:textId="77777777" w:rsidR="004600DE" w:rsidRDefault="003A0D96">
            <w:pPr>
              <w:jc w:val="center"/>
            </w:pPr>
            <w:r>
              <w:rPr>
                <w:sz w:val="19"/>
                <w:szCs w:val="19"/>
              </w:rPr>
              <w:t>100 %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5F7D5BD" w14:textId="77777777" w:rsidR="004600DE" w:rsidRDefault="003A0D96">
            <w:pPr>
              <w:jc w:val="center"/>
            </w:pPr>
            <w:r>
              <w:rPr>
                <w:sz w:val="19"/>
                <w:szCs w:val="19"/>
              </w:rPr>
              <w:t>0,10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FCF94B1" w14:textId="77777777" w:rsidR="004600DE" w:rsidRDefault="003A0D96">
            <w:pPr>
              <w:jc w:val="center"/>
            </w:pPr>
            <w:r>
              <w:rPr>
                <w:sz w:val="19"/>
                <w:szCs w:val="19"/>
              </w:rPr>
              <w:t>8,2</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9882CC1" w14:textId="77777777" w:rsidR="004600DE" w:rsidRDefault="003A0D96">
            <w:pPr>
              <w:jc w:val="center"/>
            </w:pPr>
            <w:r>
              <w:rPr>
                <w:sz w:val="19"/>
                <w:szCs w:val="19"/>
              </w:rPr>
              <w:t>0,9 a 15,2</w:t>
            </w:r>
          </w:p>
        </w:tc>
        <w:tc>
          <w:tcPr>
            <w:tcW w:w="1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829DBE1" w14:textId="77777777" w:rsidR="004600DE" w:rsidRDefault="003A0D96">
            <w:pPr>
              <w:jc w:val="center"/>
            </w:pPr>
            <w:r>
              <w:rPr>
                <w:sz w:val="19"/>
                <w:szCs w:val="19"/>
              </w:rPr>
              <w:t>21,90</w:t>
            </w:r>
          </w:p>
        </w:tc>
      </w:tr>
    </w:tbl>
    <w:p w14:paraId="3706179F" w14:textId="77777777" w:rsidR="004600DE" w:rsidRDefault="004600DE">
      <w:pPr>
        <w:spacing w:after="160"/>
      </w:pPr>
    </w:p>
    <w:p w14:paraId="7FC50B85" w14:textId="77777777" w:rsidR="004600DE" w:rsidRDefault="003A0D96">
      <w:pPr>
        <w:spacing w:after="140" w:line="300" w:lineRule="auto"/>
      </w:pPr>
      <w:r>
        <w:t xml:space="preserve">Con ruido blanco detecta 100 % de las hipoglucemias, aun con σ de 35 mg/dL, y casi no genera falsas alarmas. Ese resultado es </w:t>
      </w:r>
      <w:r>
        <w:rPr>
          <w:b/>
          <w:bCs/>
          <w:color w:val="C0392B"/>
        </w:rPr>
        <w:t>optimista</w:t>
      </w:r>
      <w:r>
        <w:t xml:space="preserve"> por tres razones. El ruido es blanco, independiente entre lecturas, sin deriva. El filtro conoce el σ exacto. Y la curva baja a 50 mg/dL, 20 mg/dL bajo el umbral. En sensores reales el error es lento y correlacionado, y el sesgo entre personas domina. Por eso se agregó un cálculo con error lento.</w:t>
      </w:r>
    </w:p>
    <w:p w14:paraId="4557E893" w14:textId="77777777" w:rsidR="004600DE" w:rsidRDefault="003A0D96">
      <w:pPr>
        <w:spacing w:after="140" w:line="300" w:lineRule="auto"/>
      </w:pPr>
      <w:r>
        <w:rPr>
          <w:b/>
          <w:bCs/>
        </w:rPr>
        <w:t>Error lento (Propuesta del análisis).</w:t>
      </w:r>
      <w:r>
        <w:t xml:space="preserve"> El error es una serie AR(1) con correlación de 60 minutos y desviación σ, sin ruido blanco. La forma del error no está en ningún estudio y se supone. Además se simularon noches de 8 horas sin hipoglucemia, con glucosa media de 100 mg/dL y una oscilación de 8 mg/dL, y un silencio de 30 minutos tras cada alarma.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700"/>
        <w:gridCol w:w="1500"/>
        <w:gridCol w:w="1700"/>
        <w:gridCol w:w="1800"/>
        <w:gridCol w:w="1638"/>
      </w:tblGrid>
      <w:tr w:rsidR="004600DE" w14:paraId="3989B354" w14:textId="77777777">
        <w:trPr>
          <w:cantSplit/>
          <w:tblHeader/>
        </w:trPr>
        <w:tc>
          <w:tcPr>
            <w:tcW w:w="13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8822199" w14:textId="77777777" w:rsidR="004600DE" w:rsidRDefault="003A0D96">
            <w:pPr>
              <w:keepNext/>
            </w:pPr>
            <w:r>
              <w:rPr>
                <w:b/>
                <w:bCs/>
                <w:color w:val="FFFFFF"/>
                <w:sz w:val="19"/>
                <w:szCs w:val="19"/>
              </w:rPr>
              <w:t>σ (mg/dL)</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34FCE64" w14:textId="77777777" w:rsidR="004600DE" w:rsidRDefault="003A0D96">
            <w:pPr>
              <w:keepNext/>
              <w:jc w:val="center"/>
            </w:pPr>
            <w:r>
              <w:rPr>
                <w:b/>
                <w:bCs/>
                <w:color w:val="FFFFFF"/>
                <w:sz w:val="19"/>
                <w:szCs w:val="19"/>
              </w:rPr>
              <w:t>Hipoglucemias detectadas</w:t>
            </w:r>
          </w:p>
        </w:tc>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77AD83B4" w14:textId="77777777" w:rsidR="004600DE" w:rsidRDefault="003A0D96">
            <w:pPr>
              <w:keepNext/>
              <w:jc w:val="center"/>
            </w:pPr>
            <w:r>
              <w:rPr>
                <w:b/>
                <w:bCs/>
                <w:color w:val="FFFFFF"/>
                <w:sz w:val="19"/>
                <w:szCs w:val="19"/>
              </w:rPr>
              <w:t>Atraso medio (min)</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6A28521" w14:textId="77777777" w:rsidR="004600DE" w:rsidRDefault="003A0D96">
            <w:pPr>
              <w:keepNext/>
              <w:jc w:val="center"/>
            </w:pPr>
            <w:r>
              <w:rPr>
                <w:b/>
                <w:bCs/>
                <w:color w:val="FFFFFF"/>
                <w:sz w:val="19"/>
                <w:szCs w:val="19"/>
              </w:rPr>
              <w:t>Atraso p10 a p90 (min)</w:t>
            </w:r>
          </w:p>
        </w:tc>
        <w:tc>
          <w:tcPr>
            <w:tcW w:w="18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3DA1CD4" w14:textId="77777777" w:rsidR="004600DE" w:rsidRDefault="003A0D96">
            <w:pPr>
              <w:keepNext/>
              <w:jc w:val="center"/>
            </w:pPr>
            <w:r>
              <w:rPr>
                <w:b/>
                <w:bCs/>
                <w:color w:val="FFFFFF"/>
                <w:sz w:val="19"/>
                <w:szCs w:val="19"/>
              </w:rPr>
              <w:t>Falsas alarmas por noche a 100 mg/dL</w:t>
            </w:r>
          </w:p>
        </w:tc>
        <w:tc>
          <w:tcPr>
            <w:tcW w:w="16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190C2B0" w14:textId="77777777" w:rsidR="004600DE" w:rsidRDefault="003A0D96">
            <w:pPr>
              <w:keepNext/>
              <w:jc w:val="center"/>
            </w:pPr>
            <w:r>
              <w:rPr>
                <w:b/>
                <w:bCs/>
                <w:color w:val="FFFFFF"/>
                <w:sz w:val="19"/>
                <w:szCs w:val="19"/>
              </w:rPr>
              <w:t>Falsas alarmas por noche a 90 mg/dL</w:t>
            </w:r>
          </w:p>
        </w:tc>
      </w:tr>
      <w:tr w:rsidR="004600DE" w14:paraId="7405F357" w14:textId="77777777">
        <w:trPr>
          <w:cantSplit/>
        </w:trPr>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2B16BBD" w14:textId="77777777" w:rsidR="004600DE" w:rsidRDefault="003A0D96">
            <w:pPr>
              <w:keepNext/>
            </w:pPr>
            <w:r>
              <w:rPr>
                <w:sz w:val="19"/>
                <w:szCs w:val="19"/>
              </w:rPr>
              <w:t>5</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B7F23C7" w14:textId="77777777" w:rsidR="004600DE" w:rsidRDefault="003A0D96">
            <w:pPr>
              <w:keepNext/>
              <w:jc w:val="center"/>
            </w:pPr>
            <w:r>
              <w:rPr>
                <w:sz w:val="19"/>
                <w:szCs w:val="19"/>
              </w:rPr>
              <w:t>100 %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78C5558" w14:textId="77777777" w:rsidR="004600DE" w:rsidRDefault="003A0D96">
            <w:pPr>
              <w:keepNext/>
              <w:jc w:val="center"/>
            </w:pPr>
            <w:r>
              <w:rPr>
                <w:sz w:val="19"/>
                <w:szCs w:val="19"/>
              </w:rPr>
              <w:t>7,3</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DB2F8D1" w14:textId="77777777" w:rsidR="004600DE" w:rsidRDefault="003A0D96">
            <w:pPr>
              <w:keepNext/>
              <w:jc w:val="center"/>
            </w:pPr>
            <w:r>
              <w:rPr>
                <w:sz w:val="19"/>
                <w:szCs w:val="19"/>
              </w:rPr>
              <w:t>3,0 a 12,1</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60060D7" w14:textId="77777777" w:rsidR="004600DE" w:rsidRDefault="003A0D96">
            <w:pPr>
              <w:keepNext/>
              <w:jc w:val="center"/>
            </w:pPr>
            <w:r>
              <w:rPr>
                <w:sz w:val="19"/>
                <w:szCs w:val="19"/>
              </w:rPr>
              <w:t>sin calcular</w:t>
            </w:r>
          </w:p>
        </w:tc>
        <w:tc>
          <w:tcPr>
            <w:tcW w:w="1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78FD5B2" w14:textId="77777777" w:rsidR="004600DE" w:rsidRDefault="003A0D96">
            <w:pPr>
              <w:keepNext/>
              <w:jc w:val="center"/>
            </w:pPr>
            <w:r>
              <w:rPr>
                <w:sz w:val="19"/>
                <w:szCs w:val="19"/>
              </w:rPr>
              <w:t>sin calcular</w:t>
            </w:r>
          </w:p>
        </w:tc>
      </w:tr>
      <w:tr w:rsidR="004600DE" w14:paraId="6E09B3D6" w14:textId="77777777">
        <w:trPr>
          <w:cantSplit/>
        </w:trPr>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3553D1B" w14:textId="77777777" w:rsidR="004600DE" w:rsidRDefault="003A0D96">
            <w:pPr>
              <w:keepNext/>
            </w:pPr>
            <w:r>
              <w:rPr>
                <w:sz w:val="19"/>
                <w:szCs w:val="19"/>
              </w:rPr>
              <w:t>8</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815E8E3" w14:textId="77777777" w:rsidR="004600DE" w:rsidRDefault="003A0D96">
            <w:pPr>
              <w:keepNext/>
              <w:jc w:val="center"/>
            </w:pPr>
            <w:r>
              <w:rPr>
                <w:sz w:val="19"/>
                <w:szCs w:val="19"/>
              </w:rPr>
              <w:t>98 %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B940929" w14:textId="77777777" w:rsidR="004600DE" w:rsidRDefault="003A0D96">
            <w:pPr>
              <w:keepNext/>
              <w:jc w:val="center"/>
            </w:pPr>
            <w:r>
              <w:rPr>
                <w:sz w:val="19"/>
                <w:szCs w:val="19"/>
              </w:rPr>
              <w:t>7,4</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9302251" w14:textId="77777777" w:rsidR="004600DE" w:rsidRDefault="003A0D96">
            <w:pPr>
              <w:keepNext/>
              <w:jc w:val="center"/>
            </w:pPr>
            <w:r>
              <w:rPr>
                <w:sz w:val="19"/>
                <w:szCs w:val="19"/>
              </w:rPr>
              <w:t>1,8 a 16,0</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6A14EA5" w14:textId="77777777" w:rsidR="004600DE" w:rsidRDefault="003A0D96">
            <w:pPr>
              <w:keepNext/>
              <w:jc w:val="center"/>
            </w:pPr>
            <w:r>
              <w:rPr>
                <w:sz w:val="19"/>
                <w:szCs w:val="19"/>
              </w:rPr>
              <w:t>sin calcular</w:t>
            </w:r>
          </w:p>
        </w:tc>
        <w:tc>
          <w:tcPr>
            <w:tcW w:w="1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5530C3F" w14:textId="77777777" w:rsidR="004600DE" w:rsidRDefault="003A0D96">
            <w:pPr>
              <w:keepNext/>
              <w:jc w:val="center"/>
            </w:pPr>
            <w:r>
              <w:rPr>
                <w:sz w:val="19"/>
                <w:szCs w:val="19"/>
              </w:rPr>
              <w:t>sin calcular</w:t>
            </w:r>
          </w:p>
        </w:tc>
      </w:tr>
      <w:tr w:rsidR="004600DE" w14:paraId="089502E1" w14:textId="77777777">
        <w:trPr>
          <w:cantSplit/>
        </w:trPr>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545089D" w14:textId="77777777" w:rsidR="004600DE" w:rsidRDefault="003A0D96">
            <w:pPr>
              <w:keepNext/>
            </w:pPr>
            <w:r>
              <w:rPr>
                <w:sz w:val="19"/>
                <w:szCs w:val="19"/>
              </w:rPr>
              <w:t>13</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46829DB" w14:textId="77777777" w:rsidR="004600DE" w:rsidRDefault="003A0D96">
            <w:pPr>
              <w:keepNext/>
              <w:jc w:val="center"/>
            </w:pPr>
            <w:r>
              <w:rPr>
                <w:sz w:val="19"/>
                <w:szCs w:val="19"/>
              </w:rPr>
              <w:t>93 %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B1A8096" w14:textId="77777777" w:rsidR="004600DE" w:rsidRDefault="003A0D96">
            <w:pPr>
              <w:keepNext/>
              <w:jc w:val="center"/>
            </w:pPr>
            <w:r>
              <w:rPr>
                <w:sz w:val="19"/>
                <w:szCs w:val="19"/>
              </w:rPr>
              <w:t>7,2</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2C3E603" w14:textId="77777777" w:rsidR="004600DE" w:rsidRDefault="003A0D96">
            <w:pPr>
              <w:keepNext/>
              <w:jc w:val="center"/>
            </w:pPr>
            <w:r>
              <w:rPr>
                <w:sz w:val="19"/>
                <w:szCs w:val="19"/>
              </w:rPr>
              <w:t>-3,4 a 21,4</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05BF41A" w14:textId="77777777" w:rsidR="004600DE" w:rsidRDefault="003A0D96">
            <w:pPr>
              <w:keepNext/>
              <w:jc w:val="center"/>
            </w:pPr>
            <w:r>
              <w:rPr>
                <w:sz w:val="19"/>
                <w:szCs w:val="19"/>
              </w:rPr>
              <w:t>0,42</w:t>
            </w:r>
          </w:p>
        </w:tc>
        <w:tc>
          <w:tcPr>
            <w:tcW w:w="1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2B082C1" w14:textId="77777777" w:rsidR="004600DE" w:rsidRDefault="003A0D96">
            <w:pPr>
              <w:keepNext/>
              <w:jc w:val="center"/>
            </w:pPr>
            <w:r>
              <w:rPr>
                <w:sz w:val="19"/>
                <w:szCs w:val="19"/>
              </w:rPr>
              <w:t>1,43</w:t>
            </w:r>
          </w:p>
        </w:tc>
      </w:tr>
      <w:tr w:rsidR="004600DE" w14:paraId="068BB04C" w14:textId="77777777">
        <w:trPr>
          <w:cantSplit/>
        </w:trPr>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79C2045" w14:textId="77777777" w:rsidR="004600DE" w:rsidRDefault="003A0D96">
            <w:pPr>
              <w:keepNext/>
            </w:pPr>
            <w:r>
              <w:rPr>
                <w:sz w:val="19"/>
                <w:szCs w:val="19"/>
              </w:rPr>
              <w:t>18</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B8EC931" w14:textId="77777777" w:rsidR="004600DE" w:rsidRDefault="003A0D96">
            <w:pPr>
              <w:keepNext/>
              <w:jc w:val="center"/>
            </w:pPr>
            <w:r>
              <w:rPr>
                <w:sz w:val="19"/>
                <w:szCs w:val="19"/>
              </w:rPr>
              <w:t>93 %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FC91346" w14:textId="77777777" w:rsidR="004600DE" w:rsidRDefault="003A0D96">
            <w:pPr>
              <w:keepNext/>
              <w:jc w:val="center"/>
            </w:pPr>
            <w:r>
              <w:rPr>
                <w:sz w:val="19"/>
                <w:szCs w:val="19"/>
              </w:rPr>
              <w:t>8,6</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FF5404A" w14:textId="77777777" w:rsidR="004600DE" w:rsidRDefault="003A0D96">
            <w:pPr>
              <w:keepNext/>
              <w:jc w:val="center"/>
            </w:pPr>
            <w:r>
              <w:rPr>
                <w:sz w:val="19"/>
                <w:szCs w:val="19"/>
              </w:rPr>
              <w:t>-5,2 a 28,2</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EB04B3F" w14:textId="77777777" w:rsidR="004600DE" w:rsidRDefault="003A0D96">
            <w:pPr>
              <w:keepNext/>
              <w:jc w:val="center"/>
            </w:pPr>
            <w:r>
              <w:rPr>
                <w:sz w:val="19"/>
                <w:szCs w:val="19"/>
              </w:rPr>
              <w:t>1,02</w:t>
            </w:r>
          </w:p>
        </w:tc>
        <w:tc>
          <w:tcPr>
            <w:tcW w:w="1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C438D2C" w14:textId="77777777" w:rsidR="004600DE" w:rsidRDefault="003A0D96">
            <w:pPr>
              <w:keepNext/>
              <w:jc w:val="center"/>
            </w:pPr>
            <w:r>
              <w:rPr>
                <w:sz w:val="19"/>
                <w:szCs w:val="19"/>
              </w:rPr>
              <w:t>2,30</w:t>
            </w:r>
          </w:p>
        </w:tc>
      </w:tr>
      <w:tr w:rsidR="004600DE" w14:paraId="19149D1B" w14:textId="77777777">
        <w:trPr>
          <w:cantSplit/>
        </w:trPr>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7F708E2" w14:textId="77777777" w:rsidR="004600DE" w:rsidRDefault="003A0D96">
            <w:pPr>
              <w:keepNext/>
            </w:pPr>
            <w:r>
              <w:rPr>
                <w:sz w:val="19"/>
                <w:szCs w:val="19"/>
              </w:rPr>
              <w:t>25</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B1CA590" w14:textId="77777777" w:rsidR="004600DE" w:rsidRDefault="003A0D96">
            <w:pPr>
              <w:keepNext/>
              <w:jc w:val="center"/>
            </w:pPr>
            <w:r>
              <w:rPr>
                <w:sz w:val="19"/>
                <w:szCs w:val="19"/>
              </w:rPr>
              <w:t>90 %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5084886" w14:textId="77777777" w:rsidR="004600DE" w:rsidRDefault="003A0D96">
            <w:pPr>
              <w:keepNext/>
              <w:jc w:val="center"/>
            </w:pPr>
            <w:r>
              <w:rPr>
                <w:sz w:val="19"/>
                <w:szCs w:val="19"/>
              </w:rPr>
              <w:t>4,9</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9D313E6" w14:textId="77777777" w:rsidR="004600DE" w:rsidRDefault="003A0D96">
            <w:pPr>
              <w:keepNext/>
              <w:jc w:val="center"/>
            </w:pPr>
            <w:r>
              <w:rPr>
                <w:sz w:val="19"/>
                <w:szCs w:val="19"/>
              </w:rPr>
              <w:t>-21,5 a 28,5</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1AF2284" w14:textId="77777777" w:rsidR="004600DE" w:rsidRDefault="003A0D96">
            <w:pPr>
              <w:keepNext/>
              <w:jc w:val="center"/>
            </w:pPr>
            <w:r>
              <w:rPr>
                <w:sz w:val="19"/>
                <w:szCs w:val="19"/>
              </w:rPr>
              <w:t>1,90</w:t>
            </w:r>
          </w:p>
        </w:tc>
        <w:tc>
          <w:tcPr>
            <w:tcW w:w="1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6CBF220" w14:textId="77777777" w:rsidR="004600DE" w:rsidRDefault="003A0D96">
            <w:pPr>
              <w:keepNext/>
              <w:jc w:val="center"/>
            </w:pPr>
            <w:r>
              <w:rPr>
                <w:sz w:val="19"/>
                <w:szCs w:val="19"/>
              </w:rPr>
              <w:t>2,65</w:t>
            </w:r>
          </w:p>
        </w:tc>
      </w:tr>
      <w:tr w:rsidR="004600DE" w14:paraId="6F233B93" w14:textId="77777777">
        <w:trPr>
          <w:cantSplit/>
        </w:trPr>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6DBC25D" w14:textId="77777777" w:rsidR="004600DE" w:rsidRDefault="003A0D96">
            <w:r>
              <w:rPr>
                <w:sz w:val="19"/>
                <w:szCs w:val="19"/>
              </w:rPr>
              <w:t>35</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7BC5468" w14:textId="77777777" w:rsidR="004600DE" w:rsidRDefault="003A0D96">
            <w:pPr>
              <w:jc w:val="center"/>
            </w:pPr>
            <w:r>
              <w:rPr>
                <w:sz w:val="19"/>
                <w:szCs w:val="19"/>
              </w:rPr>
              <w:t>70 %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EFF05D5" w14:textId="77777777" w:rsidR="004600DE" w:rsidRDefault="003A0D96">
            <w:pPr>
              <w:jc w:val="center"/>
            </w:pPr>
            <w:r>
              <w:rPr>
                <w:sz w:val="19"/>
                <w:szCs w:val="19"/>
              </w:rPr>
              <w:t>7,2</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88F6D28" w14:textId="77777777" w:rsidR="004600DE" w:rsidRDefault="003A0D96">
            <w:pPr>
              <w:jc w:val="center"/>
            </w:pPr>
            <w:r>
              <w:rPr>
                <w:sz w:val="19"/>
                <w:szCs w:val="19"/>
              </w:rPr>
              <w:t>-15,0 a 32,2</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15B7AE2" w14:textId="77777777" w:rsidR="004600DE" w:rsidRDefault="003A0D96">
            <w:pPr>
              <w:jc w:val="center"/>
            </w:pPr>
            <w:r>
              <w:rPr>
                <w:sz w:val="19"/>
                <w:szCs w:val="19"/>
              </w:rPr>
              <w:t>2,45</w:t>
            </w:r>
          </w:p>
        </w:tc>
        <w:tc>
          <w:tcPr>
            <w:tcW w:w="1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D862AC3" w14:textId="77777777" w:rsidR="004600DE" w:rsidRDefault="003A0D96">
            <w:pPr>
              <w:jc w:val="center"/>
            </w:pPr>
            <w:r>
              <w:rPr>
                <w:sz w:val="19"/>
                <w:szCs w:val="19"/>
              </w:rPr>
              <w:t>2,98</w:t>
            </w:r>
          </w:p>
        </w:tc>
      </w:tr>
    </w:tbl>
    <w:p w14:paraId="35B17435" w14:textId="77777777" w:rsidR="004600DE" w:rsidRDefault="004600DE">
      <w:pPr>
        <w:spacing w:after="160"/>
      </w:pPr>
    </w:p>
    <w:p w14:paraId="73C3EE31" w14:textId="77777777" w:rsidR="004600DE" w:rsidRDefault="003A0D96">
      <w:pPr>
        <w:spacing w:after="140" w:line="300" w:lineRule="auto"/>
      </w:pPr>
      <w:r>
        <w:rPr>
          <w:b/>
          <w:bCs/>
          <w:color w:val="C0392B"/>
        </w:rPr>
        <w:t>Con error lento, σ de 13 mg/dL ya deja pasar 7 % de las hipoglucemias y genera 0,42 falsas alarmas por noche a 100 mg/dL. Con σ de 18 mg/dL son 1,02 por noche, y con 25 mg/dL, 1,90.</w:t>
      </w:r>
      <w:r>
        <w:t xml:space="preserve"> El atraso se abre: con σ de 13 mg/dL va de −3,4 a 21,4 minutos. Un sensor que ya erró hacia arriba suena tarde, y uno que erró hacia abajo suena antes de tiempo, o suena sin motivo.</w:t>
      </w:r>
    </w:p>
    <w:p w14:paraId="3E95BEF1" w14:textId="77777777" w:rsidR="004600DE" w:rsidRDefault="003A0D96">
      <w:pPr>
        <w:pStyle w:val="Ttulo3"/>
      </w:pPr>
      <w:r>
        <w:t>Fusión de decisiones para la alarma nocturna</w:t>
      </w:r>
    </w:p>
    <w:p w14:paraId="11CB082F" w14:textId="77777777" w:rsidR="004600DE" w:rsidRDefault="003A0D96">
      <w:pPr>
        <w:spacing w:after="140" w:line="300" w:lineRule="auto"/>
      </w:pPr>
      <w:r>
        <w:t>La tasa base es de 0,54 hipoglucemias nocturnas por semana, la mediana de 3.696 personas con DT1 en su primer mes de CGM, con rango intercuartil de 0,0 a 1,5 (Mitter et al., 2025). Muchas personas tienen cero. Otro estudio halló 0,8 por semana en 185 personas con insulina múltiple (Eichenlaub et al., 2024). El valor predictivo positivo depende de esa tasa: VPP = Se × B / (Se × B + FA), con B = 0,54 y FA las falsas alarmas por semana.</w:t>
      </w:r>
    </w:p>
    <w:p w14:paraId="3505A461" w14:textId="77777777" w:rsidR="004600DE" w:rsidRDefault="003A0D96">
      <w:pPr>
        <w:spacing w:after="140" w:line="300" w:lineRule="auto"/>
      </w:pPr>
      <w:r>
        <w:t>Para dos vías independientes: Se_OR = 1 − (1 − Se₁)(1 − Se₂), FA_OR = FA₁ + FA₂, Se_AND = Se₁ Se₂ y, con procesos de Poisson y ventana de coincidencia w = 30 min a cada lado, FA_AND ≈ FA₁ FA₂ (2w) / T, con T = 56 horas nocturnas por semana. Para 2 de 3, Se = Se₁Se₂ + Se₁Se₃ + Se₂Se₃ − 2Se₁Se₂Se₃. Con dependencia moderada (0,3) se interpola entre el caso independiente y la dependencia total, de modo que Se_AND queda entre Se₁ Se₂ y min(Se₁, Se₂).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700"/>
        <w:gridCol w:w="900"/>
        <w:gridCol w:w="700"/>
        <w:gridCol w:w="5638"/>
      </w:tblGrid>
      <w:tr w:rsidR="004600DE" w14:paraId="629A1789" w14:textId="77777777">
        <w:trPr>
          <w:cantSplit/>
          <w:tblHeader/>
        </w:trPr>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347FE4A5" w14:textId="77777777" w:rsidR="004600DE" w:rsidRDefault="003A0D96">
            <w:r>
              <w:rPr>
                <w:b/>
                <w:bCs/>
                <w:color w:val="FFFFFF"/>
                <w:sz w:val="19"/>
                <w:szCs w:val="19"/>
              </w:rPr>
              <w:t>Vía</w:t>
            </w:r>
          </w:p>
        </w:tc>
        <w:tc>
          <w:tcPr>
            <w:tcW w:w="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9736BC1" w14:textId="77777777" w:rsidR="004600DE" w:rsidRDefault="003A0D96">
            <w:r>
              <w:rPr>
                <w:b/>
                <w:bCs/>
                <w:color w:val="FFFFFF"/>
                <w:sz w:val="19"/>
                <w:szCs w:val="19"/>
              </w:rPr>
              <w:t>Se</w:t>
            </w:r>
          </w:p>
        </w:tc>
        <w:tc>
          <w:tcPr>
            <w:tcW w:w="9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4BF98E79" w14:textId="77777777" w:rsidR="004600DE" w:rsidRDefault="003A0D96">
            <w:r>
              <w:rPr>
                <w:b/>
                <w:bCs/>
                <w:color w:val="FFFFFF"/>
                <w:sz w:val="19"/>
                <w:szCs w:val="19"/>
              </w:rPr>
              <w:t>FA por semana</w:t>
            </w:r>
          </w:p>
        </w:tc>
        <w:tc>
          <w:tcPr>
            <w:tcW w:w="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3FDB9D1C" w14:textId="77777777" w:rsidR="004600DE" w:rsidRDefault="003A0D96">
            <w:r>
              <w:rPr>
                <w:b/>
                <w:bCs/>
                <w:color w:val="FFFFFF"/>
                <w:sz w:val="19"/>
                <w:szCs w:val="19"/>
              </w:rPr>
              <w:t>VPP</w:t>
            </w:r>
          </w:p>
        </w:tc>
        <w:tc>
          <w:tcPr>
            <w:tcW w:w="56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67271D40" w14:textId="77777777" w:rsidR="004600DE" w:rsidRDefault="003A0D96">
            <w:r>
              <w:rPr>
                <w:b/>
                <w:bCs/>
                <w:color w:val="FFFFFF"/>
                <w:sz w:val="19"/>
                <w:szCs w:val="19"/>
              </w:rPr>
              <w:t>Fuente y supuesto</w:t>
            </w:r>
          </w:p>
        </w:tc>
      </w:tr>
      <w:tr w:rsidR="004600DE" w14:paraId="1CDD2132"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C85C334" w14:textId="77777777" w:rsidR="004600DE" w:rsidRDefault="003A0D96">
            <w:r>
              <w:rPr>
                <w:sz w:val="19"/>
                <w:szCs w:val="19"/>
              </w:rPr>
              <w:t>GlucoWatch G2</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29E72F7" w14:textId="77777777" w:rsidR="004600DE" w:rsidRDefault="003A0D96">
            <w:r>
              <w:rPr>
                <w:sz w:val="19"/>
                <w:szCs w:val="19"/>
              </w:rPr>
              <w:t>77 %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3AD35BC" w14:textId="77777777" w:rsidR="004600DE" w:rsidRDefault="003A0D96">
            <w:r>
              <w:rPr>
                <w:sz w:val="19"/>
                <w:szCs w:val="19"/>
              </w:rPr>
              <w:t>3,35</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6F35C7E" w14:textId="77777777" w:rsidR="004600DE" w:rsidRDefault="003A0D96">
            <w:r>
              <w:rPr>
                <w:sz w:val="19"/>
                <w:szCs w:val="19"/>
              </w:rPr>
              <w:t>11 %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1301688" w14:textId="77777777" w:rsidR="004600DE" w:rsidRDefault="003A0D96">
            <w:r>
              <w:rPr>
                <w:sz w:val="19"/>
                <w:szCs w:val="19"/>
              </w:rPr>
              <w:t>Sensibilidad nocturna con alerta de caída y 62 % de falsos positivos (Tsalikian et al., 2004b). FA con el supuesto de un episodio inducido por persona y día</w:t>
            </w:r>
          </w:p>
        </w:tc>
      </w:tr>
      <w:tr w:rsidR="004600DE" w14:paraId="46ED47B5"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A4F4112" w14:textId="77777777" w:rsidR="004600DE" w:rsidRDefault="003A0D96">
            <w:r>
              <w:rPr>
                <w:sz w:val="19"/>
                <w:szCs w:val="19"/>
              </w:rPr>
              <w:t>Dexcom G7, optimista</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D803B6F" w14:textId="77777777" w:rsidR="004600DE" w:rsidRDefault="003A0D96">
            <w:r>
              <w:rPr>
                <w:sz w:val="19"/>
                <w:szCs w:val="19"/>
              </w:rPr>
              <w:t>88 %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B7500BE" w14:textId="77777777" w:rsidR="004600DE" w:rsidRDefault="003A0D96">
            <w:r>
              <w:rPr>
                <w:sz w:val="19"/>
                <w:szCs w:val="19"/>
              </w:rPr>
              <w:t>0,09</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2AA56C3" w14:textId="77777777" w:rsidR="004600DE" w:rsidRDefault="003A0D96">
            <w:r>
              <w:rPr>
                <w:sz w:val="19"/>
                <w:szCs w:val="19"/>
              </w:rPr>
              <w:t>85 %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BCF333C" w14:textId="77777777" w:rsidR="004600DE" w:rsidRDefault="003A0D96">
            <w:r>
              <w:rPr>
                <w:sz w:val="19"/>
                <w:szCs w:val="19"/>
              </w:rPr>
              <w:t>Detección y alerta verdadera a 70 mg/dL (Garg et al., 2022). Se mantiene la razón falsas y verdaderas del estudio, lo que es optimista</w:t>
            </w:r>
          </w:p>
        </w:tc>
      </w:tr>
      <w:tr w:rsidR="004600DE" w14:paraId="65C706E6"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7E4CC77" w14:textId="77777777" w:rsidR="004600DE" w:rsidRDefault="003A0D96">
            <w:r>
              <w:rPr>
                <w:sz w:val="19"/>
                <w:szCs w:val="19"/>
              </w:rPr>
              <w:t>Dexcom G7, pesimista</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F849F50" w14:textId="77777777" w:rsidR="004600DE" w:rsidRDefault="003A0D96">
            <w:r>
              <w:rPr>
                <w:sz w:val="19"/>
                <w:szCs w:val="19"/>
              </w:rPr>
              <w:t>88 %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DE08EBC" w14:textId="77777777" w:rsidR="004600DE" w:rsidRDefault="003A0D96">
            <w:r>
              <w:rPr>
                <w:sz w:val="19"/>
                <w:szCs w:val="19"/>
              </w:rPr>
              <w:t>0,26</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AD0B7DD" w14:textId="77777777" w:rsidR="004600DE" w:rsidRDefault="003A0D96">
            <w:r>
              <w:rPr>
                <w:sz w:val="19"/>
                <w:szCs w:val="19"/>
              </w:rPr>
              <w:t>65 %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42A4C8A" w14:textId="77777777" w:rsidR="004600DE" w:rsidRDefault="003A0D96">
            <w:r>
              <w:rPr>
                <w:sz w:val="19"/>
                <w:szCs w:val="19"/>
              </w:rPr>
              <w:t>Igual, con el triple de falsas alertas (supuesto del análisis)</w:t>
            </w:r>
          </w:p>
        </w:tc>
      </w:tr>
      <w:tr w:rsidR="004600DE" w14:paraId="7A699FA1"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F608B4F" w14:textId="77777777" w:rsidR="004600DE" w:rsidRDefault="003A0D96">
            <w:r>
              <w:rPr>
                <w:sz w:val="19"/>
                <w:szCs w:val="19"/>
              </w:rPr>
              <w:t>EEG subcutáneo (ya no es no invasivo)</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5CD22CD" w14:textId="77777777" w:rsidR="004600DE" w:rsidRDefault="003A0D96">
            <w:r>
              <w:rPr>
                <w:sz w:val="19"/>
                <w:szCs w:val="19"/>
              </w:rPr>
              <w:t>90 %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9BCE8CA" w14:textId="77777777" w:rsidR="004600DE" w:rsidRDefault="003A0D96">
            <w:r>
              <w:rPr>
                <w:sz w:val="19"/>
                <w:szCs w:val="19"/>
              </w:rPr>
              <w:t>0,20</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F3B70D1" w14:textId="77777777" w:rsidR="004600DE" w:rsidRDefault="003A0D96">
            <w:r>
              <w:rPr>
                <w:sz w:val="19"/>
                <w:szCs w:val="19"/>
              </w:rPr>
              <w:t>71 %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663B6D3" w14:textId="77777777" w:rsidR="004600DE" w:rsidRDefault="003A0D96">
            <w:r>
              <w:rPr>
                <w:sz w:val="19"/>
                <w:szCs w:val="19"/>
              </w:rPr>
              <w:t>9 de 10 durmiendo y 0,2 falsas detecciones por semana de noche (Snogdal et al., 2012, Blaabjerg et al., 2019). Menos de 20 personas</w:t>
            </w:r>
          </w:p>
        </w:tc>
      </w:tr>
      <w:tr w:rsidR="004600DE" w14:paraId="29C2AD65"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11DE1AB" w14:textId="77777777" w:rsidR="004600DE" w:rsidRDefault="003A0D96">
            <w:r>
              <w:rPr>
                <w:sz w:val="19"/>
                <w:szCs w:val="19"/>
              </w:rPr>
              <w:t>Reloj inteligente</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2673277" w14:textId="77777777" w:rsidR="004600DE" w:rsidRDefault="003A0D96">
            <w:r>
              <w:rPr>
                <w:sz w:val="19"/>
                <w:szCs w:val="19"/>
              </w:rPr>
              <w:t>78 %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C07D4CD" w14:textId="77777777" w:rsidR="004600DE" w:rsidRDefault="003A0D96">
            <w:r>
              <w:rPr>
                <w:sz w:val="19"/>
                <w:szCs w:val="19"/>
              </w:rPr>
              <w:t>2,05</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37B8096" w14:textId="77777777" w:rsidR="004600DE" w:rsidRDefault="003A0D96">
            <w:r>
              <w:rPr>
                <w:sz w:val="19"/>
                <w:szCs w:val="19"/>
              </w:rPr>
              <w:t>17 %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400B23E" w14:textId="77777777" w:rsidR="004600DE" w:rsidRDefault="003A0D96">
            <w:r>
              <w:rPr>
                <w:sz w:val="19"/>
                <w:szCs w:val="19"/>
              </w:rPr>
              <w:t>Sensibilidad 0,78 y especificidad 0,64, con 66 de 351 noches con hipoglucemia (Mendez et al., 2026). FA = 7 × (1 − Sp) × (1 − 66/351)</w:t>
            </w:r>
          </w:p>
        </w:tc>
      </w:tr>
      <w:tr w:rsidR="004600DE" w14:paraId="4E2B7B5E"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C82D05D" w14:textId="77777777" w:rsidR="004600DE" w:rsidRDefault="003A0D96">
            <w:r>
              <w:rPr>
                <w:sz w:val="19"/>
                <w:szCs w:val="19"/>
              </w:rPr>
              <w:t>EEG en el oído (hipotético)</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1803D01" w14:textId="77777777" w:rsidR="004600DE" w:rsidRDefault="003A0D96">
            <w:r>
              <w:rPr>
                <w:sz w:val="19"/>
                <w:szCs w:val="19"/>
              </w:rPr>
              <w:t>90 %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FB11234" w14:textId="77777777" w:rsidR="004600DE" w:rsidRDefault="003A0D96">
            <w:r>
              <w:rPr>
                <w:sz w:val="19"/>
                <w:szCs w:val="19"/>
              </w:rPr>
              <w:t>1,02</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7140943" w14:textId="77777777" w:rsidR="004600DE" w:rsidRDefault="003A0D96">
            <w:r>
              <w:rPr>
                <w:sz w:val="19"/>
                <w:szCs w:val="19"/>
              </w:rPr>
              <w:t>32 %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6B44E46" w14:textId="77777777" w:rsidR="004600DE" w:rsidRDefault="003A0D96">
            <w:r>
              <w:rPr>
                <w:sz w:val="19"/>
                <w:szCs w:val="19"/>
              </w:rPr>
              <w:t>Preprint de 5 personas, sin evidencia válida (Cabrera et al., 2020). Se usa como hipótesis, con especificidad por noche</w:t>
            </w:r>
          </w:p>
        </w:tc>
      </w:tr>
      <w:tr w:rsidR="004600DE" w14:paraId="1B0E2D10"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52897DE" w14:textId="77777777" w:rsidR="004600DE" w:rsidRDefault="003A0D96">
            <w:r>
              <w:rPr>
                <w:sz w:val="19"/>
                <w:szCs w:val="19"/>
              </w:rPr>
              <w:t>Vía óptica σ 13 con ruido blanco</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1570DDF" w14:textId="77777777" w:rsidR="004600DE" w:rsidRDefault="003A0D96">
            <w:r>
              <w:rPr>
                <w:sz w:val="19"/>
                <w:szCs w:val="19"/>
              </w:rPr>
              <w:t>100 %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3BBDEFA" w14:textId="77777777" w:rsidR="004600DE" w:rsidRDefault="003A0D96">
            <w:r>
              <w:rPr>
                <w:sz w:val="19"/>
                <w:szCs w:val="19"/>
              </w:rPr>
              <w:t>0,00</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9661B27" w14:textId="77777777" w:rsidR="004600DE" w:rsidRDefault="003A0D96">
            <w:r>
              <w:rPr>
                <w:sz w:val="19"/>
                <w:szCs w:val="19"/>
              </w:rPr>
              <w:t>100 %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D2C643C" w14:textId="77777777" w:rsidR="004600DE" w:rsidRDefault="003A0D96">
            <w:r>
              <w:rPr>
                <w:sz w:val="19"/>
                <w:szCs w:val="19"/>
              </w:rPr>
              <w:t>Simulación con ruido blanco de σ 13 mg/dL. FA = 7 × falsas alarmas por registro</w:t>
            </w:r>
          </w:p>
        </w:tc>
      </w:tr>
      <w:tr w:rsidR="004600DE" w14:paraId="74296823"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9E37B6F" w14:textId="77777777" w:rsidR="004600DE" w:rsidRDefault="003A0D96">
            <w:r>
              <w:rPr>
                <w:sz w:val="19"/>
                <w:szCs w:val="19"/>
              </w:rPr>
              <w:t>Vía óptica σ 13 con error lento</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70302C6" w14:textId="77777777" w:rsidR="004600DE" w:rsidRDefault="003A0D96">
            <w:r>
              <w:rPr>
                <w:sz w:val="19"/>
                <w:szCs w:val="19"/>
              </w:rPr>
              <w:t>93 %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98E61A3" w14:textId="77777777" w:rsidR="004600DE" w:rsidRDefault="003A0D96">
            <w:r>
              <w:rPr>
                <w:sz w:val="19"/>
                <w:szCs w:val="19"/>
              </w:rPr>
              <w:t>2,98</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6447FDB" w14:textId="77777777" w:rsidR="004600DE" w:rsidRDefault="003A0D96">
            <w:r>
              <w:rPr>
                <w:sz w:val="19"/>
                <w:szCs w:val="19"/>
              </w:rPr>
              <w:t>14 %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CE9E600" w14:textId="77777777" w:rsidR="004600DE" w:rsidRDefault="003A0D96">
            <w:r>
              <w:rPr>
                <w:sz w:val="19"/>
                <w:szCs w:val="19"/>
              </w:rPr>
              <w:t>Simulación con error lento de σ 13 mg/dL. FA = 7 × falsas alarmas por noche a 100 mg/dL con silencio de 30 min (supuesto del análisis)</w:t>
            </w:r>
          </w:p>
        </w:tc>
      </w:tr>
      <w:tr w:rsidR="004600DE" w14:paraId="6D8A17F2"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38CF442" w14:textId="77777777" w:rsidR="004600DE" w:rsidRDefault="003A0D96">
            <w:r>
              <w:rPr>
                <w:sz w:val="19"/>
                <w:szCs w:val="19"/>
              </w:rPr>
              <w:t>Vía óptica σ 18 con ruido blanco</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1837766" w14:textId="77777777" w:rsidR="004600DE" w:rsidRDefault="003A0D96">
            <w:r>
              <w:rPr>
                <w:sz w:val="19"/>
                <w:szCs w:val="19"/>
              </w:rPr>
              <w:t>100 %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B883B6E" w14:textId="77777777" w:rsidR="004600DE" w:rsidRDefault="003A0D96">
            <w:r>
              <w:rPr>
                <w:sz w:val="19"/>
                <w:szCs w:val="19"/>
              </w:rPr>
              <w:t>0,00</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45CA75B" w14:textId="77777777" w:rsidR="004600DE" w:rsidRDefault="003A0D96">
            <w:r>
              <w:rPr>
                <w:sz w:val="19"/>
                <w:szCs w:val="19"/>
              </w:rPr>
              <w:t>100 %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18D1C79" w14:textId="77777777" w:rsidR="004600DE" w:rsidRDefault="003A0D96">
            <w:r>
              <w:rPr>
                <w:sz w:val="19"/>
                <w:szCs w:val="19"/>
              </w:rPr>
              <w:t>Simulación con ruido blanco de σ 18 mg/dL. FA = 7 × falsas alarmas por registro</w:t>
            </w:r>
          </w:p>
        </w:tc>
      </w:tr>
      <w:tr w:rsidR="004600DE" w14:paraId="35EF2D8E"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5C59A22" w14:textId="77777777" w:rsidR="004600DE" w:rsidRDefault="003A0D96">
            <w:r>
              <w:rPr>
                <w:sz w:val="19"/>
                <w:szCs w:val="19"/>
              </w:rPr>
              <w:t>Vía óptica σ 18 con error lento</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8B6EC48" w14:textId="77777777" w:rsidR="004600DE" w:rsidRDefault="003A0D96">
            <w:r>
              <w:rPr>
                <w:sz w:val="19"/>
                <w:szCs w:val="19"/>
              </w:rPr>
              <w:t>93 %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C936F81" w14:textId="77777777" w:rsidR="004600DE" w:rsidRDefault="003A0D96">
            <w:r>
              <w:rPr>
                <w:sz w:val="19"/>
                <w:szCs w:val="19"/>
              </w:rPr>
              <w:t>7,17</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F29908A" w14:textId="77777777" w:rsidR="004600DE" w:rsidRDefault="003A0D96">
            <w:r>
              <w:rPr>
                <w:sz w:val="19"/>
                <w:szCs w:val="19"/>
              </w:rPr>
              <w:t>7 %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89ACE76" w14:textId="77777777" w:rsidR="004600DE" w:rsidRDefault="003A0D96">
            <w:r>
              <w:rPr>
                <w:sz w:val="19"/>
                <w:szCs w:val="19"/>
              </w:rPr>
              <w:t>Simulación con error lento de σ 18 mg/dL. FA = 7 × falsas alarmas por noche a 100 mg/dL con silencio de 30 min (supuesto del análisis)</w:t>
            </w:r>
          </w:p>
        </w:tc>
      </w:tr>
      <w:tr w:rsidR="004600DE" w14:paraId="7805D277"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3B36C44" w14:textId="77777777" w:rsidR="004600DE" w:rsidRDefault="003A0D96">
            <w:r>
              <w:rPr>
                <w:sz w:val="19"/>
                <w:szCs w:val="19"/>
              </w:rPr>
              <w:t>Vía óptica σ 25 con error lento</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54D31B7" w14:textId="77777777" w:rsidR="004600DE" w:rsidRDefault="003A0D96">
            <w:r>
              <w:rPr>
                <w:sz w:val="19"/>
                <w:szCs w:val="19"/>
              </w:rPr>
              <w:t>90 %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D78F81E" w14:textId="77777777" w:rsidR="004600DE" w:rsidRDefault="003A0D96">
            <w:r>
              <w:rPr>
                <w:sz w:val="19"/>
                <w:szCs w:val="19"/>
              </w:rPr>
              <w:t>13,30</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4D39168" w14:textId="77777777" w:rsidR="004600DE" w:rsidRDefault="003A0D96">
            <w:r>
              <w:rPr>
                <w:sz w:val="19"/>
                <w:szCs w:val="19"/>
              </w:rPr>
              <w:t>4 %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37E1C05" w14:textId="77777777" w:rsidR="004600DE" w:rsidRDefault="003A0D96">
            <w:r>
              <w:rPr>
                <w:sz w:val="19"/>
                <w:szCs w:val="19"/>
              </w:rPr>
              <w:t>Simulación con error lento de σ 25 mg/dL. FA = 7 × falsas alarmas por noche a 100 mg/dL con silencio de 30 min (supuesto del análisis)</w:t>
            </w:r>
          </w:p>
        </w:tc>
      </w:tr>
    </w:tbl>
    <w:p w14:paraId="12681997" w14:textId="77777777" w:rsidR="004600DE" w:rsidRDefault="004600DE">
      <w:pPr>
        <w:spacing w:after="160"/>
      </w:pPr>
    </w:p>
    <w:p w14:paraId="3EAA8129" w14:textId="77777777" w:rsidR="004600DE" w:rsidRDefault="003A0D96">
      <w:pPr>
        <w:spacing w:after="140" w:line="300" w:lineRule="auto"/>
      </w:pPr>
      <w:r>
        <w:rPr>
          <w:b/>
          <w:bCs/>
        </w:rPr>
        <w:t>Supuestos de cada vía.</w:t>
      </w:r>
      <w:r>
        <w:t xml:space="preserve"> GlucoWatch: sensibilidad nocturna de 77 % con la alerta de caída y 62 % de falsos positivos (Tsalikian et al., 2004b). Para pasar a falsas alarmas por semana se supuso un episodio inducido por persona y día en el estudio de 24 horas, lo que da 3,35 por semana en la noche. </w:t>
      </w:r>
      <w:r>
        <w:rPr>
          <w:b/>
          <w:bCs/>
          <w:color w:val="C0392B"/>
        </w:rPr>
        <w:t>Es un supuesto del análisis.</w:t>
      </w:r>
      <w:r>
        <w:t xml:space="preserve"> En el estudio el VPP fue 38 %, y a la tasa base real sale 11 %. Dexcom G7: detección de 87,6 a 88,8 % con alerta a 70 mg/dL, y alerta verdadera de 82,1 a 86,9 % (Garg et al., 2022, estudio patrocinado por Dexcom). Se mantuvo la razón de falsas y verdaderas, lo que es optimista porque el estudio indujo excursiones y tenía las alertas apagadas. El caso pesimista triplica las falsas alertas. EEG subcutáneo: 9 de 10 pacientes durmiendo y 0,2 falsas detecciones por semana de noche (Snogdal et al., 2012, Blaabje</w:t>
      </w:r>
      <w:r>
        <w:t xml:space="preserve">rg et al., 2019). Reloj: sensibilidad 0,78, especificidad 0,64 y VPP 0,25 con 351 noches de 36 adultos y 66 noches con hipoglucemia (Mendez et al., 2026), de donde salen 2,05 falsas alarmas por semana. EEG del oído: sensibilidad de 90 % o más y especificidad de 82 % o más, solo en canales del lado opuesto, en un preprint de 5 personas, y los canales del mismo oído no superaron el azar (Cabrera et al., 2020). </w:t>
      </w:r>
      <w:r>
        <w:rPr>
          <w:b/>
          <w:bCs/>
          <w:color w:val="C0392B"/>
        </w:rPr>
        <w:t>No tiene evidencia válida según la regla 1, y sus cifras se usan solo como hipótesis.</w:t>
      </w:r>
    </w:p>
    <w:p w14:paraId="2E29CA6D" w14:textId="77777777" w:rsidR="004600DE" w:rsidRDefault="003A0D96">
      <w:pPr>
        <w:keepNext/>
        <w:spacing w:before="160" w:after="60"/>
        <w:jc w:val="center"/>
      </w:pPr>
      <w:r>
        <w:rPr>
          <w:noProof/>
        </w:rPr>
        <w:drawing>
          <wp:inline distT="0" distB="0" distL="0" distR="0" wp14:anchorId="0B8518FA" wp14:editId="0C1BD483">
            <wp:extent cx="6096000" cy="3343275"/>
            <wp:effectExtent l="0" t="0" r="0" b="0"/>
            <wp:docPr id="11" name="f13-alarmas.png" descr="Sensibilidad frente a valor predictivo positivo, con 0,54 eventos nocturnos por semana. La zona azul es la exigencia de la regla 0 y de R-B (85 % o más y 70 % o más). Los círculos llenos son vías solas y los vacíos son combinaciones. El punto 1' marca a GlucoWatch con el VPP del estudio. Todo lo que sale rojo queda fuera de la zona." titl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096000" cy="3343275"/>
                    </a:xfrm>
                    <a:prstGeom prst="rect">
                      <a:avLst/>
                    </a:prstGeom>
                  </pic:spPr>
                </pic:pic>
              </a:graphicData>
            </a:graphic>
          </wp:inline>
        </w:drawing>
      </w:r>
    </w:p>
    <w:p w14:paraId="14478AD9" w14:textId="77777777" w:rsidR="004600DE" w:rsidRDefault="003A0D96">
      <w:pPr>
        <w:spacing w:after="220"/>
      </w:pPr>
      <w:r>
        <w:rPr>
          <w:b/>
          <w:bCs/>
          <w:color w:val="6E6E6E"/>
          <w:sz w:val="19"/>
          <w:szCs w:val="19"/>
        </w:rPr>
        <w:t xml:space="preserve">Figura 11. </w:t>
      </w:r>
      <w:r>
        <w:rPr>
          <w:color w:val="6E6E6E"/>
          <w:sz w:val="19"/>
          <w:szCs w:val="19"/>
        </w:rPr>
        <w:t>Sensibilidad frente a valor predictivo positivo, con 0,54 eventos nocturnos por semana. La zona azul es la exigencia de la regla 0 y de R-B (85 % o más y 70 % o más). Los círculos llenos son vías solas y los vacíos son combinaciones. El punto 1' marca a GlucoWatch con el VPP del estudio. Todo lo que sale rojo queda fuera de la zona.</w:t>
      </w:r>
    </w:p>
    <w:p w14:paraId="17A652BE" w14:textId="77777777" w:rsidR="004600DE" w:rsidRDefault="003A0D96">
      <w:pPr>
        <w:pStyle w:val="Ttulo3"/>
      </w:pPr>
      <w:r>
        <w:t>Versión con EEG en el oído (el diseño propuesto)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0"/>
        <w:gridCol w:w="800"/>
        <w:gridCol w:w="1400"/>
        <w:gridCol w:w="1100"/>
        <w:gridCol w:w="1638"/>
      </w:tblGrid>
      <w:tr w:rsidR="004600DE" w14:paraId="744D3A5B" w14:textId="77777777">
        <w:trPr>
          <w:cantSplit/>
          <w:tblHeader/>
        </w:trPr>
        <w:tc>
          <w:tcPr>
            <w:tcW w:w="4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62C1076E" w14:textId="77777777" w:rsidR="004600DE" w:rsidRDefault="003A0D96">
            <w:r>
              <w:rPr>
                <w:b/>
                <w:bCs/>
                <w:color w:val="FFFFFF"/>
                <w:sz w:val="19"/>
                <w:szCs w:val="19"/>
              </w:rPr>
              <w:t>Combinación</w:t>
            </w:r>
          </w:p>
        </w:tc>
        <w:tc>
          <w:tcPr>
            <w:tcW w:w="8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24700F2" w14:textId="77777777" w:rsidR="004600DE" w:rsidRDefault="003A0D96">
            <w:pPr>
              <w:jc w:val="center"/>
            </w:pPr>
            <w:r>
              <w:rPr>
                <w:b/>
                <w:bCs/>
                <w:color w:val="FFFFFF"/>
                <w:sz w:val="19"/>
                <w:szCs w:val="19"/>
              </w:rPr>
              <w:t>Se</w:t>
            </w:r>
          </w:p>
        </w:tc>
        <w:tc>
          <w:tcPr>
            <w:tcW w:w="14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18FC12AB" w14:textId="77777777" w:rsidR="004600DE" w:rsidRDefault="003A0D96">
            <w:pPr>
              <w:jc w:val="center"/>
            </w:pPr>
            <w:r>
              <w:rPr>
                <w:b/>
                <w:bCs/>
                <w:color w:val="FFFFFF"/>
                <w:sz w:val="19"/>
                <w:szCs w:val="19"/>
              </w:rPr>
              <w:t>FA por semana</w:t>
            </w:r>
          </w:p>
        </w:tc>
        <w:tc>
          <w:tcPr>
            <w:tcW w:w="11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1964D9EE" w14:textId="77777777" w:rsidR="004600DE" w:rsidRDefault="003A0D96">
            <w:pPr>
              <w:jc w:val="center"/>
            </w:pPr>
            <w:r>
              <w:rPr>
                <w:b/>
                <w:bCs/>
                <w:color w:val="FFFFFF"/>
                <w:sz w:val="19"/>
                <w:szCs w:val="19"/>
              </w:rPr>
              <w:t>VPP</w:t>
            </w:r>
          </w:p>
        </w:tc>
        <w:tc>
          <w:tcPr>
            <w:tcW w:w="16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4D092E97" w14:textId="77777777" w:rsidR="004600DE" w:rsidRDefault="003A0D96">
            <w:pPr>
              <w:jc w:val="center"/>
            </w:pPr>
            <w:r>
              <w:rPr>
                <w:b/>
                <w:bCs/>
                <w:color w:val="FFFFFF"/>
                <w:sz w:val="19"/>
                <w:szCs w:val="19"/>
              </w:rPr>
              <w:t>R-B</w:t>
            </w:r>
          </w:p>
        </w:tc>
      </w:tr>
      <w:tr w:rsidR="004600DE" w14:paraId="6F7D14EB"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1C4BDA7" w14:textId="77777777" w:rsidR="004600DE" w:rsidRDefault="003A0D96">
            <w:r>
              <w:rPr>
                <w:sz w:val="19"/>
                <w:szCs w:val="19"/>
              </w:rPr>
              <w:t>óptica σ 13 con ruido blanco Y EEG del oído</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3AC8E9B" w14:textId="77777777" w:rsidR="004600DE" w:rsidRDefault="003A0D96">
            <w:pPr>
              <w:jc w:val="center"/>
            </w:pPr>
            <w:r>
              <w:rPr>
                <w:sz w:val="19"/>
                <w:szCs w:val="19"/>
              </w:rPr>
              <w:t>90 %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DE7891C" w14:textId="77777777" w:rsidR="004600DE" w:rsidRDefault="003A0D96">
            <w:pPr>
              <w:jc w:val="center"/>
            </w:pPr>
            <w:r>
              <w:rPr>
                <w:sz w:val="19"/>
                <w:szCs w:val="19"/>
              </w:rPr>
              <w:t>0,00</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6839E83" w14:textId="77777777" w:rsidR="004600DE" w:rsidRDefault="003A0D96">
            <w:pPr>
              <w:jc w:val="center"/>
            </w:pPr>
            <w:r>
              <w:rPr>
                <w:sz w:val="19"/>
                <w:szCs w:val="19"/>
              </w:rPr>
              <w:t>100 %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264C8EE" w14:textId="77777777" w:rsidR="004600DE" w:rsidRDefault="003A0D96">
            <w:pPr>
              <w:jc w:val="center"/>
            </w:pPr>
            <w:r>
              <w:rPr>
                <w:sz w:val="19"/>
                <w:szCs w:val="19"/>
              </w:rPr>
              <w:t>cumple</w:t>
            </w:r>
          </w:p>
        </w:tc>
      </w:tr>
      <w:tr w:rsidR="004600DE" w14:paraId="1B47B91A"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C987FFF" w14:textId="77777777" w:rsidR="004600DE" w:rsidRDefault="003A0D96">
            <w:r>
              <w:rPr>
                <w:sz w:val="19"/>
                <w:szCs w:val="19"/>
              </w:rPr>
              <w:t>óptica σ 13 con error lento O EEG del oído</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1733785" w14:textId="77777777" w:rsidR="004600DE" w:rsidRDefault="003A0D96">
            <w:pPr>
              <w:jc w:val="center"/>
            </w:pPr>
            <w:r>
              <w:rPr>
                <w:sz w:val="19"/>
                <w:szCs w:val="19"/>
              </w:rPr>
              <w:t>99 %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C25DA02" w14:textId="77777777" w:rsidR="004600DE" w:rsidRDefault="003A0D96">
            <w:pPr>
              <w:jc w:val="center"/>
            </w:pPr>
            <w:r>
              <w:rPr>
                <w:sz w:val="19"/>
                <w:szCs w:val="19"/>
              </w:rPr>
              <w:t>4,00</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3295FC3" w14:textId="77777777" w:rsidR="004600DE" w:rsidRDefault="003A0D96">
            <w:pPr>
              <w:jc w:val="center"/>
            </w:pPr>
            <w:r>
              <w:rPr>
                <w:sz w:val="19"/>
                <w:szCs w:val="19"/>
              </w:rPr>
              <w:t>12 %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54B7801" w14:textId="77777777" w:rsidR="004600DE" w:rsidRDefault="003A0D96">
            <w:pPr>
              <w:jc w:val="center"/>
            </w:pPr>
            <w:r>
              <w:rPr>
                <w:b/>
                <w:bCs/>
                <w:color w:val="C0392B"/>
                <w:sz w:val="19"/>
                <w:szCs w:val="19"/>
              </w:rPr>
              <w:t>no cumple</w:t>
            </w:r>
          </w:p>
        </w:tc>
      </w:tr>
      <w:tr w:rsidR="004600DE" w14:paraId="67B6E568"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994D2CB" w14:textId="77777777" w:rsidR="004600DE" w:rsidRDefault="003A0D96">
            <w:r>
              <w:rPr>
                <w:sz w:val="19"/>
                <w:szCs w:val="19"/>
              </w:rPr>
              <w:t>óptica σ 13 con error lento Y EEG del oído</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D678000" w14:textId="77777777" w:rsidR="004600DE" w:rsidRDefault="003A0D96">
            <w:pPr>
              <w:jc w:val="center"/>
            </w:pPr>
            <w:r>
              <w:rPr>
                <w:sz w:val="19"/>
                <w:szCs w:val="19"/>
              </w:rPr>
              <w:t>83 %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6A65A11" w14:textId="77777777" w:rsidR="004600DE" w:rsidRDefault="003A0D96">
            <w:pPr>
              <w:jc w:val="center"/>
            </w:pPr>
            <w:r>
              <w:rPr>
                <w:sz w:val="19"/>
                <w:szCs w:val="19"/>
              </w:rPr>
              <w:t>0,05</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6D9FE65" w14:textId="77777777" w:rsidR="004600DE" w:rsidRDefault="003A0D96">
            <w:pPr>
              <w:jc w:val="center"/>
            </w:pPr>
            <w:r>
              <w:rPr>
                <w:sz w:val="19"/>
                <w:szCs w:val="19"/>
              </w:rPr>
              <w:t>89 %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4010F5A" w14:textId="77777777" w:rsidR="004600DE" w:rsidRDefault="003A0D96">
            <w:pPr>
              <w:jc w:val="center"/>
            </w:pPr>
            <w:r>
              <w:rPr>
                <w:b/>
                <w:bCs/>
                <w:color w:val="C0392B"/>
                <w:sz w:val="19"/>
                <w:szCs w:val="19"/>
              </w:rPr>
              <w:t>no cumple</w:t>
            </w:r>
          </w:p>
        </w:tc>
      </w:tr>
      <w:tr w:rsidR="004600DE" w14:paraId="48086D28"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E8BAE68" w14:textId="77777777" w:rsidR="004600DE" w:rsidRDefault="003A0D96">
            <w:r>
              <w:rPr>
                <w:sz w:val="19"/>
                <w:szCs w:val="19"/>
              </w:rPr>
              <w:t>óptica σ 13 con error lento Y EEG del oído con dependencia 0,3</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FAEADA2" w14:textId="77777777" w:rsidR="004600DE" w:rsidRDefault="003A0D96">
            <w:pPr>
              <w:jc w:val="center"/>
            </w:pPr>
            <w:r>
              <w:rPr>
                <w:sz w:val="19"/>
                <w:szCs w:val="19"/>
              </w:rPr>
              <w:t>85 %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B4828BE" w14:textId="77777777" w:rsidR="004600DE" w:rsidRDefault="003A0D96">
            <w:pPr>
              <w:jc w:val="center"/>
            </w:pPr>
            <w:r>
              <w:rPr>
                <w:sz w:val="19"/>
                <w:szCs w:val="19"/>
              </w:rPr>
              <w:t>0,34</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A4FFBD5" w14:textId="77777777" w:rsidR="004600DE" w:rsidRDefault="003A0D96">
            <w:pPr>
              <w:jc w:val="center"/>
            </w:pPr>
            <w:r>
              <w:rPr>
                <w:sz w:val="19"/>
                <w:szCs w:val="19"/>
              </w:rPr>
              <w:t>57 %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97CE920" w14:textId="77777777" w:rsidR="004600DE" w:rsidRDefault="003A0D96">
            <w:pPr>
              <w:jc w:val="center"/>
            </w:pPr>
            <w:r>
              <w:rPr>
                <w:b/>
                <w:bCs/>
                <w:color w:val="C0392B"/>
                <w:sz w:val="19"/>
                <w:szCs w:val="19"/>
              </w:rPr>
              <w:t>no cumple</w:t>
            </w:r>
          </w:p>
        </w:tc>
      </w:tr>
      <w:tr w:rsidR="004600DE" w14:paraId="204A19A8"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6506D2E" w14:textId="77777777" w:rsidR="004600DE" w:rsidRDefault="003A0D96">
            <w:r>
              <w:rPr>
                <w:sz w:val="19"/>
                <w:szCs w:val="19"/>
              </w:rPr>
              <w:t>óptica σ 13 con error lento Y reloj con dependencia 0,3</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679226D" w14:textId="77777777" w:rsidR="004600DE" w:rsidRDefault="003A0D96">
            <w:pPr>
              <w:jc w:val="center"/>
            </w:pPr>
            <w:r>
              <w:rPr>
                <w:sz w:val="19"/>
                <w:szCs w:val="19"/>
              </w:rPr>
              <w:t>74 %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02A8997" w14:textId="77777777" w:rsidR="004600DE" w:rsidRDefault="003A0D96">
            <w:pPr>
              <w:jc w:val="center"/>
            </w:pPr>
            <w:r>
              <w:rPr>
                <w:sz w:val="19"/>
                <w:szCs w:val="19"/>
              </w:rPr>
              <w:t>0,69</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AED1F19" w14:textId="77777777" w:rsidR="004600DE" w:rsidRDefault="003A0D96">
            <w:pPr>
              <w:jc w:val="center"/>
            </w:pPr>
            <w:r>
              <w:rPr>
                <w:sz w:val="19"/>
                <w:szCs w:val="19"/>
              </w:rPr>
              <w:t>37 %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5CEF997" w14:textId="77777777" w:rsidR="004600DE" w:rsidRDefault="003A0D96">
            <w:pPr>
              <w:jc w:val="center"/>
            </w:pPr>
            <w:r>
              <w:rPr>
                <w:b/>
                <w:bCs/>
                <w:color w:val="C0392B"/>
                <w:sz w:val="19"/>
                <w:szCs w:val="19"/>
              </w:rPr>
              <w:t>no cumple</w:t>
            </w:r>
          </w:p>
        </w:tc>
      </w:tr>
      <w:tr w:rsidR="004600DE" w14:paraId="4B10AA08"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5C708FD" w14:textId="77777777" w:rsidR="004600DE" w:rsidRDefault="003A0D96">
            <w:r>
              <w:rPr>
                <w:sz w:val="19"/>
                <w:szCs w:val="19"/>
              </w:rPr>
              <w:t>2 de 3: óptica σ 13 con error lento, EEG del oído, reloj</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FB0AC46" w14:textId="77777777" w:rsidR="004600DE" w:rsidRDefault="003A0D96">
            <w:pPr>
              <w:jc w:val="center"/>
            </w:pPr>
            <w:r>
              <w:rPr>
                <w:sz w:val="19"/>
                <w:szCs w:val="19"/>
              </w:rPr>
              <w:t>96 %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7CDD584" w14:textId="77777777" w:rsidR="004600DE" w:rsidRDefault="003A0D96">
            <w:pPr>
              <w:jc w:val="center"/>
            </w:pPr>
            <w:r>
              <w:rPr>
                <w:sz w:val="19"/>
                <w:szCs w:val="19"/>
              </w:rPr>
              <w:t>0,20</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E850BDC" w14:textId="77777777" w:rsidR="004600DE" w:rsidRDefault="003A0D96">
            <w:pPr>
              <w:jc w:val="center"/>
            </w:pPr>
            <w:r>
              <w:rPr>
                <w:sz w:val="19"/>
                <w:szCs w:val="19"/>
              </w:rPr>
              <w:t>72 %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124C7C6" w14:textId="77777777" w:rsidR="004600DE" w:rsidRDefault="003A0D96">
            <w:pPr>
              <w:jc w:val="center"/>
            </w:pPr>
            <w:r>
              <w:rPr>
                <w:sz w:val="19"/>
                <w:szCs w:val="19"/>
              </w:rPr>
              <w:t>cumple</w:t>
            </w:r>
          </w:p>
        </w:tc>
      </w:tr>
      <w:tr w:rsidR="004600DE" w14:paraId="0B886BA2"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957CA19" w14:textId="77777777" w:rsidR="004600DE" w:rsidRDefault="003A0D96">
            <w:r>
              <w:rPr>
                <w:sz w:val="19"/>
                <w:szCs w:val="19"/>
              </w:rPr>
              <w:t>2 de 3: óptica σ 13 con error lento, EEG del oído, reloj con dependencia 0,3</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7F10F14" w14:textId="77777777" w:rsidR="004600DE" w:rsidRDefault="003A0D96">
            <w:pPr>
              <w:jc w:val="center"/>
            </w:pPr>
            <w:r>
              <w:rPr>
                <w:sz w:val="19"/>
                <w:szCs w:val="19"/>
              </w:rPr>
              <w:t>94 %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5DC3E9F" w14:textId="77777777" w:rsidR="004600DE" w:rsidRDefault="003A0D96">
            <w:pPr>
              <w:jc w:val="center"/>
            </w:pPr>
            <w:r>
              <w:rPr>
                <w:sz w:val="19"/>
                <w:szCs w:val="19"/>
              </w:rPr>
              <w:t>0,75</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D5B10C2" w14:textId="77777777" w:rsidR="004600DE" w:rsidRDefault="003A0D96">
            <w:pPr>
              <w:jc w:val="center"/>
            </w:pPr>
            <w:r>
              <w:rPr>
                <w:sz w:val="19"/>
                <w:szCs w:val="19"/>
              </w:rPr>
              <w:t>40 %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99EC8C0" w14:textId="77777777" w:rsidR="004600DE" w:rsidRDefault="003A0D96">
            <w:pPr>
              <w:jc w:val="center"/>
            </w:pPr>
            <w:r>
              <w:rPr>
                <w:b/>
                <w:bCs/>
                <w:color w:val="C0392B"/>
                <w:sz w:val="19"/>
                <w:szCs w:val="19"/>
              </w:rPr>
              <w:t>no cumple</w:t>
            </w:r>
          </w:p>
        </w:tc>
      </w:tr>
      <w:tr w:rsidR="004600DE" w14:paraId="4DBCC049"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B95DF53" w14:textId="77777777" w:rsidR="004600DE" w:rsidRDefault="003A0D96">
            <w:r>
              <w:rPr>
                <w:sz w:val="19"/>
                <w:szCs w:val="19"/>
              </w:rPr>
              <w:t>óptica σ 18 con error lento Y EEG del oído con dependencia 0,3</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FA532D8" w14:textId="77777777" w:rsidR="004600DE" w:rsidRDefault="003A0D96">
            <w:pPr>
              <w:jc w:val="center"/>
            </w:pPr>
            <w:r>
              <w:rPr>
                <w:sz w:val="19"/>
                <w:szCs w:val="19"/>
              </w:rPr>
              <w:t>85 %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F9C4B14" w14:textId="77777777" w:rsidR="004600DE" w:rsidRDefault="003A0D96">
            <w:pPr>
              <w:jc w:val="center"/>
            </w:pPr>
            <w:r>
              <w:rPr>
                <w:sz w:val="19"/>
                <w:szCs w:val="19"/>
              </w:rPr>
              <w:t>0,40</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9F92A76" w14:textId="77777777" w:rsidR="004600DE" w:rsidRDefault="003A0D96">
            <w:pPr>
              <w:jc w:val="center"/>
            </w:pPr>
            <w:r>
              <w:rPr>
                <w:sz w:val="19"/>
                <w:szCs w:val="19"/>
              </w:rPr>
              <w:t>54 %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6DED5CC" w14:textId="77777777" w:rsidR="004600DE" w:rsidRDefault="003A0D96">
            <w:pPr>
              <w:jc w:val="center"/>
            </w:pPr>
            <w:r>
              <w:rPr>
                <w:b/>
                <w:bCs/>
                <w:color w:val="C0392B"/>
                <w:sz w:val="19"/>
                <w:szCs w:val="19"/>
              </w:rPr>
              <w:t>no cumple</w:t>
            </w:r>
          </w:p>
        </w:tc>
      </w:tr>
      <w:tr w:rsidR="004600DE" w14:paraId="075A619E"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D298DCE" w14:textId="77777777" w:rsidR="004600DE" w:rsidRDefault="003A0D96">
            <w:r>
              <w:rPr>
                <w:sz w:val="19"/>
                <w:szCs w:val="19"/>
              </w:rPr>
              <w:t>EEG del oído Y reloj con dependencia 0,3</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E31F726" w14:textId="77777777" w:rsidR="004600DE" w:rsidRDefault="003A0D96">
            <w:pPr>
              <w:jc w:val="center"/>
            </w:pPr>
            <w:r>
              <w:rPr>
                <w:sz w:val="19"/>
                <w:szCs w:val="19"/>
              </w:rPr>
              <w:t>73 %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DE32213" w14:textId="77777777" w:rsidR="004600DE" w:rsidRDefault="003A0D96">
            <w:pPr>
              <w:jc w:val="center"/>
            </w:pPr>
            <w:r>
              <w:rPr>
                <w:sz w:val="19"/>
                <w:szCs w:val="19"/>
              </w:rPr>
              <w:t>0,33</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D9F38BA" w14:textId="77777777" w:rsidR="004600DE" w:rsidRDefault="003A0D96">
            <w:pPr>
              <w:jc w:val="center"/>
            </w:pPr>
            <w:r>
              <w:rPr>
                <w:sz w:val="19"/>
                <w:szCs w:val="19"/>
              </w:rPr>
              <w:t>54 %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04FFAEF" w14:textId="77777777" w:rsidR="004600DE" w:rsidRDefault="003A0D96">
            <w:pPr>
              <w:jc w:val="center"/>
            </w:pPr>
            <w:r>
              <w:rPr>
                <w:b/>
                <w:bCs/>
                <w:color w:val="C0392B"/>
                <w:sz w:val="19"/>
                <w:szCs w:val="19"/>
              </w:rPr>
              <w:t>no cumple</w:t>
            </w:r>
          </w:p>
        </w:tc>
      </w:tr>
    </w:tbl>
    <w:p w14:paraId="315FA61E" w14:textId="77777777" w:rsidR="004600DE" w:rsidRDefault="004600DE">
      <w:pPr>
        <w:spacing w:after="160"/>
      </w:pPr>
    </w:p>
    <w:p w14:paraId="3D749DD2" w14:textId="77777777" w:rsidR="004600DE" w:rsidRDefault="003A0D96">
      <w:pPr>
        <w:pStyle w:val="Ttulo3"/>
      </w:pPr>
      <w:r>
        <w:t>Versión con EEG subcutáneo (ya no es no invasivo)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0"/>
        <w:gridCol w:w="800"/>
        <w:gridCol w:w="1400"/>
        <w:gridCol w:w="1100"/>
        <w:gridCol w:w="1638"/>
      </w:tblGrid>
      <w:tr w:rsidR="004600DE" w14:paraId="793C8E52" w14:textId="77777777">
        <w:trPr>
          <w:cantSplit/>
          <w:tblHeader/>
        </w:trPr>
        <w:tc>
          <w:tcPr>
            <w:tcW w:w="4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3DD761B9" w14:textId="77777777" w:rsidR="004600DE" w:rsidRDefault="003A0D96">
            <w:pPr>
              <w:keepNext/>
            </w:pPr>
            <w:r>
              <w:rPr>
                <w:b/>
                <w:bCs/>
                <w:color w:val="FFFFFF"/>
                <w:sz w:val="19"/>
                <w:szCs w:val="19"/>
              </w:rPr>
              <w:t>Combinación</w:t>
            </w:r>
          </w:p>
        </w:tc>
        <w:tc>
          <w:tcPr>
            <w:tcW w:w="8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0ACCC748" w14:textId="77777777" w:rsidR="004600DE" w:rsidRDefault="003A0D96">
            <w:pPr>
              <w:keepNext/>
              <w:jc w:val="center"/>
            </w:pPr>
            <w:r>
              <w:rPr>
                <w:b/>
                <w:bCs/>
                <w:color w:val="FFFFFF"/>
                <w:sz w:val="19"/>
                <w:szCs w:val="19"/>
              </w:rPr>
              <w:t>Se</w:t>
            </w:r>
          </w:p>
        </w:tc>
        <w:tc>
          <w:tcPr>
            <w:tcW w:w="14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6D05DD29" w14:textId="77777777" w:rsidR="004600DE" w:rsidRDefault="003A0D96">
            <w:pPr>
              <w:keepNext/>
              <w:jc w:val="center"/>
            </w:pPr>
            <w:r>
              <w:rPr>
                <w:b/>
                <w:bCs/>
                <w:color w:val="FFFFFF"/>
                <w:sz w:val="19"/>
                <w:szCs w:val="19"/>
              </w:rPr>
              <w:t>FA por semana</w:t>
            </w:r>
          </w:p>
        </w:tc>
        <w:tc>
          <w:tcPr>
            <w:tcW w:w="11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15025D17" w14:textId="77777777" w:rsidR="004600DE" w:rsidRDefault="003A0D96">
            <w:pPr>
              <w:keepNext/>
              <w:jc w:val="center"/>
            </w:pPr>
            <w:r>
              <w:rPr>
                <w:b/>
                <w:bCs/>
                <w:color w:val="FFFFFF"/>
                <w:sz w:val="19"/>
                <w:szCs w:val="19"/>
              </w:rPr>
              <w:t>VPP</w:t>
            </w:r>
          </w:p>
        </w:tc>
        <w:tc>
          <w:tcPr>
            <w:tcW w:w="16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16BA041D" w14:textId="77777777" w:rsidR="004600DE" w:rsidRDefault="003A0D96">
            <w:pPr>
              <w:keepNext/>
              <w:jc w:val="center"/>
            </w:pPr>
            <w:r>
              <w:rPr>
                <w:b/>
                <w:bCs/>
                <w:color w:val="FFFFFF"/>
                <w:sz w:val="19"/>
                <w:szCs w:val="19"/>
              </w:rPr>
              <w:t>R-B</w:t>
            </w:r>
          </w:p>
        </w:tc>
      </w:tr>
      <w:tr w:rsidR="004600DE" w14:paraId="6B692D68"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32CCC10" w14:textId="77777777" w:rsidR="004600DE" w:rsidRDefault="003A0D96">
            <w:pPr>
              <w:keepNext/>
            </w:pPr>
            <w:r>
              <w:rPr>
                <w:sz w:val="19"/>
                <w:szCs w:val="19"/>
              </w:rPr>
              <w:t>óptica σ 13 con error lento Y EEG subcutáneo con dependencia 0,3</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89D476D" w14:textId="77777777" w:rsidR="004600DE" w:rsidRDefault="003A0D96">
            <w:pPr>
              <w:keepNext/>
              <w:jc w:val="center"/>
            </w:pPr>
            <w:r>
              <w:rPr>
                <w:sz w:val="19"/>
                <w:szCs w:val="19"/>
              </w:rPr>
              <w:t>85 %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4C9CA43" w14:textId="77777777" w:rsidR="004600DE" w:rsidRDefault="003A0D96">
            <w:pPr>
              <w:keepNext/>
              <w:jc w:val="center"/>
            </w:pPr>
            <w:r>
              <w:rPr>
                <w:sz w:val="19"/>
                <w:szCs w:val="19"/>
              </w:rPr>
              <w:t>0,07</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C611F85" w14:textId="77777777" w:rsidR="004600DE" w:rsidRDefault="003A0D96">
            <w:pPr>
              <w:keepNext/>
              <w:jc w:val="center"/>
            </w:pPr>
            <w:r>
              <w:rPr>
                <w:sz w:val="19"/>
                <w:szCs w:val="19"/>
              </w:rPr>
              <w:t>87 %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502E71D" w14:textId="77777777" w:rsidR="004600DE" w:rsidRDefault="003A0D96">
            <w:pPr>
              <w:keepNext/>
              <w:jc w:val="center"/>
            </w:pPr>
            <w:r>
              <w:rPr>
                <w:sz w:val="19"/>
                <w:szCs w:val="19"/>
              </w:rPr>
              <w:t>cumple</w:t>
            </w:r>
          </w:p>
        </w:tc>
      </w:tr>
      <w:tr w:rsidR="004600DE" w14:paraId="372D87AD"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CFFE1DF" w14:textId="77777777" w:rsidR="004600DE" w:rsidRDefault="003A0D96">
            <w:pPr>
              <w:keepNext/>
            </w:pPr>
            <w:r>
              <w:rPr>
                <w:sz w:val="19"/>
                <w:szCs w:val="19"/>
              </w:rPr>
              <w:t>2 de 3: óptica σ 13 con error lento, EEG subcutáneo, reloj con dependencia 0,3</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F8901DA" w14:textId="77777777" w:rsidR="004600DE" w:rsidRDefault="003A0D96">
            <w:pPr>
              <w:keepNext/>
              <w:jc w:val="center"/>
            </w:pPr>
            <w:r>
              <w:rPr>
                <w:sz w:val="19"/>
                <w:szCs w:val="19"/>
              </w:rPr>
              <w:t>94 %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618D9DF" w14:textId="77777777" w:rsidR="004600DE" w:rsidRDefault="003A0D96">
            <w:pPr>
              <w:keepNext/>
              <w:jc w:val="center"/>
            </w:pPr>
            <w:r>
              <w:rPr>
                <w:sz w:val="19"/>
                <w:szCs w:val="19"/>
              </w:rPr>
              <w:t>0,70</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26AF30B" w14:textId="77777777" w:rsidR="004600DE" w:rsidRDefault="003A0D96">
            <w:pPr>
              <w:keepNext/>
              <w:jc w:val="center"/>
            </w:pPr>
            <w:r>
              <w:rPr>
                <w:sz w:val="19"/>
                <w:szCs w:val="19"/>
              </w:rPr>
              <w:t>42 %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BFA94DB" w14:textId="77777777" w:rsidR="004600DE" w:rsidRDefault="003A0D96">
            <w:pPr>
              <w:keepNext/>
              <w:jc w:val="center"/>
            </w:pPr>
            <w:r>
              <w:rPr>
                <w:b/>
                <w:bCs/>
                <w:color w:val="C0392B"/>
                <w:sz w:val="19"/>
                <w:szCs w:val="19"/>
              </w:rPr>
              <w:t>no cumple</w:t>
            </w:r>
          </w:p>
        </w:tc>
      </w:tr>
      <w:tr w:rsidR="004600DE" w14:paraId="3AAEF758"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8BADAD3" w14:textId="77777777" w:rsidR="004600DE" w:rsidRDefault="003A0D96">
            <w:pPr>
              <w:keepNext/>
            </w:pPr>
            <w:r>
              <w:rPr>
                <w:sz w:val="19"/>
                <w:szCs w:val="19"/>
              </w:rPr>
              <w:t>Dexcom G7 Y EEG subcutáneo</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369CED4" w14:textId="77777777" w:rsidR="004600DE" w:rsidRDefault="003A0D96">
            <w:pPr>
              <w:keepNext/>
              <w:jc w:val="center"/>
            </w:pPr>
            <w:r>
              <w:rPr>
                <w:sz w:val="19"/>
                <w:szCs w:val="19"/>
              </w:rPr>
              <w:t>79 %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D3096B8" w14:textId="77777777" w:rsidR="004600DE" w:rsidRDefault="003A0D96">
            <w:pPr>
              <w:keepNext/>
              <w:jc w:val="center"/>
            </w:pPr>
            <w:r>
              <w:rPr>
                <w:sz w:val="19"/>
                <w:szCs w:val="19"/>
              </w:rPr>
              <w:t>0,00</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C130CC6" w14:textId="77777777" w:rsidR="004600DE" w:rsidRDefault="003A0D96">
            <w:pPr>
              <w:keepNext/>
              <w:jc w:val="center"/>
            </w:pPr>
            <w:r>
              <w:rPr>
                <w:sz w:val="19"/>
                <w:szCs w:val="19"/>
              </w:rPr>
              <w:t>100 %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1DDF28F" w14:textId="77777777" w:rsidR="004600DE" w:rsidRDefault="003A0D96">
            <w:pPr>
              <w:keepNext/>
              <w:jc w:val="center"/>
            </w:pPr>
            <w:r>
              <w:rPr>
                <w:b/>
                <w:bCs/>
                <w:color w:val="C0392B"/>
                <w:sz w:val="19"/>
                <w:szCs w:val="19"/>
              </w:rPr>
              <w:t>no cumple</w:t>
            </w:r>
          </w:p>
        </w:tc>
      </w:tr>
      <w:tr w:rsidR="004600DE" w14:paraId="04FDD2C8"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553C8EE" w14:textId="77777777" w:rsidR="004600DE" w:rsidRDefault="003A0D96">
            <w:pPr>
              <w:keepNext/>
            </w:pPr>
            <w:r>
              <w:rPr>
                <w:sz w:val="19"/>
                <w:szCs w:val="19"/>
              </w:rPr>
              <w:t>Dexcom G7 Y EEG subcutáneo con dependencia 0,3</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A503AC3" w14:textId="77777777" w:rsidR="004600DE" w:rsidRDefault="003A0D96">
            <w:pPr>
              <w:keepNext/>
              <w:jc w:val="center"/>
            </w:pPr>
            <w:r>
              <w:rPr>
                <w:sz w:val="19"/>
                <w:szCs w:val="19"/>
              </w:rPr>
              <w:t>82 %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2EB1EAF" w14:textId="77777777" w:rsidR="004600DE" w:rsidRDefault="003A0D96">
            <w:pPr>
              <w:keepNext/>
              <w:jc w:val="center"/>
            </w:pPr>
            <w:r>
              <w:rPr>
                <w:sz w:val="19"/>
                <w:szCs w:val="19"/>
              </w:rPr>
              <w:t>0,03</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105033B" w14:textId="77777777" w:rsidR="004600DE" w:rsidRDefault="003A0D96">
            <w:pPr>
              <w:keepNext/>
              <w:jc w:val="center"/>
            </w:pPr>
            <w:r>
              <w:rPr>
                <w:sz w:val="19"/>
                <w:szCs w:val="19"/>
              </w:rPr>
              <w:t>94 %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859B83D" w14:textId="77777777" w:rsidR="004600DE" w:rsidRDefault="003A0D96">
            <w:pPr>
              <w:keepNext/>
              <w:jc w:val="center"/>
            </w:pPr>
            <w:r>
              <w:rPr>
                <w:b/>
                <w:bCs/>
                <w:color w:val="C0392B"/>
                <w:sz w:val="19"/>
                <w:szCs w:val="19"/>
              </w:rPr>
              <w:t>no cumple</w:t>
            </w:r>
          </w:p>
        </w:tc>
      </w:tr>
      <w:tr w:rsidR="004600DE" w14:paraId="6800A7AD"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88BF53C" w14:textId="77777777" w:rsidR="004600DE" w:rsidRDefault="003A0D96">
            <w:pPr>
              <w:keepNext/>
            </w:pPr>
            <w:r>
              <w:rPr>
                <w:sz w:val="19"/>
                <w:szCs w:val="19"/>
              </w:rPr>
              <w:t>Dexcom G7 O EEG subcutáneo</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C4BC993" w14:textId="77777777" w:rsidR="004600DE" w:rsidRDefault="003A0D96">
            <w:pPr>
              <w:keepNext/>
              <w:jc w:val="center"/>
            </w:pPr>
            <w:r>
              <w:rPr>
                <w:sz w:val="19"/>
                <w:szCs w:val="19"/>
              </w:rPr>
              <w:t>99 %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280F0E2" w14:textId="77777777" w:rsidR="004600DE" w:rsidRDefault="003A0D96">
            <w:pPr>
              <w:keepNext/>
              <w:jc w:val="center"/>
            </w:pPr>
            <w:r>
              <w:rPr>
                <w:sz w:val="19"/>
                <w:szCs w:val="19"/>
              </w:rPr>
              <w:t>0,29</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7A5D7D4" w14:textId="77777777" w:rsidR="004600DE" w:rsidRDefault="003A0D96">
            <w:pPr>
              <w:keepNext/>
              <w:jc w:val="center"/>
            </w:pPr>
            <w:r>
              <w:rPr>
                <w:sz w:val="19"/>
                <w:szCs w:val="19"/>
              </w:rPr>
              <w:t>65 %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055D607" w14:textId="77777777" w:rsidR="004600DE" w:rsidRDefault="003A0D96">
            <w:pPr>
              <w:keepNext/>
              <w:jc w:val="center"/>
            </w:pPr>
            <w:r>
              <w:rPr>
                <w:b/>
                <w:bCs/>
                <w:color w:val="C0392B"/>
                <w:sz w:val="19"/>
                <w:szCs w:val="19"/>
              </w:rPr>
              <w:t>no cumple</w:t>
            </w:r>
          </w:p>
        </w:tc>
      </w:tr>
      <w:tr w:rsidR="004600DE" w14:paraId="718076B4"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C2D8F94" w14:textId="77777777" w:rsidR="004600DE" w:rsidRDefault="003A0D96">
            <w:pPr>
              <w:keepNext/>
            </w:pPr>
            <w:r>
              <w:rPr>
                <w:sz w:val="19"/>
                <w:szCs w:val="19"/>
              </w:rPr>
              <w:t>2 de 3: Dexcom G7, EEG subcutáneo, reloj con dependencia 0,3</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AEA2B01" w14:textId="77777777" w:rsidR="004600DE" w:rsidRDefault="003A0D96">
            <w:pPr>
              <w:keepNext/>
              <w:jc w:val="center"/>
            </w:pPr>
            <w:r>
              <w:rPr>
                <w:sz w:val="19"/>
                <w:szCs w:val="19"/>
              </w:rPr>
              <w:t>93 %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480CA84" w14:textId="77777777" w:rsidR="004600DE" w:rsidRDefault="003A0D96">
            <w:pPr>
              <w:keepNext/>
              <w:jc w:val="center"/>
            </w:pPr>
            <w:r>
              <w:rPr>
                <w:sz w:val="19"/>
                <w:szCs w:val="19"/>
              </w:rPr>
              <w:t>0,07</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BE5D4E3" w14:textId="77777777" w:rsidR="004600DE" w:rsidRDefault="003A0D96">
            <w:pPr>
              <w:keepNext/>
              <w:jc w:val="center"/>
            </w:pPr>
            <w:r>
              <w:rPr>
                <w:sz w:val="19"/>
                <w:szCs w:val="19"/>
              </w:rPr>
              <w:t>88 %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B24E561" w14:textId="77777777" w:rsidR="004600DE" w:rsidRDefault="003A0D96">
            <w:pPr>
              <w:keepNext/>
              <w:jc w:val="center"/>
            </w:pPr>
            <w:r>
              <w:rPr>
                <w:sz w:val="19"/>
                <w:szCs w:val="19"/>
              </w:rPr>
              <w:t>cumple</w:t>
            </w:r>
          </w:p>
        </w:tc>
      </w:tr>
      <w:tr w:rsidR="004600DE" w14:paraId="2D941043"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856C7A2" w14:textId="77777777" w:rsidR="004600DE" w:rsidRDefault="003A0D96">
            <w:r>
              <w:rPr>
                <w:sz w:val="19"/>
                <w:szCs w:val="19"/>
              </w:rPr>
              <w:t>Dexcom G7 O reloj</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4356F96" w14:textId="77777777" w:rsidR="004600DE" w:rsidRDefault="003A0D96">
            <w:pPr>
              <w:jc w:val="center"/>
            </w:pPr>
            <w:r>
              <w:rPr>
                <w:sz w:val="19"/>
                <w:szCs w:val="19"/>
              </w:rPr>
              <w:t>97 %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106B03F" w14:textId="77777777" w:rsidR="004600DE" w:rsidRDefault="003A0D96">
            <w:pPr>
              <w:jc w:val="center"/>
            </w:pPr>
            <w:r>
              <w:rPr>
                <w:sz w:val="19"/>
                <w:szCs w:val="19"/>
              </w:rPr>
              <w:t>2,13</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8A44A2A" w14:textId="77777777" w:rsidR="004600DE" w:rsidRDefault="003A0D96">
            <w:pPr>
              <w:jc w:val="center"/>
            </w:pPr>
            <w:r>
              <w:rPr>
                <w:sz w:val="19"/>
                <w:szCs w:val="19"/>
              </w:rPr>
              <w:t>20 %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1BDE8AD" w14:textId="77777777" w:rsidR="004600DE" w:rsidRDefault="003A0D96">
            <w:pPr>
              <w:jc w:val="center"/>
            </w:pPr>
            <w:r>
              <w:rPr>
                <w:b/>
                <w:bCs/>
                <w:color w:val="C0392B"/>
                <w:sz w:val="19"/>
                <w:szCs w:val="19"/>
              </w:rPr>
              <w:t>no cumple</w:t>
            </w:r>
          </w:p>
        </w:tc>
      </w:tr>
    </w:tbl>
    <w:p w14:paraId="2440A4E5" w14:textId="77777777" w:rsidR="004600DE" w:rsidRDefault="004600DE">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4600DE" w14:paraId="77E6E13A" w14:textId="77777777">
        <w:trPr>
          <w:cantSplit/>
        </w:trPr>
        <w:tc>
          <w:tcPr>
            <w:tcW w:w="9638" w:type="dxa"/>
            <w:tcBorders>
              <w:top w:val="none" w:sz="0" w:space="0" w:color="FFFFFF"/>
              <w:left w:val="single" w:sz="36" w:space="0" w:color="C0392B"/>
              <w:bottom w:val="none" w:sz="0" w:space="0" w:color="FFFFFF"/>
              <w:right w:val="none" w:sz="0" w:space="0" w:color="FFFFFF"/>
            </w:tcBorders>
            <w:shd w:val="clear" w:color="auto" w:fill="FBE7E4"/>
            <w:tcMar>
              <w:top w:w="160" w:type="dxa"/>
              <w:left w:w="240" w:type="dxa"/>
              <w:bottom w:w="120" w:type="dxa"/>
              <w:right w:w="200" w:type="dxa"/>
            </w:tcMar>
          </w:tcPr>
          <w:p w14:paraId="5F02B4C4" w14:textId="77777777" w:rsidR="004600DE" w:rsidRDefault="003A0D96">
            <w:pPr>
              <w:keepNext/>
              <w:spacing w:after="100"/>
            </w:pPr>
            <w:r>
              <w:rPr>
                <w:b/>
                <w:bCs/>
                <w:color w:val="C0392B"/>
                <w:sz w:val="23"/>
                <w:szCs w:val="23"/>
              </w:rPr>
              <w:t>Regla 3: qué dicen las combinaciones</w:t>
            </w:r>
          </w:p>
          <w:p w14:paraId="05DD994D" w14:textId="77777777" w:rsidR="004600DE" w:rsidRDefault="003A0D96">
            <w:pPr>
              <w:spacing w:after="90" w:line="290" w:lineRule="auto"/>
            </w:pPr>
            <w:r>
              <w:rPr>
                <w:b/>
                <w:bCs/>
              </w:rPr>
              <w:t>Con ruido blanco todo pasa, y por eso no vale.</w:t>
            </w:r>
            <w:r>
              <w:t xml:space="preserve"> Una vía óptica con ruido blanco detecta 100 % sin falsas alarmas y cualquier combinación sale perfecta. Es el artefacto del modelo, no una propiedad del sensor.</w:t>
            </w:r>
          </w:p>
          <w:p w14:paraId="214EC723" w14:textId="77777777" w:rsidR="004600DE" w:rsidRDefault="003A0D96">
            <w:pPr>
              <w:spacing w:after="90" w:line="290" w:lineRule="auto"/>
            </w:pPr>
            <w:r>
              <w:rPr>
                <w:b/>
                <w:bCs/>
              </w:rPr>
              <w:t>Con error lento y el EEG del oído, el diseño propuesto no cumple.</w:t>
            </w:r>
            <w:r>
              <w:t xml:space="preserve"> Con σ de 13 mg/dL e independencia total, la combinación AND da sensibilidad de 83 % y VPP de 89 %. Con la dependencia moderada de la regla 3 baja a VPP de 57 %. </w:t>
            </w:r>
            <w:r>
              <w:rPr>
                <w:b/>
                <w:bCs/>
                <w:color w:val="C0392B"/>
              </w:rPr>
              <w:t>No llega a 70 %.</w:t>
            </w:r>
          </w:p>
          <w:p w14:paraId="663A4AFA" w14:textId="77777777" w:rsidR="004600DE" w:rsidRDefault="003A0D96">
            <w:pPr>
              <w:spacing w:after="90" w:line="290" w:lineRule="auto"/>
            </w:pPr>
            <w:r>
              <w:rPr>
                <w:b/>
                <w:bCs/>
              </w:rPr>
              <w:t>Con EEG subcutáneo sí llega, en papel.</w:t>
            </w:r>
            <w:r>
              <w:t xml:space="preserve"> Pero ese EEG ya no es no invasivo, y cuenta con 7 y 10 pacientes con percepción alterada, bajo el mínimo de 20 de la regla 1. El mismo cálculo se rompe con σ de 18 mg/dL e independencia: el 2 de 3 da VPP de 64 %.</w:t>
            </w:r>
          </w:p>
          <w:p w14:paraId="655B3AAD" w14:textId="77777777" w:rsidR="004600DE" w:rsidRDefault="003A0D96">
            <w:pPr>
              <w:spacing w:after="90" w:line="290" w:lineRule="auto"/>
            </w:pPr>
            <w:r>
              <w:rPr>
                <w:b/>
                <w:bCs/>
              </w:rPr>
              <w:t>El reloj no sirve como vía única ni como socio fuerte.</w:t>
            </w:r>
            <w:r>
              <w:t xml:space="preserve"> Con VPP de 17 % solo, y 2,0 falsas alarmas por semana, un OR con el reloj sube las falsas alarmas a más de 2 por semana. Depende de la respuesta autonómica, que se apaga en la hipoglucemia inadvertida, 23,2 a 26,2 % de las personas con diabetes (Yu et al., 2023). La regla 3 prohíbe que sea la única vía.</w:t>
            </w:r>
          </w:p>
        </w:tc>
      </w:tr>
    </w:tbl>
    <w:p w14:paraId="6F5B5ADD" w14:textId="77777777" w:rsidR="004600DE" w:rsidRDefault="004600DE">
      <w:pPr>
        <w:spacing w:after="160"/>
      </w:pPr>
    </w:p>
    <w:p w14:paraId="1EB9C699" w14:textId="77777777" w:rsidR="004600DE" w:rsidRDefault="003A0D96">
      <w:pPr>
        <w:pStyle w:val="Ttulo3"/>
      </w:pPr>
      <w:r>
        <w:t>Biomarcadores que no miden glucosa</w:t>
      </w:r>
    </w:p>
    <w:p w14:paraId="5804AE3A" w14:textId="77777777" w:rsidR="004600DE" w:rsidRDefault="003A0D96">
      <w:pPr>
        <w:spacing w:after="140" w:line="300" w:lineRule="auto"/>
      </w:pPr>
      <w:r>
        <w:t>La regla 1 exige para estos biomarcadores sensibilidad y especificidad, o AUROC, con 20 participantes o más.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7"/>
        <w:gridCol w:w="4689"/>
        <w:gridCol w:w="1257"/>
        <w:gridCol w:w="1425"/>
      </w:tblGrid>
      <w:tr w:rsidR="004600DE" w14:paraId="640222F8" w14:textId="77777777">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469CCE52" w14:textId="77777777" w:rsidR="004600DE" w:rsidRDefault="003A0D96">
            <w:r>
              <w:rPr>
                <w:b/>
                <w:bCs/>
                <w:color w:val="FFFFFF"/>
                <w:sz w:val="19"/>
                <w:szCs w:val="19"/>
              </w:rPr>
              <w:t>Biomarcador</w:t>
            </w:r>
          </w:p>
        </w:tc>
        <w:tc>
          <w:tcPr>
            <w:tcW w:w="48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08A4052C" w14:textId="77777777" w:rsidR="004600DE" w:rsidRDefault="003A0D96">
            <w:r>
              <w:rPr>
                <w:b/>
                <w:bCs/>
                <w:color w:val="FFFFFF"/>
                <w:sz w:val="19"/>
                <w:szCs w:val="19"/>
              </w:rPr>
              <w:t>Evidencia</w:t>
            </w:r>
          </w:p>
        </w:tc>
        <w:tc>
          <w:tcPr>
            <w:tcW w:w="11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1767133F" w14:textId="77777777" w:rsidR="004600DE" w:rsidRDefault="003A0D96">
            <w:r>
              <w:rPr>
                <w:b/>
                <w:bCs/>
                <w:color w:val="FFFFFF"/>
                <w:sz w:val="19"/>
                <w:szCs w:val="19"/>
              </w:rPr>
              <w:t>Participantes</w:t>
            </w:r>
          </w:p>
        </w:tc>
        <w:tc>
          <w:tcPr>
            <w:tcW w:w="14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685A1C72" w14:textId="77777777" w:rsidR="004600DE" w:rsidRDefault="003A0D96">
            <w:r>
              <w:rPr>
                <w:b/>
                <w:bCs/>
                <w:color w:val="FFFFFF"/>
                <w:sz w:val="19"/>
                <w:szCs w:val="19"/>
              </w:rPr>
              <w:t>Regla 1</w:t>
            </w:r>
          </w:p>
        </w:tc>
      </w:tr>
      <w:tr w:rsidR="004600DE" w14:paraId="27A5D78C"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10470F7" w14:textId="77777777" w:rsidR="004600DE" w:rsidRDefault="003A0D96">
            <w:r>
              <w:rPr>
                <w:sz w:val="19"/>
                <w:szCs w:val="19"/>
              </w:rPr>
              <w:t>EEG subcutáneo, detrás de la oreja</w:t>
            </w:r>
          </w:p>
        </w:tc>
        <w:tc>
          <w:tcPr>
            <w:tcW w:w="4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26E8AA5" w14:textId="77777777" w:rsidR="004600DE" w:rsidRDefault="003A0D96">
            <w:r>
              <w:rPr>
                <w:sz w:val="19"/>
                <w:szCs w:val="19"/>
              </w:rPr>
              <w:t>9 de 10 durmiendo con cambios de EEG en hipoglucemia inducida (Snogdal et al., 2012). 15 de 15 detectados, a 29 ± 28 min antes de detener la insulina (Juhl et al., 2010). Piloto en casa con 0,2 falsas detecciones por semana de noche y 2,9 de día (Blaabjerg et al., 2019)</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5C9D0C1" w14:textId="77777777" w:rsidR="004600DE" w:rsidRDefault="003A0D96">
            <w:r>
              <w:rPr>
                <w:sz w:val="19"/>
                <w:szCs w:val="19"/>
              </w:rPr>
              <w:t>10, 15 y 7</w:t>
            </w:r>
          </w:p>
        </w:tc>
        <w:tc>
          <w:tcPr>
            <w:tcW w:w="1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A5A5CC5" w14:textId="77777777" w:rsidR="004600DE" w:rsidRDefault="003A0D96">
            <w:r>
              <w:rPr>
                <w:b/>
                <w:bCs/>
                <w:color w:val="C0392B"/>
                <w:sz w:val="19"/>
                <w:szCs w:val="19"/>
              </w:rPr>
              <w:t>No pasa: menos de 20</w:t>
            </w:r>
          </w:p>
        </w:tc>
      </w:tr>
      <w:tr w:rsidR="004600DE" w14:paraId="4CA5BADF"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04AD181" w14:textId="77777777" w:rsidR="004600DE" w:rsidRDefault="003A0D96">
            <w:r>
              <w:rPr>
                <w:sz w:val="19"/>
                <w:szCs w:val="19"/>
              </w:rPr>
              <w:t>EEG en el oído</w:t>
            </w:r>
          </w:p>
        </w:tc>
        <w:tc>
          <w:tcPr>
            <w:tcW w:w="4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1540BD1" w14:textId="77777777" w:rsidR="004600DE" w:rsidRDefault="003A0D96">
            <w:r>
              <w:rPr>
                <w:sz w:val="19"/>
                <w:szCs w:val="19"/>
              </w:rPr>
              <w:t>Preprint con sensibilidad de 90 % o más y especificidad de 82 % o más en canales del lado opuesto. Los canales del mismo oído no superaron el azar (Cabrera et al., 2020)</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056357B" w14:textId="77777777" w:rsidR="004600DE" w:rsidRDefault="003A0D96">
            <w:r>
              <w:rPr>
                <w:sz w:val="19"/>
                <w:szCs w:val="19"/>
              </w:rPr>
              <w:t>5</w:t>
            </w:r>
          </w:p>
        </w:tc>
        <w:tc>
          <w:tcPr>
            <w:tcW w:w="1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64E8088" w14:textId="77777777" w:rsidR="004600DE" w:rsidRDefault="003A0D96">
            <w:r>
              <w:rPr>
                <w:b/>
                <w:bCs/>
                <w:color w:val="C0392B"/>
                <w:sz w:val="19"/>
                <w:szCs w:val="19"/>
              </w:rPr>
              <w:t>No pasa: 5 y sin revisión</w:t>
            </w:r>
          </w:p>
        </w:tc>
      </w:tr>
      <w:tr w:rsidR="004600DE" w14:paraId="621F43CB"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CFED235" w14:textId="77777777" w:rsidR="004600DE" w:rsidRDefault="003A0D96">
            <w:r>
              <w:rPr>
                <w:sz w:val="19"/>
                <w:szCs w:val="19"/>
              </w:rPr>
              <w:t>EEG de cuero cabelludo con clasificador</w:t>
            </w:r>
          </w:p>
        </w:tc>
        <w:tc>
          <w:tcPr>
            <w:tcW w:w="4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6D302E3" w14:textId="77777777" w:rsidR="004600DE" w:rsidRDefault="003A0D96">
            <w:r>
              <w:rPr>
                <w:sz w:val="19"/>
                <w:szCs w:val="19"/>
              </w:rPr>
              <w:t>Exactitud de 0,96 dentro del mismo sujeto, sin sensibilidad ni especificidad (Kubaščík et al., 2026)</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8228AD2" w14:textId="77777777" w:rsidR="004600DE" w:rsidRDefault="003A0D96">
            <w:r>
              <w:rPr>
                <w:sz w:val="19"/>
                <w:szCs w:val="19"/>
              </w:rPr>
              <w:t>2</w:t>
            </w:r>
          </w:p>
        </w:tc>
        <w:tc>
          <w:tcPr>
            <w:tcW w:w="1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034514A" w14:textId="77777777" w:rsidR="004600DE" w:rsidRDefault="003A0D96">
            <w:r>
              <w:rPr>
                <w:b/>
                <w:bCs/>
                <w:color w:val="C0392B"/>
                <w:sz w:val="19"/>
                <w:szCs w:val="19"/>
              </w:rPr>
              <w:t>No pasa: 2 y sin validación entre personas</w:t>
            </w:r>
          </w:p>
        </w:tc>
      </w:tr>
      <w:tr w:rsidR="004600DE" w14:paraId="0FC127A6"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478C0A0" w14:textId="77777777" w:rsidR="004600DE" w:rsidRDefault="003A0D96">
            <w:r>
              <w:rPr>
                <w:sz w:val="19"/>
                <w:szCs w:val="19"/>
              </w:rPr>
              <w:t>EEG en niños</w:t>
            </w:r>
          </w:p>
        </w:tc>
        <w:tc>
          <w:tcPr>
            <w:tcW w:w="4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78299F6" w14:textId="77777777" w:rsidR="004600DE" w:rsidRDefault="003A0D96">
            <w:r>
              <w:rPr>
                <w:sz w:val="19"/>
                <w:szCs w:val="19"/>
              </w:rPr>
              <w:t>El algoritmo de adultos detectó la hipoglucemia diurna en los 8 niños, pero de noche dio demasiadas falsas alarmas por el sueño profundo (Hansen et al., 2016)</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859320F" w14:textId="77777777" w:rsidR="004600DE" w:rsidRDefault="003A0D96">
            <w:r>
              <w:rPr>
                <w:sz w:val="19"/>
                <w:szCs w:val="19"/>
              </w:rPr>
              <w:t>8</w:t>
            </w:r>
          </w:p>
        </w:tc>
        <w:tc>
          <w:tcPr>
            <w:tcW w:w="1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0E22C0F" w14:textId="77777777" w:rsidR="004600DE" w:rsidRDefault="003A0D96">
            <w:r>
              <w:rPr>
                <w:b/>
                <w:bCs/>
                <w:color w:val="C0392B"/>
                <w:sz w:val="19"/>
                <w:szCs w:val="19"/>
              </w:rPr>
              <w:t>No pasa: 8, y falla de noche</w:t>
            </w:r>
          </w:p>
        </w:tc>
      </w:tr>
      <w:tr w:rsidR="004600DE" w14:paraId="4D10F1C2"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01AC9E0" w14:textId="77777777" w:rsidR="004600DE" w:rsidRDefault="003A0D96">
            <w:r>
              <w:rPr>
                <w:sz w:val="19"/>
                <w:szCs w:val="19"/>
              </w:rPr>
              <w:t>ECG y EEG</w:t>
            </w:r>
          </w:p>
        </w:tc>
        <w:tc>
          <w:tcPr>
            <w:tcW w:w="4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EBF3D31" w14:textId="77777777" w:rsidR="004600DE" w:rsidRDefault="003A0D96">
            <w:r>
              <w:rPr>
                <w:sz w:val="19"/>
                <w:szCs w:val="19"/>
              </w:rPr>
              <w:t>El intervalo QT cambió en 6 de 9 y la potencia theta del EEG en 8 de 9 (Larsen et al., 2013)</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99B37BA" w14:textId="77777777" w:rsidR="004600DE" w:rsidRDefault="003A0D96">
            <w:r>
              <w:rPr>
                <w:sz w:val="19"/>
                <w:szCs w:val="19"/>
              </w:rPr>
              <w:t>9</w:t>
            </w:r>
          </w:p>
        </w:tc>
        <w:tc>
          <w:tcPr>
            <w:tcW w:w="1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2B5A1E7" w14:textId="77777777" w:rsidR="004600DE" w:rsidRDefault="003A0D96">
            <w:r>
              <w:rPr>
                <w:b/>
                <w:bCs/>
                <w:color w:val="C0392B"/>
                <w:sz w:val="19"/>
                <w:szCs w:val="19"/>
              </w:rPr>
              <w:t>No pasa: 9</w:t>
            </w:r>
          </w:p>
        </w:tc>
      </w:tr>
      <w:tr w:rsidR="004600DE" w14:paraId="77AE9058"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E178D53" w14:textId="77777777" w:rsidR="004600DE" w:rsidRDefault="003A0D96">
            <w:r>
              <w:rPr>
                <w:sz w:val="19"/>
                <w:szCs w:val="19"/>
              </w:rPr>
              <w:t>Pulso, sudor, temperatura y temblor</w:t>
            </w:r>
          </w:p>
        </w:tc>
        <w:tc>
          <w:tcPr>
            <w:tcW w:w="4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8956792" w14:textId="77777777" w:rsidR="004600DE" w:rsidRDefault="003A0D96">
            <w:r>
              <w:rPr>
                <w:sz w:val="19"/>
                <w:szCs w:val="19"/>
              </w:rPr>
              <w:t>Sensibilidad de 100 % y especificidad de 85,7 % durante tres noches, con pocos eventos y sin replicación hallada (Schechter et al., 2012)</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6B30B47" w14:textId="77777777" w:rsidR="004600DE" w:rsidRDefault="003A0D96">
            <w:r>
              <w:rPr>
                <w:sz w:val="19"/>
                <w:szCs w:val="19"/>
              </w:rPr>
              <w:t>10</w:t>
            </w:r>
          </w:p>
        </w:tc>
        <w:tc>
          <w:tcPr>
            <w:tcW w:w="1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DC48851" w14:textId="77777777" w:rsidR="004600DE" w:rsidRDefault="003A0D96">
            <w:r>
              <w:rPr>
                <w:b/>
                <w:bCs/>
                <w:color w:val="C0392B"/>
                <w:sz w:val="19"/>
                <w:szCs w:val="19"/>
              </w:rPr>
              <w:t>No pasa: 10</w:t>
            </w:r>
          </w:p>
        </w:tc>
      </w:tr>
      <w:tr w:rsidR="004600DE" w14:paraId="70EA54FD"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EE48929" w14:textId="77777777" w:rsidR="004600DE" w:rsidRDefault="003A0D96">
            <w:r>
              <w:rPr>
                <w:sz w:val="19"/>
                <w:szCs w:val="19"/>
              </w:rPr>
              <w:t>Reloj inteligente, modelo entre personas</w:t>
            </w:r>
          </w:p>
        </w:tc>
        <w:tc>
          <w:tcPr>
            <w:tcW w:w="4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06EDA37" w14:textId="77777777" w:rsidR="004600DE" w:rsidRDefault="003A0D96">
            <w:r>
              <w:rPr>
                <w:sz w:val="19"/>
                <w:szCs w:val="19"/>
              </w:rPr>
              <w:t>AUROC de 0,76 ± 0,07 (Lehmann et al., 2023)</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7B62E3F" w14:textId="77777777" w:rsidR="004600DE" w:rsidRDefault="003A0D96">
            <w:r>
              <w:rPr>
                <w:sz w:val="19"/>
                <w:szCs w:val="19"/>
              </w:rPr>
              <w:t>22</w:t>
            </w:r>
          </w:p>
        </w:tc>
        <w:tc>
          <w:tcPr>
            <w:tcW w:w="1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318FE8F" w14:textId="77777777" w:rsidR="004600DE" w:rsidRDefault="003A0D96">
            <w:r>
              <w:rPr>
                <w:sz w:val="19"/>
                <w:szCs w:val="19"/>
              </w:rPr>
              <w:t>Pasa, pero con AUROC bajo</w:t>
            </w:r>
          </w:p>
        </w:tc>
      </w:tr>
      <w:tr w:rsidR="004600DE" w14:paraId="68F3F461"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8CB7215" w14:textId="77777777" w:rsidR="004600DE" w:rsidRDefault="003A0D96">
            <w:r>
              <w:rPr>
                <w:sz w:val="19"/>
                <w:szCs w:val="19"/>
              </w:rPr>
              <w:t>Reloj inteligente, modelo personal</w:t>
            </w:r>
          </w:p>
        </w:tc>
        <w:tc>
          <w:tcPr>
            <w:tcW w:w="4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FE4906E" w14:textId="77777777" w:rsidR="004600DE" w:rsidRDefault="003A0D96">
            <w:r>
              <w:rPr>
                <w:sz w:val="19"/>
                <w:szCs w:val="19"/>
              </w:rPr>
              <w:t>AUROC de 0,74, sensibilidad de 0,71 y especificidad de 0,76 (Mohamed et al., 2025)</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E85AF04" w14:textId="77777777" w:rsidR="004600DE" w:rsidRDefault="003A0D96">
            <w:r>
              <w:rPr>
                <w:sz w:val="19"/>
                <w:szCs w:val="19"/>
              </w:rPr>
              <w:t>18</w:t>
            </w:r>
          </w:p>
        </w:tc>
        <w:tc>
          <w:tcPr>
            <w:tcW w:w="1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9980B3D" w14:textId="77777777" w:rsidR="004600DE" w:rsidRDefault="003A0D96">
            <w:r>
              <w:rPr>
                <w:b/>
                <w:bCs/>
                <w:color w:val="C0392B"/>
                <w:sz w:val="19"/>
                <w:szCs w:val="19"/>
              </w:rPr>
              <w:t>No pasa: 18</w:t>
            </w:r>
          </w:p>
        </w:tc>
      </w:tr>
      <w:tr w:rsidR="004600DE" w14:paraId="01A5F38D"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1F3298B" w14:textId="77777777" w:rsidR="004600DE" w:rsidRDefault="003A0D96">
            <w:r>
              <w:rPr>
                <w:sz w:val="19"/>
                <w:szCs w:val="19"/>
              </w:rPr>
              <w:t>Reloj inteligente, noche temprana</w:t>
            </w:r>
          </w:p>
        </w:tc>
        <w:tc>
          <w:tcPr>
            <w:tcW w:w="4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88DA073" w14:textId="77777777" w:rsidR="004600DE" w:rsidRDefault="003A0D96">
            <w:r>
              <w:rPr>
                <w:sz w:val="19"/>
                <w:szCs w:val="19"/>
              </w:rPr>
              <w:t>Sensibilidad de 0,78, especificidad de 0,64 y VPP de 0,25 con 66 noches de hipoglucemia (Mendez et al., 2026)</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C51256F" w14:textId="77777777" w:rsidR="004600DE" w:rsidRDefault="003A0D96">
            <w:r>
              <w:rPr>
                <w:sz w:val="19"/>
                <w:szCs w:val="19"/>
              </w:rPr>
              <w:t>36</w:t>
            </w:r>
          </w:p>
        </w:tc>
        <w:tc>
          <w:tcPr>
            <w:tcW w:w="1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015DC02" w14:textId="77777777" w:rsidR="004600DE" w:rsidRDefault="003A0D96">
            <w:r>
              <w:rPr>
                <w:sz w:val="19"/>
                <w:szCs w:val="19"/>
              </w:rPr>
              <w:t>Pasa, y confirma un VPP bajo</w:t>
            </w:r>
          </w:p>
        </w:tc>
      </w:tr>
    </w:tbl>
    <w:p w14:paraId="567D0BE3" w14:textId="77777777" w:rsidR="004600DE" w:rsidRDefault="004600DE">
      <w:pPr>
        <w:spacing w:after="160"/>
      </w:pPr>
    </w:p>
    <w:p w14:paraId="163DEEFE" w14:textId="77777777" w:rsidR="004600DE" w:rsidRDefault="003A0D96">
      <w:pPr>
        <w:spacing w:after="140" w:line="300" w:lineRule="auto"/>
      </w:pPr>
      <w:r>
        <w:t>Una prueba de fusión en otro campo muestra lo que se espera de una segunda señal. En UCI, confirmar las alarmas de ECG con la forma de onda de la presión arterial suprimió 59,7 % de las falsas alarmas críticas, con 0 % de alarmas verdaderas suprimidas salvo 9,4 % en taquicardia ventricular (Aboukhalil et al., 2008, 447 registros). Sirve donde las dos señales están disponibles y miden fenómenos distintos.</w:t>
      </w:r>
    </w:p>
    <w:p w14:paraId="610637F3" w14:textId="77777777" w:rsidR="004600DE" w:rsidRDefault="003A0D96">
      <w:pPr>
        <w:pStyle w:val="Ttulo3"/>
      </w:pPr>
      <w:r>
        <w:t>Modelos matemáticos de fusión</w:t>
      </w:r>
    </w:p>
    <w:p w14:paraId="469D4F87" w14:textId="77777777" w:rsidR="004600DE" w:rsidRDefault="003A0D96">
      <w:pPr>
        <w:spacing w:after="140" w:line="300" w:lineRule="auto"/>
      </w:pPr>
      <w:r>
        <w:t>Todavía no hay una familia ganadora. Esta tabla lista las candidatas con sus supuestos y su punto de falla. Es Propuesta del análisis y no se probó ninguna con datos propios.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0"/>
        <w:gridCol w:w="1650"/>
        <w:gridCol w:w="1650"/>
        <w:gridCol w:w="2300"/>
        <w:gridCol w:w="2588"/>
      </w:tblGrid>
      <w:tr w:rsidR="004600DE" w14:paraId="51CCF413" w14:textId="77777777">
        <w:trPr>
          <w:cantSplit/>
          <w:tblHeader/>
        </w:trPr>
        <w:tc>
          <w:tcPr>
            <w:tcW w:w="1450" w:type="dxa"/>
            <w:tcBorders>
              <w:top w:val="single" w:sz="4" w:space="0" w:color="BFBFBF"/>
              <w:left w:val="single" w:sz="4" w:space="0" w:color="BFBFBF"/>
              <w:bottom w:val="single" w:sz="4" w:space="0" w:color="BFBFBF"/>
              <w:right w:val="single" w:sz="4" w:space="0" w:color="BFBFBF"/>
            </w:tcBorders>
            <w:shd w:val="clear" w:color="auto" w:fill="1F6FB2"/>
            <w:tcMar>
              <w:top w:w="50" w:type="dxa"/>
              <w:left w:w="110" w:type="dxa"/>
              <w:bottom w:w="50" w:type="dxa"/>
              <w:right w:w="110" w:type="dxa"/>
            </w:tcMar>
            <w:vAlign w:val="center"/>
          </w:tcPr>
          <w:p w14:paraId="1C00B740" w14:textId="77777777" w:rsidR="004600DE" w:rsidRDefault="003A0D96">
            <w:r>
              <w:rPr>
                <w:b/>
                <w:bCs/>
                <w:color w:val="FFFFFF"/>
                <w:sz w:val="19"/>
                <w:szCs w:val="19"/>
              </w:rPr>
              <w:t>Modelo</w:t>
            </w:r>
          </w:p>
        </w:tc>
        <w:tc>
          <w:tcPr>
            <w:tcW w:w="1650" w:type="dxa"/>
            <w:tcBorders>
              <w:top w:val="single" w:sz="4" w:space="0" w:color="BFBFBF"/>
              <w:left w:val="single" w:sz="4" w:space="0" w:color="BFBFBF"/>
              <w:bottom w:val="single" w:sz="4" w:space="0" w:color="BFBFBF"/>
              <w:right w:val="single" w:sz="4" w:space="0" w:color="BFBFBF"/>
            </w:tcBorders>
            <w:shd w:val="clear" w:color="auto" w:fill="1F6FB2"/>
            <w:tcMar>
              <w:top w:w="50" w:type="dxa"/>
              <w:left w:w="110" w:type="dxa"/>
              <w:bottom w:w="50" w:type="dxa"/>
              <w:right w:w="110" w:type="dxa"/>
            </w:tcMar>
            <w:vAlign w:val="center"/>
          </w:tcPr>
          <w:p w14:paraId="6282D77B" w14:textId="77777777" w:rsidR="004600DE" w:rsidRDefault="003A0D96">
            <w:r>
              <w:rPr>
                <w:b/>
                <w:bCs/>
                <w:color w:val="FFFFFF"/>
                <w:sz w:val="19"/>
                <w:szCs w:val="19"/>
              </w:rPr>
              <w:t>Qué combina</w:t>
            </w:r>
          </w:p>
        </w:tc>
        <w:tc>
          <w:tcPr>
            <w:tcW w:w="1650" w:type="dxa"/>
            <w:tcBorders>
              <w:top w:val="single" w:sz="4" w:space="0" w:color="BFBFBF"/>
              <w:left w:val="single" w:sz="4" w:space="0" w:color="BFBFBF"/>
              <w:bottom w:val="single" w:sz="4" w:space="0" w:color="BFBFBF"/>
              <w:right w:val="single" w:sz="4" w:space="0" w:color="BFBFBF"/>
            </w:tcBorders>
            <w:shd w:val="clear" w:color="auto" w:fill="1F6FB2"/>
            <w:tcMar>
              <w:top w:w="50" w:type="dxa"/>
              <w:left w:w="110" w:type="dxa"/>
              <w:bottom w:w="50" w:type="dxa"/>
              <w:right w:w="110" w:type="dxa"/>
            </w:tcMar>
            <w:vAlign w:val="center"/>
          </w:tcPr>
          <w:p w14:paraId="50918397" w14:textId="77777777" w:rsidR="004600DE" w:rsidRDefault="003A0D96">
            <w:r>
              <w:rPr>
                <w:b/>
                <w:bCs/>
                <w:color w:val="FFFFFF"/>
                <w:sz w:val="19"/>
                <w:szCs w:val="19"/>
              </w:rPr>
              <w:t>Supuestos</w:t>
            </w:r>
          </w:p>
        </w:tc>
        <w:tc>
          <w:tcPr>
            <w:tcW w:w="2300" w:type="dxa"/>
            <w:tcBorders>
              <w:top w:val="single" w:sz="4" w:space="0" w:color="BFBFBF"/>
              <w:left w:val="single" w:sz="4" w:space="0" w:color="BFBFBF"/>
              <w:bottom w:val="single" w:sz="4" w:space="0" w:color="BFBFBF"/>
              <w:right w:val="single" w:sz="4" w:space="0" w:color="BFBFBF"/>
            </w:tcBorders>
            <w:shd w:val="clear" w:color="auto" w:fill="1F6FB2"/>
            <w:tcMar>
              <w:top w:w="50" w:type="dxa"/>
              <w:left w:w="110" w:type="dxa"/>
              <w:bottom w:w="50" w:type="dxa"/>
              <w:right w:w="110" w:type="dxa"/>
            </w:tcMar>
            <w:vAlign w:val="center"/>
          </w:tcPr>
          <w:p w14:paraId="797225FF" w14:textId="77777777" w:rsidR="004600DE" w:rsidRDefault="003A0D96">
            <w:r>
              <w:rPr>
                <w:b/>
                <w:bCs/>
                <w:color w:val="FFFFFF"/>
                <w:sz w:val="19"/>
                <w:szCs w:val="19"/>
              </w:rPr>
              <w:t>Dónde falla</w:t>
            </w:r>
          </w:p>
        </w:tc>
        <w:tc>
          <w:tcPr>
            <w:tcW w:w="2588" w:type="dxa"/>
            <w:tcBorders>
              <w:top w:val="single" w:sz="4" w:space="0" w:color="BFBFBF"/>
              <w:left w:val="single" w:sz="4" w:space="0" w:color="BFBFBF"/>
              <w:bottom w:val="single" w:sz="4" w:space="0" w:color="BFBFBF"/>
              <w:right w:val="single" w:sz="4" w:space="0" w:color="BFBFBF"/>
            </w:tcBorders>
            <w:shd w:val="clear" w:color="auto" w:fill="1F6FB2"/>
            <w:tcMar>
              <w:top w:w="50" w:type="dxa"/>
              <w:left w:w="110" w:type="dxa"/>
              <w:bottom w:w="50" w:type="dxa"/>
              <w:right w:w="110" w:type="dxa"/>
            </w:tcMar>
            <w:vAlign w:val="center"/>
          </w:tcPr>
          <w:p w14:paraId="2B28A84A" w14:textId="77777777" w:rsidR="004600DE" w:rsidRDefault="003A0D96">
            <w:r>
              <w:rPr>
                <w:b/>
                <w:bCs/>
                <w:color w:val="FFFFFF"/>
                <w:sz w:val="19"/>
                <w:szCs w:val="19"/>
              </w:rPr>
              <w:t>Ejemplo publicado</w:t>
            </w:r>
          </w:p>
        </w:tc>
      </w:tr>
      <w:tr w:rsidR="004600DE" w14:paraId="0806F89C"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3EBC6AE6" w14:textId="77777777" w:rsidR="004600DE" w:rsidRDefault="003A0D96">
            <w:r>
              <w:rPr>
                <w:sz w:val="19"/>
                <w:szCs w:val="19"/>
              </w:rPr>
              <w:t>Pesos por varianza inversa</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5D5DC5E8" w14:textId="77777777" w:rsidR="004600DE" w:rsidRDefault="003A0D96">
            <w:r>
              <w:rPr>
                <w:sz w:val="19"/>
                <w:szCs w:val="19"/>
              </w:rPr>
              <w:t>Valores de varios sensores</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717E32A4" w14:textId="77777777" w:rsidR="004600DE" w:rsidRDefault="003A0D96">
            <w:r>
              <w:rPr>
                <w:sz w:val="19"/>
                <w:szCs w:val="19"/>
              </w:rPr>
              <w:t>Errores independientes y varianza conocida</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1169A3DC" w14:textId="77777777" w:rsidR="004600DE" w:rsidRDefault="003A0D96">
            <w:r>
              <w:rPr>
                <w:sz w:val="19"/>
                <w:szCs w:val="19"/>
              </w:rPr>
              <w:t>Si los errores se correlacionan, el peso queda mal asignado</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1CBFE027" w14:textId="77777777" w:rsidR="004600DE" w:rsidRDefault="003A0D96">
            <w:r>
              <w:rPr>
                <w:sz w:val="19"/>
                <w:szCs w:val="19"/>
              </w:rPr>
              <w:t>Con ρ = 0,49 entre dos electrodos, la ganancia fue de 11,7 a 10,1 % (Sharifi et al., 2016)</w:t>
            </w:r>
          </w:p>
        </w:tc>
      </w:tr>
      <w:tr w:rsidR="004600DE" w14:paraId="29B4F615"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0E7C343E" w14:textId="77777777" w:rsidR="004600DE" w:rsidRDefault="003A0D96">
            <w:r>
              <w:rPr>
                <w:sz w:val="19"/>
                <w:szCs w:val="19"/>
              </w:rPr>
              <w:t>Mínimos cuadrados generalizados</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4DECF182" w14:textId="77777777" w:rsidR="004600DE" w:rsidRDefault="003A0D96">
            <w:r>
              <w:rPr>
                <w:sz w:val="19"/>
                <w:szCs w:val="19"/>
              </w:rPr>
              <w:t>Valores con matriz de covarianza completa</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15F9F0E7" w14:textId="77777777" w:rsidR="004600DE" w:rsidRDefault="003A0D96">
            <w:r>
              <w:rPr>
                <w:sz w:val="19"/>
                <w:szCs w:val="19"/>
              </w:rPr>
              <w:t>Covarianza conocida</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309B9E3E" w14:textId="77777777" w:rsidR="004600DE" w:rsidRDefault="003A0D96">
            <w:r>
              <w:rPr>
                <w:sz w:val="19"/>
                <w:szCs w:val="19"/>
              </w:rPr>
              <w:t>Con ρ alto aparecen pesos negativos, que son frágiles. No hay covarianza medida entre modalidades</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5D127F92" w14:textId="77777777" w:rsidR="004600DE" w:rsidRDefault="003A0D96">
            <w:r>
              <w:rPr>
                <w:sz w:val="19"/>
                <w:szCs w:val="19"/>
              </w:rPr>
              <w:t>Cálculo de este análisis, 10,6 a 14,2 % según ρ</w:t>
            </w:r>
          </w:p>
        </w:tc>
      </w:tr>
      <w:tr w:rsidR="004600DE" w14:paraId="0FD6F51C"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1E5148A4" w14:textId="77777777" w:rsidR="004600DE" w:rsidRDefault="003A0D96">
            <w:r>
              <w:rPr>
                <w:sz w:val="19"/>
                <w:szCs w:val="19"/>
              </w:rPr>
              <w:t>Intersección de covarianzas</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2F5C7A38" w14:textId="77777777" w:rsidR="004600DE" w:rsidRDefault="003A0D96">
            <w:r>
              <w:rPr>
                <w:sz w:val="19"/>
                <w:szCs w:val="19"/>
              </w:rPr>
              <w:t>Estimaciones con correlación desconocida</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09C98A7E" w14:textId="77777777" w:rsidR="004600DE" w:rsidRDefault="003A0D96">
            <w:r>
              <w:rPr>
                <w:sz w:val="19"/>
                <w:szCs w:val="19"/>
              </w:rPr>
              <w:t>Solo se conocen las varianzas individuales</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13D2B694" w14:textId="77777777" w:rsidR="004600DE" w:rsidRDefault="003A0D96">
            <w:r>
              <w:rPr>
                <w:sz w:val="19"/>
                <w:szCs w:val="19"/>
              </w:rPr>
              <w:t>Es conservadora y entrega poco</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15B30517" w14:textId="77777777" w:rsidR="004600DE" w:rsidRDefault="003A0D96">
            <w:r>
              <w:rPr>
                <w:sz w:val="19"/>
                <w:szCs w:val="19"/>
              </w:rPr>
              <w:t>Ignorar las correlaciones puede degradar o divergir, y la intersección es la salida conservadora (Wikipedia contributors, s. f.). No hay estudio de CGM</w:t>
            </w:r>
          </w:p>
        </w:tc>
      </w:tr>
      <w:tr w:rsidR="004600DE" w14:paraId="4A29EF7E"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4485FE06" w14:textId="77777777" w:rsidR="004600DE" w:rsidRDefault="003A0D96">
            <w:r>
              <w:rPr>
                <w:sz w:val="19"/>
                <w:szCs w:val="19"/>
              </w:rPr>
              <w:t>Filtro de Kalman</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636F17A0" w14:textId="77777777" w:rsidR="004600DE" w:rsidRDefault="003A0D96">
            <w:r>
              <w:rPr>
                <w:sz w:val="19"/>
                <w:szCs w:val="19"/>
              </w:rPr>
              <w:t>Mediciones ruidosas con un modelo de dinámica</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37EA4119" w14:textId="77777777" w:rsidR="004600DE" w:rsidRDefault="003A0D96">
            <w:r>
              <w:rPr>
                <w:sz w:val="19"/>
                <w:szCs w:val="19"/>
              </w:rPr>
              <w:t>Ruido blanco, modelo conocido</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30D02C1B" w14:textId="77777777" w:rsidR="004600DE" w:rsidRDefault="003A0D96">
            <w:r>
              <w:rPr>
                <w:sz w:val="19"/>
                <w:szCs w:val="19"/>
              </w:rPr>
              <w:t>Un sesgo común del sensor no se corrige: 3 de 4 fallas tuvieron sesgo positivo de 58, 36 y 25 mg/dL (Cameron et al., 2012)</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3D38E159" w14:textId="77777777" w:rsidR="004600DE" w:rsidRDefault="003A0D96">
            <w:r>
              <w:rPr>
                <w:sz w:val="19"/>
                <w:szCs w:val="19"/>
              </w:rPr>
              <w:t>Suavizado de CGM con parámetros que se actualizan en línea (Facchinetti et al., 2011)</w:t>
            </w:r>
          </w:p>
        </w:tc>
      </w:tr>
      <w:tr w:rsidR="004600DE" w14:paraId="2A03F613"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45D59EA6" w14:textId="77777777" w:rsidR="004600DE" w:rsidRDefault="003A0D96">
            <w:r>
              <w:rPr>
                <w:sz w:val="19"/>
                <w:szCs w:val="19"/>
              </w:rPr>
              <w:t>Kalman con modelo fisiológico</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2F341308" w14:textId="77777777" w:rsidR="004600DE" w:rsidRDefault="003A0D96">
            <w:r>
              <w:rPr>
                <w:sz w:val="19"/>
                <w:szCs w:val="19"/>
              </w:rPr>
              <w:t>CGM con un modelo de glucosa e insulina</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7BCAF3BE" w14:textId="77777777" w:rsidR="004600DE" w:rsidRDefault="003A0D96">
            <w:r>
              <w:rPr>
                <w:sz w:val="19"/>
                <w:szCs w:val="19"/>
              </w:rPr>
              <w:t>Modelo bien identificado por persona</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33F5B80F" w14:textId="77777777" w:rsidR="004600DE" w:rsidRDefault="003A0D96">
            <w:r>
              <w:rPr>
                <w:sz w:val="19"/>
                <w:szCs w:val="19"/>
              </w:rPr>
              <w:t>Cambios de la persona, retraso variable</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74A2F0FC" w14:textId="77777777" w:rsidR="004600DE" w:rsidRDefault="003A0D96">
            <w:r>
              <w:rPr>
                <w:sz w:val="19"/>
                <w:szCs w:val="19"/>
              </w:rPr>
              <w:t>Modelo mínimo de Bergman con filtro unscented detectó 61 de 63 comidas en 9 pacientes (Turksoy et al., 2016). Predicción de hipoglucemia con estimación óptima (Palerm et al., 2005)</w:t>
            </w:r>
          </w:p>
        </w:tc>
      </w:tr>
      <w:tr w:rsidR="004600DE" w14:paraId="1DEA4101"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7503FA8F" w14:textId="77777777" w:rsidR="004600DE" w:rsidRDefault="003A0D96">
            <w:r>
              <w:rPr>
                <w:sz w:val="19"/>
                <w:szCs w:val="19"/>
              </w:rPr>
              <w:t>Detección de fallas por innovaciones</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34B040FA" w14:textId="77777777" w:rsidR="004600DE" w:rsidRDefault="003A0D96">
            <w:r>
              <w:rPr>
                <w:sz w:val="19"/>
                <w:szCs w:val="19"/>
              </w:rPr>
              <w:t>Sensor y modelo, para avisar cuando no concuerdan</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68B98891" w14:textId="77777777" w:rsidR="004600DE" w:rsidRDefault="003A0D96">
            <w:r>
              <w:rPr>
                <w:sz w:val="19"/>
                <w:szCs w:val="19"/>
              </w:rPr>
              <w:t>Modelo personalizado</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30B90309" w14:textId="77777777" w:rsidR="004600DE" w:rsidRDefault="003A0D96">
            <w:r>
              <w:rPr>
                <w:sz w:val="19"/>
                <w:szCs w:val="19"/>
              </w:rPr>
              <w:t>Casi toda la prueba fue simulada, con 3 personas reales</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44B63A60" w14:textId="77777777" w:rsidR="004600DE" w:rsidRDefault="003A0D96">
            <w:r>
              <w:rPr>
                <w:sz w:val="19"/>
                <w:szCs w:val="19"/>
              </w:rPr>
              <w:t>Falsos positivos bajo 10 % en 100 pacientes simulados (Facchinetti et al., 2013)</w:t>
            </w:r>
          </w:p>
        </w:tc>
      </w:tr>
      <w:tr w:rsidR="004600DE" w14:paraId="34E70BED"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3ECC8BD2" w14:textId="77777777" w:rsidR="004600DE" w:rsidRDefault="003A0D96">
            <w:r>
              <w:rPr>
                <w:sz w:val="19"/>
                <w:szCs w:val="19"/>
              </w:rPr>
              <w:t>Fusión de decisiones, AND, OR y k de n</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481CC391" w14:textId="77777777" w:rsidR="004600DE" w:rsidRDefault="003A0D96">
            <w:r>
              <w:rPr>
                <w:sz w:val="19"/>
                <w:szCs w:val="19"/>
              </w:rPr>
              <w:t>Alarmas de varias vías</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12876812" w14:textId="77777777" w:rsidR="004600DE" w:rsidRDefault="003A0D96">
            <w:r>
              <w:rPr>
                <w:sz w:val="19"/>
                <w:szCs w:val="19"/>
              </w:rPr>
              <w:t>Falsas alarmas independientes</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6FB03E92" w14:textId="77777777" w:rsidR="004600DE" w:rsidRDefault="003A0D96">
            <w:r>
              <w:rPr>
                <w:sz w:val="19"/>
                <w:szCs w:val="19"/>
              </w:rPr>
              <w:t>OR suma las falsas alarmas y AND pierde sensibilidad. Con dependencia pierde la ganancia</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575D648B" w14:textId="77777777" w:rsidR="004600DE" w:rsidRDefault="003A0D96">
            <w:r>
              <w:rPr>
                <w:sz w:val="19"/>
                <w:szCs w:val="19"/>
              </w:rPr>
              <w:t>Fusión de ECG con presión arterial en UCI (Aboukhalil et al., 2008). Correlacionar sensores dio VPP de 4 a 81 % según el escenario (Bitan y O'Connor, 2012)</w:t>
            </w:r>
          </w:p>
        </w:tc>
      </w:tr>
      <w:tr w:rsidR="004600DE" w14:paraId="51591649"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1EC15E5D" w14:textId="77777777" w:rsidR="004600DE" w:rsidRDefault="003A0D96">
            <w:r>
              <w:rPr>
                <w:sz w:val="19"/>
                <w:szCs w:val="19"/>
              </w:rPr>
              <w:t>Combinación bayesiana</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7B4DD266" w14:textId="77777777" w:rsidR="004600DE" w:rsidRDefault="003A0D96">
            <w:r>
              <w:rPr>
                <w:sz w:val="19"/>
                <w:szCs w:val="19"/>
              </w:rPr>
              <w:t>Probabilidades de cada vía con la tasa base</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738D913B" w14:textId="77777777" w:rsidR="004600DE" w:rsidRDefault="003A0D96">
            <w:r>
              <w:rPr>
                <w:sz w:val="19"/>
                <w:szCs w:val="19"/>
              </w:rPr>
              <w:t>Verosimilitudes bien calibradas</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19098025" w14:textId="77777777" w:rsidR="004600DE" w:rsidRDefault="003A0D96">
            <w:r>
              <w:rPr>
                <w:sz w:val="19"/>
                <w:szCs w:val="19"/>
              </w:rPr>
              <w:t>Necesita muchos eventos para calibrar</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1C85BAB9" w14:textId="77777777" w:rsidR="004600DE" w:rsidRDefault="003A0D96">
            <w:r>
              <w:rPr>
                <w:sz w:val="19"/>
                <w:szCs w:val="19"/>
              </w:rPr>
              <w:t>Sin ejemplo verificado en diabetes. Un resumen de búsqueda de 2015 no se abrió</w:t>
            </w:r>
          </w:p>
        </w:tc>
      </w:tr>
      <w:tr w:rsidR="004600DE" w14:paraId="23E587FE"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61B8C882" w14:textId="77777777" w:rsidR="004600DE" w:rsidRDefault="003A0D96">
            <w:r>
              <w:rPr>
                <w:sz w:val="19"/>
                <w:szCs w:val="19"/>
              </w:rPr>
              <w:t>Aprendizaje automático multisensor</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08F102D7" w14:textId="77777777" w:rsidR="004600DE" w:rsidRDefault="003A0D96">
            <w:r>
              <w:rPr>
                <w:sz w:val="19"/>
                <w:szCs w:val="19"/>
              </w:rPr>
              <w:t>Señales crudas de varios sensores</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21069CE4" w14:textId="77777777" w:rsidR="004600DE" w:rsidRDefault="003A0D96">
            <w:r>
              <w:rPr>
                <w:sz w:val="19"/>
                <w:szCs w:val="19"/>
              </w:rPr>
              <w:t>Datos suficientes y validación por participante</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15BDA5CE" w14:textId="77777777" w:rsidR="004600DE" w:rsidRDefault="003A0D96">
            <w:r>
              <w:rPr>
                <w:sz w:val="19"/>
                <w:szCs w:val="19"/>
              </w:rPr>
              <w:t>Aprendizaje por atajo y sobreajuste</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278E948C" w14:textId="77777777" w:rsidR="004600DE" w:rsidRDefault="003A0D96">
            <w:r>
              <w:rPr>
                <w:sz w:val="19"/>
                <w:szCs w:val="19"/>
              </w:rPr>
              <w:t>37 estudios, 73 % con menos de 100 personas (Ahmed y Noury, 2026). Una revisión de 12 estudios halló MARD solo en 2 (Ahmed et al., 2023)</w:t>
            </w:r>
          </w:p>
        </w:tc>
      </w:tr>
      <w:tr w:rsidR="004600DE" w14:paraId="7B3BFF47"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379ED98A" w14:textId="77777777" w:rsidR="004600DE" w:rsidRDefault="003A0D96">
            <w:r>
              <w:rPr>
                <w:sz w:val="19"/>
                <w:szCs w:val="19"/>
              </w:rPr>
              <w:t>Kalman multimodelo con factor de olvido</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640C5ACC" w14:textId="77777777" w:rsidR="004600DE" w:rsidRDefault="003A0D96">
            <w:r>
              <w:rPr>
                <w:sz w:val="19"/>
                <w:szCs w:val="19"/>
              </w:rPr>
              <w:t>Sensores redundantes con exactitud cambiante</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490431E1" w14:textId="77777777" w:rsidR="004600DE" w:rsidRDefault="003A0D96">
            <w:r>
              <w:rPr>
                <w:sz w:val="19"/>
                <w:szCs w:val="19"/>
              </w:rPr>
              <w:t>Ruido independiente por sensor</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40FA628C" w14:textId="77777777" w:rsidR="004600DE" w:rsidRDefault="003A0D96">
            <w:r>
              <w:rPr>
                <w:sz w:val="19"/>
                <w:szCs w:val="19"/>
              </w:rPr>
              <w:t>No evaluó la correlación entre sensores</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60A37E95" w14:textId="77777777" w:rsidR="004600DE" w:rsidRDefault="003A0D96">
            <w:r>
              <w:rPr>
                <w:sz w:val="19"/>
                <w:szCs w:val="19"/>
              </w:rPr>
              <w:t>Dos cerdos (Al Ahdab et al., 2023)</w:t>
            </w:r>
          </w:p>
        </w:tc>
      </w:tr>
    </w:tbl>
    <w:p w14:paraId="47BD4F3D" w14:textId="77777777" w:rsidR="004600DE" w:rsidRDefault="004600DE">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4600DE" w14:paraId="6A9D8A4E" w14:textId="77777777">
        <w:trPr>
          <w:cantSplit/>
        </w:trPr>
        <w:tc>
          <w:tcPr>
            <w:tcW w:w="9638" w:type="dxa"/>
            <w:tcBorders>
              <w:top w:val="none" w:sz="0" w:space="0" w:color="FFFFFF"/>
              <w:left w:val="single" w:sz="36" w:space="0" w:color="C0392B"/>
              <w:bottom w:val="none" w:sz="0" w:space="0" w:color="FFFFFF"/>
              <w:right w:val="none" w:sz="0" w:space="0" w:color="FFFFFF"/>
            </w:tcBorders>
            <w:shd w:val="clear" w:color="auto" w:fill="FBE7E4"/>
            <w:tcMar>
              <w:top w:w="160" w:type="dxa"/>
              <w:left w:w="240" w:type="dxa"/>
              <w:bottom w:w="120" w:type="dxa"/>
              <w:right w:w="200" w:type="dxa"/>
            </w:tcMar>
          </w:tcPr>
          <w:p w14:paraId="4495A828" w14:textId="77777777" w:rsidR="004600DE" w:rsidRDefault="003A0D96">
            <w:pPr>
              <w:keepNext/>
              <w:spacing w:after="100"/>
            </w:pPr>
            <w:r>
              <w:rPr>
                <w:b/>
                <w:bCs/>
                <w:color w:val="C0392B"/>
                <w:sz w:val="23"/>
                <w:szCs w:val="23"/>
              </w:rPr>
              <w:t>Dónde la fusión no puede ayudar</w:t>
            </w:r>
          </w:p>
          <w:p w14:paraId="3C60EDEF" w14:textId="77777777" w:rsidR="004600DE" w:rsidRDefault="003A0D96">
            <w:pPr>
              <w:spacing w:after="90" w:line="290" w:lineRule="auto"/>
            </w:pPr>
            <w:r>
              <w:rPr>
                <w:b/>
                <w:bCs/>
              </w:rPr>
              <w:t>Retraso común.</w:t>
            </w:r>
            <w:r>
              <w:t xml:space="preserve"> Si todos los sensores ven la misma capa de líquido intersticial, comparten el mismo retraso, y ninguna combinación lo corrige.</w:t>
            </w:r>
          </w:p>
          <w:p w14:paraId="6D94B6C6" w14:textId="77777777" w:rsidR="004600DE" w:rsidRDefault="003A0D96">
            <w:pPr>
              <w:spacing w:after="90" w:line="290" w:lineRule="auto"/>
            </w:pPr>
            <w:r>
              <w:rPr>
                <w:b/>
                <w:bCs/>
              </w:rPr>
              <w:t>Confusores comunes.</w:t>
            </w:r>
            <w:r>
              <w:t xml:space="preserve"> La temperatura y la hidratación entran a todos los canales. En el multisensor de Solianis el espectro de impedancia mezcla dos efectos, uno de glucosa y otro de hidratación de la piel (Mueller et al., 2011).</w:t>
            </w:r>
          </w:p>
          <w:p w14:paraId="7D34B8AC" w14:textId="77777777" w:rsidR="004600DE" w:rsidRDefault="003A0D96">
            <w:pPr>
              <w:spacing w:after="90" w:line="290" w:lineRule="auto"/>
            </w:pPr>
            <w:r>
              <w:rPr>
                <w:b/>
                <w:bCs/>
              </w:rPr>
              <w:t>Referencia común.</w:t>
            </w:r>
            <w:r>
              <w:t xml:space="preserve"> Todos los estudios se miden contra una referencia con su propio error. Unos pocos pares mueven mucho el MARD y la exactitud de la referencia lo afecta de forma sustancial (Kirchsteiger et al., 2015). Por eso un MARD de un estudio no es comparable con el de otro.</w:t>
            </w:r>
          </w:p>
        </w:tc>
      </w:tr>
    </w:tbl>
    <w:p w14:paraId="38CFBADD" w14:textId="77777777" w:rsidR="004600DE" w:rsidRDefault="004600DE">
      <w:pPr>
        <w:spacing w:after="160"/>
      </w:pPr>
    </w:p>
    <w:p w14:paraId="144072AD" w14:textId="77777777" w:rsidR="004600DE" w:rsidRDefault="003A0D96">
      <w:pPr>
        <w:pStyle w:val="Ttulo2"/>
      </w:pPr>
      <w:bookmarkStart w:id="23" w:name="_Toc244187005"/>
      <w:r>
        <w:t>3.9 Comparación con el mercado</w:t>
      </w:r>
      <w:bookmarkEnd w:id="23"/>
    </w:p>
    <w:p w14:paraId="077C07C8" w14:textId="77777777" w:rsidR="004600DE" w:rsidRDefault="003A0D96">
      <w:pPr>
        <w:spacing w:after="140" w:line="300" w:lineRule="auto"/>
      </w:pPr>
      <w:r>
        <w:rPr>
          <w:b/>
          <w:bCs/>
        </w:rPr>
        <w:t>CGM actuales.</w:t>
      </w:r>
      <w:r>
        <w:t xml:space="preserve"> La tabla separa la cifra de la empresa de la medición independiente. Una comparación directa en 24 adultos con DT1 dio MARD de 11,6 % para Libre 3 y de 12,0 % para el Dexcom G7 frente a YSI, contra 7,6 a 8,2 % declarados por las empresas (Eichenlaub et al., 2026, estudio independiente).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2400"/>
        <w:gridCol w:w="1700"/>
        <w:gridCol w:w="2438"/>
        <w:gridCol w:w="1400"/>
      </w:tblGrid>
      <w:tr w:rsidR="004600DE" w14:paraId="343DC908" w14:textId="77777777">
        <w:trPr>
          <w:cantSplit/>
          <w:tblHeader/>
        </w:trPr>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3C432839" w14:textId="77777777" w:rsidR="004600DE" w:rsidRDefault="003A0D96">
            <w:pPr>
              <w:keepNext/>
            </w:pPr>
            <w:r>
              <w:rPr>
                <w:b/>
                <w:bCs/>
                <w:color w:val="FFFFFF"/>
                <w:sz w:val="19"/>
                <w:szCs w:val="19"/>
              </w:rPr>
              <w:t>CGM</w:t>
            </w:r>
          </w:p>
        </w:tc>
        <w:tc>
          <w:tcPr>
            <w:tcW w:w="24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776ADEC2" w14:textId="77777777" w:rsidR="004600DE" w:rsidRDefault="003A0D96">
            <w:pPr>
              <w:keepNext/>
            </w:pPr>
            <w:r>
              <w:rPr>
                <w:b/>
                <w:bCs/>
                <w:color w:val="FFFFFF"/>
                <w:sz w:val="19"/>
                <w:szCs w:val="19"/>
              </w:rPr>
              <w:t>Cifra de la empresa</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59F0A053" w14:textId="77777777" w:rsidR="004600DE" w:rsidRDefault="003A0D96">
            <w:pPr>
              <w:keepNext/>
            </w:pPr>
            <w:r>
              <w:rPr>
                <w:b/>
                <w:bCs/>
                <w:color w:val="FFFFFF"/>
                <w:sz w:val="19"/>
                <w:szCs w:val="19"/>
              </w:rPr>
              <w:t>Cifra independiente</w:t>
            </w:r>
          </w:p>
        </w:tc>
        <w:tc>
          <w:tcPr>
            <w:tcW w:w="24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7F43870F" w14:textId="77777777" w:rsidR="004600DE" w:rsidRDefault="003A0D96">
            <w:pPr>
              <w:keepNext/>
            </w:pPr>
            <w:r>
              <w:rPr>
                <w:b/>
                <w:bCs/>
                <w:color w:val="FFFFFF"/>
                <w:sz w:val="19"/>
                <w:szCs w:val="19"/>
              </w:rPr>
              <w:t>Hipoglucemia</w:t>
            </w:r>
          </w:p>
        </w:tc>
        <w:tc>
          <w:tcPr>
            <w:tcW w:w="14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5CA154C4" w14:textId="77777777" w:rsidR="004600DE" w:rsidRDefault="003A0D96">
            <w:pPr>
              <w:keepNext/>
            </w:pPr>
            <w:r>
              <w:rPr>
                <w:b/>
                <w:bCs/>
                <w:color w:val="FFFFFF"/>
                <w:sz w:val="19"/>
                <w:szCs w:val="19"/>
              </w:rPr>
              <w:t>Precio</w:t>
            </w:r>
          </w:p>
        </w:tc>
      </w:tr>
      <w:tr w:rsidR="004600DE" w14:paraId="572566FA"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1560BFA" w14:textId="77777777" w:rsidR="004600DE" w:rsidRDefault="003A0D96">
            <w:pPr>
              <w:keepNext/>
            </w:pPr>
            <w:r>
              <w:rPr>
                <w:sz w:val="19"/>
                <w:szCs w:val="19"/>
              </w:rPr>
              <w:t>Dexcom G7 15 días</w:t>
            </w:r>
          </w:p>
        </w:tc>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D164805" w14:textId="77777777" w:rsidR="004600DE" w:rsidRDefault="003A0D96">
            <w:pPr>
              <w:keepNext/>
            </w:pPr>
            <w:r>
              <w:rPr>
                <w:sz w:val="19"/>
                <w:szCs w:val="19"/>
              </w:rPr>
              <w:t>MARD 8,0 % (dato de la empresa, Dexcom, 2025). 510(k): 8,2 % en 70 a 180 mg/dL</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AD5A541" w14:textId="77777777" w:rsidR="004600DE" w:rsidRDefault="003A0D96">
            <w:pPr>
              <w:keepNext/>
            </w:pPr>
            <w:r>
              <w:rPr>
                <w:sz w:val="19"/>
                <w:szCs w:val="19"/>
              </w:rPr>
              <w:t>12,0 % frente a YSI (Eichenlaub et al., 2026)</w:t>
            </w:r>
          </w:p>
        </w:tc>
        <w:tc>
          <w:tcPr>
            <w:tcW w:w="2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131ACB7" w14:textId="77777777" w:rsidR="004600DE" w:rsidRDefault="003A0D96">
            <w:pPr>
              <w:keepNext/>
            </w:pPr>
            <w:r>
              <w:rPr>
                <w:b/>
                <w:bCs/>
                <w:color w:val="C0392B"/>
                <w:sz w:val="19"/>
                <w:szCs w:val="19"/>
              </w:rPr>
              <w:t>14,9 % bajo 54 mg/dL</w:t>
            </w:r>
            <w:r>
              <w:rPr>
                <w:sz w:val="19"/>
                <w:szCs w:val="19"/>
              </w:rPr>
              <w:t>, 9,1 % de 54 a 69 (Innolitics, 2025). Detección de 87,6 a 88,8 % a 70 mg/dL (Garg et al., 2022)</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9BBDD4C" w14:textId="77777777" w:rsidR="004600DE" w:rsidRDefault="003A0D96">
            <w:pPr>
              <w:keepNext/>
            </w:pPr>
            <w:r>
              <w:rPr>
                <w:sz w:val="19"/>
                <w:szCs w:val="19"/>
              </w:rPr>
              <w:t>Sin dato abierto</w:t>
            </w:r>
          </w:p>
        </w:tc>
      </w:tr>
      <w:tr w:rsidR="004600DE" w14:paraId="3B6E589B"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0EC71C4" w14:textId="77777777" w:rsidR="004600DE" w:rsidRDefault="003A0D96">
            <w:pPr>
              <w:keepNext/>
            </w:pPr>
            <w:r>
              <w:rPr>
                <w:sz w:val="19"/>
                <w:szCs w:val="19"/>
              </w:rPr>
              <w:t>FreeStyle Libre 3</w:t>
            </w:r>
          </w:p>
        </w:tc>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9D54A17" w14:textId="77777777" w:rsidR="004600DE" w:rsidRDefault="003A0D96">
            <w:pPr>
              <w:keepNext/>
            </w:pPr>
            <w:r>
              <w:rPr>
                <w:sz w:val="19"/>
                <w:szCs w:val="19"/>
              </w:rPr>
              <w:t>MARD 7,9 % (dato de la empresa, Abbott, 2022)</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6881EB0" w14:textId="77777777" w:rsidR="004600DE" w:rsidRDefault="003A0D96">
            <w:pPr>
              <w:keepNext/>
            </w:pPr>
            <w:r>
              <w:rPr>
                <w:sz w:val="19"/>
                <w:szCs w:val="19"/>
              </w:rPr>
              <w:t>11,6 % frente a YSI (Eichenlaub et al., 2026)</w:t>
            </w:r>
          </w:p>
        </w:tc>
        <w:tc>
          <w:tcPr>
            <w:tcW w:w="2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F0E009B" w14:textId="77777777" w:rsidR="004600DE" w:rsidRDefault="003A0D96">
            <w:pPr>
              <w:keepNext/>
            </w:pPr>
            <w:r>
              <w:rPr>
                <w:sz w:val="19"/>
                <w:szCs w:val="19"/>
              </w:rPr>
              <w:t>Sin dato abierto de alertas</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73A1CC3" w14:textId="77777777" w:rsidR="004600DE" w:rsidRDefault="003A0D96">
            <w:pPr>
              <w:keepNext/>
            </w:pPr>
            <w:r>
              <w:rPr>
                <w:sz w:val="19"/>
                <w:szCs w:val="19"/>
              </w:rPr>
              <w:t>Sin dato abierto</w:t>
            </w:r>
          </w:p>
        </w:tc>
      </w:tr>
      <w:tr w:rsidR="004600DE" w14:paraId="1EF63CAF"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349FE24" w14:textId="77777777" w:rsidR="004600DE" w:rsidRDefault="003A0D96">
            <w:pPr>
              <w:keepNext/>
            </w:pPr>
            <w:r>
              <w:rPr>
                <w:sz w:val="19"/>
                <w:szCs w:val="19"/>
              </w:rPr>
              <w:t>Eversense 365 (implantable)</w:t>
            </w:r>
          </w:p>
        </w:tc>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8A757AA" w14:textId="77777777" w:rsidR="004600DE" w:rsidRDefault="003A0D96">
            <w:pPr>
              <w:keepNext/>
            </w:pPr>
            <w:r>
              <w:rPr>
                <w:sz w:val="19"/>
                <w:szCs w:val="19"/>
              </w:rPr>
              <w:t>MARD 8,8 %, 110 adultos, autores de la empresa (Bailey et al., 2025)</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6DACB27" w14:textId="77777777" w:rsidR="004600DE" w:rsidRDefault="003A0D96">
            <w:pPr>
              <w:keepNext/>
            </w:pPr>
            <w:r>
              <w:rPr>
                <w:sz w:val="19"/>
                <w:szCs w:val="19"/>
              </w:rPr>
              <w:t>Sin dato independiente hallado</w:t>
            </w:r>
          </w:p>
        </w:tc>
        <w:tc>
          <w:tcPr>
            <w:tcW w:w="2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2B0926C" w14:textId="77777777" w:rsidR="004600DE" w:rsidRDefault="003A0D96">
            <w:pPr>
              <w:keepNext/>
            </w:pPr>
            <w:r>
              <w:rPr>
                <w:sz w:val="19"/>
                <w:szCs w:val="19"/>
              </w:rPr>
              <w:t>Detección de alerta confirmada de 96,6 % a 70 mg/dL</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AEE31B7" w14:textId="77777777" w:rsidR="004600DE" w:rsidRDefault="003A0D96">
            <w:pPr>
              <w:keepNext/>
            </w:pPr>
            <w:r>
              <w:rPr>
                <w:sz w:val="19"/>
                <w:szCs w:val="19"/>
              </w:rPr>
              <w:t>Sin verificar</w:t>
            </w:r>
          </w:p>
        </w:tc>
      </w:tr>
      <w:tr w:rsidR="004600DE" w14:paraId="304C237F"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782BB25" w14:textId="77777777" w:rsidR="004600DE" w:rsidRDefault="003A0D96">
            <w:pPr>
              <w:keepNext/>
            </w:pPr>
            <w:r>
              <w:rPr>
                <w:sz w:val="19"/>
                <w:szCs w:val="19"/>
              </w:rPr>
              <w:t>Abbott Lingo (venta libre)</w:t>
            </w:r>
          </w:p>
        </w:tc>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D5275C7" w14:textId="77777777" w:rsidR="004600DE" w:rsidRDefault="003A0D96">
            <w:pPr>
              <w:keepNext/>
            </w:pPr>
            <w:r>
              <w:rPr>
                <w:sz w:val="19"/>
                <w:szCs w:val="19"/>
              </w:rPr>
              <w:t>510(k): MARD de 9,9 % bajo 70 mg/dL y de 11,5 % los días 1 a 3, adultos sin insulina (Innolitics, 2024)</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F7D0604" w14:textId="77777777" w:rsidR="004600DE" w:rsidRDefault="003A0D96">
            <w:pPr>
              <w:keepNext/>
            </w:pPr>
            <w:r>
              <w:rPr>
                <w:sz w:val="19"/>
                <w:szCs w:val="19"/>
              </w:rPr>
              <w:t>Sin dato independiente hallado</w:t>
            </w:r>
          </w:p>
        </w:tc>
        <w:tc>
          <w:tcPr>
            <w:tcW w:w="2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A5CC687" w14:textId="77777777" w:rsidR="004600DE" w:rsidRDefault="003A0D96">
            <w:pPr>
              <w:keepNext/>
            </w:pPr>
            <w:r>
              <w:rPr>
                <w:sz w:val="19"/>
                <w:szCs w:val="19"/>
              </w:rPr>
              <w:t>91,5 % dentro de ±15 mg/dL bajo 70 mg/dL</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4392BA4" w14:textId="77777777" w:rsidR="004600DE" w:rsidRDefault="003A0D96">
            <w:pPr>
              <w:keepNext/>
            </w:pPr>
            <w:r>
              <w:rPr>
                <w:sz w:val="19"/>
                <w:szCs w:val="19"/>
              </w:rPr>
              <w:t>USD 54 por 2 semanas (Abbott, s. f.)</w:t>
            </w:r>
          </w:p>
        </w:tc>
      </w:tr>
      <w:tr w:rsidR="004600DE" w14:paraId="6B78185C"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3FA8EB5" w14:textId="77777777" w:rsidR="004600DE" w:rsidRDefault="003A0D96">
            <w:pPr>
              <w:keepNext/>
            </w:pPr>
            <w:r>
              <w:rPr>
                <w:sz w:val="19"/>
                <w:szCs w:val="19"/>
              </w:rPr>
              <w:t>Dexcom Stelo (venta libre)</w:t>
            </w:r>
          </w:p>
        </w:tc>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E41B235" w14:textId="77777777" w:rsidR="004600DE" w:rsidRDefault="003A0D96">
            <w:pPr>
              <w:keepNext/>
            </w:pPr>
            <w:r>
              <w:rPr>
                <w:sz w:val="19"/>
                <w:szCs w:val="19"/>
              </w:rPr>
              <w:t>Sin cifra de exactitud propia en su página</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95E9037" w14:textId="77777777" w:rsidR="004600DE" w:rsidRDefault="003A0D96">
            <w:pPr>
              <w:keepNext/>
            </w:pPr>
            <w:r>
              <w:rPr>
                <w:sz w:val="19"/>
                <w:szCs w:val="19"/>
              </w:rPr>
              <w:t>Sin dato independiente hallado</w:t>
            </w:r>
          </w:p>
        </w:tc>
        <w:tc>
          <w:tcPr>
            <w:tcW w:w="2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BCF7CA6" w14:textId="77777777" w:rsidR="004600DE" w:rsidRDefault="003A0D96">
            <w:pPr>
              <w:keepNext/>
            </w:pPr>
            <w:r>
              <w:rPr>
                <w:sz w:val="19"/>
                <w:szCs w:val="19"/>
              </w:rPr>
              <w:t>Advierte no usar con hipoglucemia problemática</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1EDD103" w14:textId="77777777" w:rsidR="004600DE" w:rsidRDefault="003A0D96">
            <w:pPr>
              <w:keepNext/>
            </w:pPr>
            <w:r>
              <w:rPr>
                <w:sz w:val="19"/>
                <w:szCs w:val="19"/>
              </w:rPr>
              <w:t>USD 89 al mes (Dexcom, s. f.)</w:t>
            </w:r>
          </w:p>
        </w:tc>
      </w:tr>
      <w:tr w:rsidR="004600DE" w14:paraId="468B89F9"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94B6B11" w14:textId="77777777" w:rsidR="004600DE" w:rsidRDefault="003A0D96">
            <w:r>
              <w:rPr>
                <w:sz w:val="19"/>
                <w:szCs w:val="19"/>
              </w:rPr>
              <w:t>Biolinq Shine (intradérmico)</w:t>
            </w:r>
          </w:p>
        </w:tc>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D576FDF" w14:textId="77777777" w:rsidR="004600DE" w:rsidRDefault="003A0D96">
            <w:r>
              <w:rPr>
                <w:sz w:val="19"/>
                <w:szCs w:val="19"/>
              </w:rPr>
              <w:t>Rango de 70 a 400 mg/dL, 202 personas, supervivencia a 5 días de 84,7 % (FDA, 2025)</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E6BB239" w14:textId="77777777" w:rsidR="004600DE" w:rsidRDefault="003A0D96">
            <w:r>
              <w:rPr>
                <w:sz w:val="19"/>
                <w:szCs w:val="19"/>
              </w:rPr>
              <w:t>Sin dato independiente hallado</w:t>
            </w:r>
          </w:p>
        </w:tc>
        <w:tc>
          <w:tcPr>
            <w:tcW w:w="2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4A12A59" w14:textId="77777777" w:rsidR="004600DE" w:rsidRDefault="003A0D96">
            <w:r>
              <w:rPr>
                <w:b/>
                <w:bCs/>
                <w:color w:val="C0392B"/>
                <w:sz w:val="19"/>
                <w:szCs w:val="19"/>
              </w:rPr>
              <w:t>Sin valores bajo 70 mg/dL y sin alarmas</w:t>
            </w:r>
            <w:r>
              <w:rPr>
                <w:sz w:val="19"/>
                <w:szCs w:val="19"/>
              </w:rPr>
              <w:t>, no se debe usar para conciencia de hipoglucemia</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5E252B4" w14:textId="77777777" w:rsidR="004600DE" w:rsidRDefault="003A0D96">
            <w:r>
              <w:rPr>
                <w:sz w:val="19"/>
                <w:szCs w:val="19"/>
              </w:rPr>
              <w:t>Sin dato abierto</w:t>
            </w:r>
          </w:p>
        </w:tc>
      </w:tr>
    </w:tbl>
    <w:p w14:paraId="7238F357" w14:textId="77777777" w:rsidR="004600DE" w:rsidRDefault="004600DE">
      <w:pPr>
        <w:spacing w:after="160"/>
      </w:pPr>
    </w:p>
    <w:p w14:paraId="0DDC414D" w14:textId="77777777" w:rsidR="004600DE" w:rsidRDefault="003A0D96">
      <w:pPr>
        <w:spacing w:after="140" w:line="300" w:lineRule="auto"/>
      </w:pPr>
      <w:r>
        <w:t>El mercado es grande. Dexcom facturó USD 4.662 millones en 2025 (Dexcom, 2026) y las ventas de CGM de Abbott fueron USD 2.000 millones solo en el cuarto trimestre de 2025, dentro de un segmento Diabetes Care de USD 7.998 millones en el año (Abbott, 2026). Son datos de las empresas. El criterio iCGM de la FDA pide, para glucosa bajo 70 mg/dL, 85 % dentro de ±15 mg/dL, 98 % dentro de ±40 mg/dL, y que no haya lecturas bajo 70 con referencia sobre 180 mg/dL (21 CFR 862.1355).</w:t>
      </w:r>
    </w:p>
    <w:p w14:paraId="55C1E1A4" w14:textId="77777777" w:rsidR="004600DE" w:rsidRDefault="003A0D96">
      <w:pPr>
        <w:spacing w:after="140" w:line="300" w:lineRule="auto"/>
      </w:pPr>
      <w:r>
        <w:rPr>
          <w:b/>
          <w:bCs/>
        </w:rPr>
        <w:t>Intentos no invasivos y su desenlace.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1700"/>
        <w:gridCol w:w="2900"/>
        <w:gridCol w:w="2938"/>
      </w:tblGrid>
      <w:tr w:rsidR="004600DE" w14:paraId="71C2BC7C" w14:textId="77777777">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09FA330A" w14:textId="77777777" w:rsidR="004600DE" w:rsidRDefault="003A0D96">
            <w:r>
              <w:rPr>
                <w:b/>
                <w:bCs/>
                <w:color w:val="FFFFFF"/>
                <w:sz w:val="19"/>
                <w:szCs w:val="19"/>
              </w:rPr>
              <w:t>Intento</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5E84ADAB" w14:textId="77777777" w:rsidR="004600DE" w:rsidRDefault="003A0D96">
            <w:r>
              <w:rPr>
                <w:b/>
                <w:bCs/>
                <w:color w:val="FFFFFF"/>
                <w:sz w:val="19"/>
                <w:szCs w:val="19"/>
              </w:rPr>
              <w:t>Técnica</w:t>
            </w:r>
          </w:p>
        </w:tc>
        <w:tc>
          <w:tcPr>
            <w:tcW w:w="29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3076B50" w14:textId="77777777" w:rsidR="004600DE" w:rsidRDefault="003A0D96">
            <w:r>
              <w:rPr>
                <w:b/>
                <w:bCs/>
                <w:color w:val="FFFFFF"/>
                <w:sz w:val="19"/>
                <w:szCs w:val="19"/>
              </w:rPr>
              <w:t>Cifra</w:t>
            </w:r>
          </w:p>
        </w:tc>
        <w:tc>
          <w:tcPr>
            <w:tcW w:w="29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6EACAF01" w14:textId="77777777" w:rsidR="004600DE" w:rsidRDefault="003A0D96">
            <w:r>
              <w:rPr>
                <w:b/>
                <w:bCs/>
                <w:color w:val="FFFFFF"/>
                <w:sz w:val="19"/>
                <w:szCs w:val="19"/>
              </w:rPr>
              <w:t>Desenlace</w:t>
            </w:r>
          </w:p>
        </w:tc>
      </w:tr>
      <w:tr w:rsidR="004600DE" w14:paraId="389E2C47"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6C5DC74" w14:textId="77777777" w:rsidR="004600DE" w:rsidRDefault="003A0D96">
            <w:r>
              <w:rPr>
                <w:sz w:val="19"/>
                <w:szCs w:val="19"/>
              </w:rPr>
              <w:t>GlucoWatch G2 (Cygnus, Animas)</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FA72E45" w14:textId="77777777" w:rsidR="004600DE" w:rsidRDefault="003A0D96">
            <w:r>
              <w:rPr>
                <w:sz w:val="19"/>
                <w:szCs w:val="19"/>
              </w:rPr>
              <w:t>Iontoforesis inversa</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BA70EFE" w14:textId="77777777" w:rsidR="004600DE" w:rsidRDefault="003A0D96">
            <w:r>
              <w:rPr>
                <w:sz w:val="19"/>
                <w:szCs w:val="19"/>
              </w:rPr>
              <w:t>Sensibilidad 23 a 24 % con la alarma sola, 51 a 62 % de falsos positivos (Tsalikian et al., 2004a, 2004b)</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2F6FEE9" w14:textId="77777777" w:rsidR="004600DE" w:rsidRDefault="003A0D96">
            <w:r>
              <w:rPr>
                <w:b/>
                <w:bCs/>
                <w:color w:val="C0392B"/>
                <w:sz w:val="19"/>
                <w:szCs w:val="19"/>
              </w:rPr>
              <w:t>FDA en 2001, descontinuado en 2007</w:t>
            </w:r>
            <w:r>
              <w:rPr>
                <w:sz w:val="19"/>
                <w:szCs w:val="19"/>
              </w:rPr>
              <w:t>, activos vendidos por USD 10 millones según Smith (2023)</w:t>
            </w:r>
          </w:p>
        </w:tc>
      </w:tr>
      <w:tr w:rsidR="004600DE" w14:paraId="7FD17879"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7156E65" w14:textId="77777777" w:rsidR="004600DE" w:rsidRDefault="003A0D96">
            <w:r>
              <w:rPr>
                <w:sz w:val="19"/>
                <w:szCs w:val="19"/>
              </w:rPr>
              <w:t>Pendra (Pendragon)</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C38E0EB" w14:textId="77777777" w:rsidR="004600DE" w:rsidRDefault="003A0D96">
            <w:r>
              <w:rPr>
                <w:sz w:val="19"/>
                <w:szCs w:val="19"/>
              </w:rPr>
              <w:t>Bioimpedancia</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D199B79" w14:textId="77777777" w:rsidR="004600DE" w:rsidRDefault="003A0D96">
            <w:r>
              <w:rPr>
                <w:sz w:val="19"/>
                <w:szCs w:val="19"/>
              </w:rPr>
              <w:t>Diferencia absoluta media de 52 % (Wentholt et al., 2005)</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A6E2D6D" w14:textId="77777777" w:rsidR="004600DE" w:rsidRDefault="003A0D96">
            <w:r>
              <w:rPr>
                <w:sz w:val="19"/>
                <w:szCs w:val="19"/>
              </w:rPr>
              <w:t>CE en 2003, la empresa cerró (Smith, 2023)</w:t>
            </w:r>
          </w:p>
        </w:tc>
      </w:tr>
      <w:tr w:rsidR="004600DE" w14:paraId="04E029E7"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207BDE8" w14:textId="77777777" w:rsidR="004600DE" w:rsidRDefault="003A0D96">
            <w:r>
              <w:rPr>
                <w:sz w:val="19"/>
                <w:szCs w:val="19"/>
              </w:rPr>
              <w:t>Solianis y Biovotion</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E0D422D" w14:textId="77777777" w:rsidR="004600DE" w:rsidRDefault="003A0D96">
            <w:r>
              <w:rPr>
                <w:sz w:val="19"/>
                <w:szCs w:val="19"/>
              </w:rPr>
              <w:t>Impedancia y ópticos</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DB08A77" w14:textId="77777777" w:rsidR="004600DE" w:rsidRDefault="003A0D96">
            <w:r>
              <w:rPr>
                <w:sz w:val="19"/>
                <w:szCs w:val="19"/>
              </w:rPr>
              <w:t>MARD 18,0 y 27,3 %, 35,4 % en casa</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8BCFA6D" w14:textId="77777777" w:rsidR="004600DE" w:rsidRDefault="003A0D96">
            <w:r>
              <w:rPr>
                <w:sz w:val="19"/>
                <w:szCs w:val="19"/>
              </w:rPr>
              <w:t>Activos a Biovotion en 2011, sin producto exitoso</w:t>
            </w:r>
          </w:p>
        </w:tc>
      </w:tr>
      <w:tr w:rsidR="004600DE" w14:paraId="0A41828B"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6B4319A" w14:textId="77777777" w:rsidR="004600DE" w:rsidRDefault="003A0D96">
            <w:r>
              <w:rPr>
                <w:sz w:val="19"/>
                <w:szCs w:val="19"/>
              </w:rPr>
              <w:t>C8 MediSensors</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9DF9AA3" w14:textId="77777777" w:rsidR="004600DE" w:rsidRDefault="003A0D96">
            <w:r>
              <w:rPr>
                <w:sz w:val="19"/>
                <w:szCs w:val="19"/>
              </w:rPr>
              <w:t>Raman</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23C5A2C" w14:textId="77777777" w:rsidR="004600DE" w:rsidRDefault="003A0D96">
            <w:r>
              <w:rPr>
                <w:sz w:val="19"/>
                <w:szCs w:val="19"/>
              </w:rPr>
              <w:t>Diferencia media de 38 mg/dL según Smith, 30 mg/dL en el artículo de la empresa (Lipson et al., 2009)</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05C2699" w14:textId="77777777" w:rsidR="004600DE" w:rsidRDefault="003A0D96">
            <w:r>
              <w:rPr>
                <w:b/>
                <w:bCs/>
                <w:color w:val="C0392B"/>
                <w:sz w:val="19"/>
                <w:szCs w:val="19"/>
              </w:rPr>
              <w:t>Más de USD 19 millones, cierre hacia 2013</w:t>
            </w:r>
            <w:r>
              <w:rPr>
                <w:sz w:val="19"/>
                <w:szCs w:val="19"/>
              </w:rPr>
              <w:t xml:space="preserve"> (Smith, 2023)</w:t>
            </w:r>
          </w:p>
        </w:tc>
      </w:tr>
      <w:tr w:rsidR="004600DE" w14:paraId="3C8CBD91"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E39C280" w14:textId="77777777" w:rsidR="004600DE" w:rsidRDefault="003A0D96">
            <w:r>
              <w:rPr>
                <w:sz w:val="19"/>
                <w:szCs w:val="19"/>
              </w:rPr>
              <w:t>Echo Therapeutics</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8E75E39" w14:textId="77777777" w:rsidR="004600DE" w:rsidRDefault="003A0D96">
            <w:r>
              <w:rPr>
                <w:sz w:val="19"/>
                <w:szCs w:val="19"/>
              </w:rPr>
              <w:t>No informada en la base</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F16939D" w14:textId="77777777" w:rsidR="004600DE" w:rsidRDefault="003A0D96">
            <w:r>
              <w:rPr>
                <w:sz w:val="19"/>
                <w:szCs w:val="19"/>
              </w:rPr>
              <w:t>Sin ensayos registrados</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029BEE2" w14:textId="77777777" w:rsidR="004600DE" w:rsidRDefault="003A0D96">
            <w:r>
              <w:rPr>
                <w:b/>
                <w:bCs/>
                <w:color w:val="C0392B"/>
                <w:sz w:val="19"/>
                <w:szCs w:val="19"/>
              </w:rPr>
              <w:t>Desarrollo suspendido en septiembre de 2014</w:t>
            </w:r>
            <w:r>
              <w:rPr>
                <w:sz w:val="19"/>
                <w:szCs w:val="19"/>
              </w:rPr>
              <w:t xml:space="preserve"> (Smith, 2023)</w:t>
            </w:r>
          </w:p>
        </w:tc>
      </w:tr>
      <w:tr w:rsidR="004600DE" w14:paraId="27F37A96"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E5138DE" w14:textId="77777777" w:rsidR="004600DE" w:rsidRDefault="003A0D96">
            <w:r>
              <w:rPr>
                <w:sz w:val="19"/>
                <w:szCs w:val="19"/>
              </w:rPr>
              <w:t>Oculir y Alethus</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CFF8AA6" w14:textId="77777777" w:rsidR="004600DE" w:rsidRDefault="003A0D96">
            <w:r>
              <w:rPr>
                <w:sz w:val="19"/>
                <w:szCs w:val="19"/>
              </w:rPr>
              <w:t>IR medio</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276A84B" w14:textId="77777777" w:rsidR="004600DE" w:rsidRDefault="003A0D96">
            <w:r>
              <w:rPr>
                <w:sz w:val="19"/>
                <w:szCs w:val="19"/>
              </w:rPr>
              <w:t>Sin cifras</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D23229B" w14:textId="77777777" w:rsidR="004600DE" w:rsidRDefault="003A0D96">
            <w:r>
              <w:rPr>
                <w:sz w:val="19"/>
                <w:szCs w:val="19"/>
              </w:rPr>
              <w:t>Cerraron a fines de 2007 y en 2016 (Smith, 2023)</w:t>
            </w:r>
          </w:p>
        </w:tc>
      </w:tr>
      <w:tr w:rsidR="004600DE" w14:paraId="14C038A8"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2B2A402" w14:textId="77777777" w:rsidR="004600DE" w:rsidRDefault="003A0D96">
            <w:r>
              <w:rPr>
                <w:sz w:val="19"/>
                <w:szCs w:val="19"/>
              </w:rPr>
              <w:t>Sensys e ILS</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A4AC08F" w14:textId="77777777" w:rsidR="004600DE" w:rsidRDefault="003A0D96">
            <w:r>
              <w:rPr>
                <w:sz w:val="19"/>
                <w:szCs w:val="19"/>
              </w:rPr>
              <w:t>IR cercano</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0CA1401" w14:textId="77777777" w:rsidR="004600DE" w:rsidRDefault="003A0D96">
            <w:r>
              <w:rPr>
                <w:sz w:val="19"/>
                <w:szCs w:val="19"/>
              </w:rPr>
              <w:t>Sin producto</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36E2CF9" w14:textId="77777777" w:rsidR="004600DE" w:rsidRDefault="003A0D96">
            <w:r>
              <w:rPr>
                <w:sz w:val="19"/>
                <w:szCs w:val="19"/>
              </w:rPr>
              <w:t>Más de 100 millones de dólares (Smith, 2023)</w:t>
            </w:r>
          </w:p>
        </w:tc>
      </w:tr>
      <w:tr w:rsidR="004600DE" w14:paraId="4305F8E6"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D4A4F10" w14:textId="77777777" w:rsidR="004600DE" w:rsidRDefault="003A0D96">
            <w:r>
              <w:rPr>
                <w:sz w:val="19"/>
                <w:szCs w:val="19"/>
              </w:rPr>
              <w:t>Hitachi</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6C7DDF9" w14:textId="77777777" w:rsidR="004600DE" w:rsidRDefault="003A0D96">
            <w:r>
              <w:rPr>
                <w:sz w:val="19"/>
                <w:szCs w:val="19"/>
              </w:rPr>
              <w:t>Calor metabólico</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C9B660A" w14:textId="77777777" w:rsidR="004600DE" w:rsidRDefault="003A0D96">
            <w:r>
              <w:rPr>
                <w:sz w:val="19"/>
                <w:szCs w:val="19"/>
              </w:rPr>
              <w:t>Sin cifras</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0A6332C" w14:textId="77777777" w:rsidR="004600DE" w:rsidRDefault="003A0D96">
            <w:r>
              <w:rPr>
                <w:sz w:val="19"/>
                <w:szCs w:val="19"/>
              </w:rPr>
              <w:t>Lanzamiento previsto para 2005, no consta que ocurriera (Hitachi, 2004)</w:t>
            </w:r>
          </w:p>
        </w:tc>
      </w:tr>
      <w:tr w:rsidR="004600DE" w14:paraId="476E8740"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72A6832" w14:textId="77777777" w:rsidR="004600DE" w:rsidRDefault="003A0D96">
            <w:r>
              <w:rPr>
                <w:sz w:val="19"/>
                <w:szCs w:val="19"/>
              </w:rPr>
              <w:t>Lente de contacto de Verily</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0EC1B70" w14:textId="77777777" w:rsidR="004600DE" w:rsidRDefault="003A0D96">
            <w:r>
              <w:rPr>
                <w:sz w:val="19"/>
                <w:szCs w:val="19"/>
              </w:rPr>
              <w:t>Glucosa en lágrima</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CE53FEC" w14:textId="77777777" w:rsidR="004600DE" w:rsidRDefault="003A0D96">
            <w:r>
              <w:rPr>
                <w:sz w:val="19"/>
                <w:szCs w:val="19"/>
              </w:rPr>
              <w:t>Correlación no consistente</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1D22F55" w14:textId="77777777" w:rsidR="004600DE" w:rsidRDefault="003A0D96">
            <w:r>
              <w:rPr>
                <w:b/>
                <w:bCs/>
                <w:color w:val="C0392B"/>
                <w:sz w:val="19"/>
                <w:szCs w:val="19"/>
              </w:rPr>
              <w:t>Detenido en noviembre de 2018</w:t>
            </w:r>
            <w:r>
              <w:rPr>
                <w:sz w:val="19"/>
                <w:szCs w:val="19"/>
              </w:rPr>
              <w:t xml:space="preserve"> (Smith, 2023)</w:t>
            </w:r>
          </w:p>
        </w:tc>
      </w:tr>
      <w:tr w:rsidR="004600DE" w14:paraId="2D086547"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6478501" w14:textId="77777777" w:rsidR="004600DE" w:rsidRDefault="003A0D96">
            <w:r>
              <w:rPr>
                <w:sz w:val="19"/>
                <w:szCs w:val="19"/>
              </w:rPr>
              <w:t>GlucoTrack DF-F (Integrity)</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0C660A4" w14:textId="77777777" w:rsidR="004600DE" w:rsidRDefault="003A0D96">
            <w:r>
              <w:rPr>
                <w:sz w:val="19"/>
                <w:szCs w:val="19"/>
              </w:rPr>
              <w:t>Ultrasonido, electromagnético y térmico</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5762EFF" w14:textId="77777777" w:rsidR="004600DE" w:rsidRDefault="003A0D96">
            <w:r>
              <w:rPr>
                <w:sz w:val="19"/>
                <w:szCs w:val="19"/>
              </w:rPr>
              <w:t>ARD media de 22,3 a 29,9 %</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1F5C80C" w14:textId="77777777" w:rsidR="004600DE" w:rsidRDefault="003A0D96">
            <w:r>
              <w:rPr>
                <w:b/>
                <w:bCs/>
                <w:color w:val="C0392B"/>
                <w:sz w:val="19"/>
                <w:szCs w:val="19"/>
              </w:rPr>
              <w:t>La empresa dejó lo no invasivo en 2023</w:t>
            </w:r>
            <w:r>
              <w:rPr>
                <w:sz w:val="19"/>
                <w:szCs w:val="19"/>
              </w:rPr>
              <w:t>, ahora con un CGM implantable de MARD 7,7 % en 10 personas (Drug Delivery Business, 2023, MedTech Dive, 2025)</w:t>
            </w:r>
          </w:p>
        </w:tc>
      </w:tr>
      <w:tr w:rsidR="004600DE" w14:paraId="5C2C4D67"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622245E" w14:textId="77777777" w:rsidR="004600DE" w:rsidRDefault="003A0D96">
            <w:r>
              <w:rPr>
                <w:sz w:val="19"/>
                <w:szCs w:val="19"/>
              </w:rPr>
              <w:t>Know Labs</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6DA003D" w14:textId="77777777" w:rsidR="004600DE" w:rsidRDefault="003A0D96">
            <w:r>
              <w:rPr>
                <w:sz w:val="19"/>
                <w:szCs w:val="19"/>
              </w:rPr>
              <w:t>Radiofrecuencia</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448190D" w14:textId="77777777" w:rsidR="004600DE" w:rsidRDefault="003A0D96">
            <w:r>
              <w:rPr>
                <w:sz w:val="19"/>
                <w:szCs w:val="19"/>
              </w:rPr>
              <w:t>MARD de 12,7 y 14,0 % (dato de la empresa)</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CF5C8FC" w14:textId="77777777" w:rsidR="004600DE" w:rsidRDefault="003A0D96">
            <w:r>
              <w:rPr>
                <w:b/>
                <w:bCs/>
                <w:color w:val="C0392B"/>
                <w:sz w:val="19"/>
                <w:szCs w:val="19"/>
              </w:rPr>
              <w:t>Ya no hace ensayos en humanos</w:t>
            </w:r>
            <w:r>
              <w:rPr>
                <w:sz w:val="19"/>
                <w:szCs w:val="19"/>
              </w:rPr>
              <w:t xml:space="preserve"> (USBC, 2025)</w:t>
            </w:r>
          </w:p>
        </w:tc>
      </w:tr>
      <w:tr w:rsidR="004600DE" w14:paraId="4454DCCC"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AA24ACD" w14:textId="77777777" w:rsidR="004600DE" w:rsidRDefault="003A0D96">
            <w:r>
              <w:rPr>
                <w:sz w:val="19"/>
                <w:szCs w:val="19"/>
              </w:rPr>
              <w:t>SugarBEAT (Nemaura)</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F1C60E8" w14:textId="77777777" w:rsidR="004600DE" w:rsidRDefault="003A0D96">
            <w:r>
              <w:rPr>
                <w:sz w:val="19"/>
                <w:szCs w:val="19"/>
              </w:rPr>
              <w:t>Iontoforesis inversa</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EBE743A" w14:textId="77777777" w:rsidR="004600DE" w:rsidRDefault="003A0D96">
            <w:r>
              <w:rPr>
                <w:sz w:val="19"/>
                <w:szCs w:val="19"/>
              </w:rPr>
              <w:t>MARD 11,92 % (comunicado de la empresa)</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B7DCE02" w14:textId="77777777" w:rsidR="004600DE" w:rsidRDefault="003A0D96">
            <w:r>
              <w:rPr>
                <w:sz w:val="19"/>
                <w:szCs w:val="19"/>
              </w:rPr>
              <w:t>CE clase IIb, salió de Nasdaq en enero de 2024 (Nemaura Medical, 2024)</w:t>
            </w:r>
          </w:p>
        </w:tc>
      </w:tr>
      <w:tr w:rsidR="004600DE" w14:paraId="1BB372EA"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6A74F30" w14:textId="77777777" w:rsidR="004600DE" w:rsidRDefault="003A0D96">
            <w:r>
              <w:rPr>
                <w:sz w:val="19"/>
                <w:szCs w:val="19"/>
              </w:rPr>
              <w:t>Afon Glucowear</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B958614" w14:textId="77777777" w:rsidR="004600DE" w:rsidRDefault="003A0D96">
            <w:r>
              <w:rPr>
                <w:sz w:val="19"/>
                <w:szCs w:val="19"/>
              </w:rPr>
              <w:t>Microondas</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2459C76" w14:textId="77777777" w:rsidR="004600DE" w:rsidRDefault="003A0D96">
            <w:r>
              <w:rPr>
                <w:sz w:val="19"/>
                <w:szCs w:val="19"/>
              </w:rPr>
              <w:t>28 a 46 % de ARD, 75 % de acierto en una persona</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39023A0" w14:textId="77777777" w:rsidR="004600DE" w:rsidRDefault="003A0D96">
            <w:r>
              <w:rPr>
                <w:sz w:val="19"/>
                <w:szCs w:val="19"/>
              </w:rPr>
              <w:t>En desarrollo, sin autorización mencionada</w:t>
            </w:r>
          </w:p>
        </w:tc>
      </w:tr>
    </w:tbl>
    <w:p w14:paraId="4E4C40EA" w14:textId="77777777" w:rsidR="004600DE" w:rsidRDefault="004600DE">
      <w:pPr>
        <w:spacing w:after="160"/>
      </w:pPr>
    </w:p>
    <w:p w14:paraId="5E633CE7" w14:textId="77777777" w:rsidR="004600DE" w:rsidRDefault="003A0D96">
      <w:pPr>
        <w:spacing w:after="140" w:line="300" w:lineRule="auto"/>
      </w:pPr>
      <w:r>
        <w:t>Smith (2023) estima que llegar al mercado exige al menos 5 años y entre 25 y 30 millones de dólares. Tras 35 años en el campo, dice que no vio ninguna idea en su categoría “this will work” (0 de cientos). Es opinión de un experto con tono crítico, pero el desenlace de la tabla anterior la acompaña. Apple y Samsung no tienen fuente primaria abierta, y lo que circula sobre un reloj con glucosa es, según Smith, un malentendido: el director ejecutivo usaba un CGM de Dexcom.</w:t>
      </w:r>
    </w:p>
    <w:p w14:paraId="20245957" w14:textId="77777777" w:rsidR="004600DE" w:rsidRDefault="003A0D96">
      <w:pPr>
        <w:pStyle w:val="Ttulo1"/>
        <w:pageBreakBefore/>
      </w:pPr>
      <w:bookmarkStart w:id="24" w:name="_Toc244187006"/>
      <w:r>
        <w:t>4. Discusión</w:t>
      </w:r>
      <w:bookmarkEnd w:id="24"/>
    </w:p>
    <w:p w14:paraId="2D8415E7" w14:textId="77777777" w:rsidR="004600DE" w:rsidRDefault="003A0D96">
      <w:pPr>
        <w:pStyle w:val="Ttulo2"/>
      </w:pPr>
      <w:bookmarkStart w:id="25" w:name="_Toc244187007"/>
      <w:r>
        <w:t>4.1 Qué significan los resultados</w:t>
      </w:r>
      <w:bookmarkEnd w:id="25"/>
    </w:p>
    <w:p w14:paraId="3F491AB5" w14:textId="77777777" w:rsidR="004600DE" w:rsidRDefault="003A0D96">
      <w:pPr>
        <w:spacing w:after="140" w:line="300" w:lineRule="auto"/>
      </w:pPr>
      <w:r>
        <w:t>Los resultados se leen en dos partes. La primera viene de la simulación del retraso (secciones 3.1 a 3.4). La segunda viene del análisis dry lab (secciones 3.5 a 3.9), y su veredicto completo está en la sección 4.3.</w:t>
      </w:r>
    </w:p>
    <w:p w14:paraId="729258C8" w14:textId="77777777" w:rsidR="004600DE" w:rsidRDefault="003A0D96">
      <w:pPr>
        <w:pStyle w:val="Ttulo3"/>
      </w:pPr>
      <w:r>
        <w:t>De la simulación del retraso</w:t>
      </w:r>
    </w:p>
    <w:p w14:paraId="7364F859" w14:textId="77777777" w:rsidR="004600DE" w:rsidRDefault="003A0D96">
      <w:pPr>
        <w:pStyle w:val="Prrafodelista"/>
        <w:numPr>
          <w:ilvl w:val="0"/>
          <w:numId w:val="2"/>
        </w:numPr>
        <w:spacing w:after="80" w:line="290" w:lineRule="auto"/>
      </w:pPr>
      <w:r>
        <w:t xml:space="preserve">El método recupera bien la diferencia entre los dos retrasos (9,08 ± 0,40 min frente a 9 reales con ruido de 2 mg/dL) pero </w:t>
      </w:r>
      <w:r>
        <w:rPr>
          <w:b/>
          <w:bCs/>
          <w:color w:val="C0392B"/>
        </w:rPr>
        <w:t>no el nivel de cada uno cuando sube el ruido</w:t>
      </w:r>
      <w:r>
        <w:t>.</w:t>
      </w:r>
    </w:p>
    <w:p w14:paraId="03986CBD" w14:textId="77777777" w:rsidR="004600DE" w:rsidRDefault="003A0D96">
      <w:pPr>
        <w:pStyle w:val="Prrafodelista"/>
        <w:numPr>
          <w:ilvl w:val="0"/>
          <w:numId w:val="2"/>
        </w:numPr>
        <w:spacing w:after="80" w:line="290" w:lineRule="auto"/>
      </w:pPr>
      <w:r>
        <w:t xml:space="preserve">La persona rápida es el caso más difícil, porque sus dos retrasos (3 y 6 min) están tan cerca que las lecturas casi no se distinguen, y </w:t>
      </w:r>
      <w:r>
        <w:rPr>
          <w:b/>
          <w:bCs/>
          <w:color w:val="C0392B"/>
        </w:rPr>
        <w:t>16 de 40 corridas fallaron</w:t>
      </w:r>
      <w:r>
        <w:t>.</w:t>
      </w:r>
    </w:p>
    <w:p w14:paraId="099052A0" w14:textId="77777777" w:rsidR="004600DE" w:rsidRDefault="003A0D96">
      <w:pPr>
        <w:pStyle w:val="Prrafodelista"/>
        <w:numPr>
          <w:ilvl w:val="0"/>
          <w:numId w:val="2"/>
        </w:numPr>
        <w:spacing w:after="80" w:line="290" w:lineRule="auto"/>
      </w:pPr>
      <w:r>
        <w:t>El cuello de botella es el sensor y no el algoritmo, porque el método solo ayuda bajo unos 5,9 mg/dL de ruido por lectura.</w:t>
      </w:r>
    </w:p>
    <w:p w14:paraId="00BE6DF0" w14:textId="77777777" w:rsidR="004600DE" w:rsidRDefault="003A0D96">
      <w:pPr>
        <w:pStyle w:val="Ttulo3"/>
      </w:pPr>
      <w:r>
        <w:t>Del análisis dry lab</w:t>
      </w:r>
    </w:p>
    <w:p w14:paraId="248C514D" w14:textId="77777777" w:rsidR="004600DE" w:rsidRDefault="003A0D96">
      <w:pPr>
        <w:pStyle w:val="Prrafodelista"/>
        <w:numPr>
          <w:ilvl w:val="0"/>
          <w:numId w:val="2"/>
        </w:numPr>
        <w:spacing w:after="80" w:line="290" w:lineRule="auto"/>
      </w:pPr>
      <w:r>
        <w:rPr>
          <w:b/>
          <w:bCs/>
          <w:color w:val="C0392B"/>
        </w:rPr>
        <w:t>El diseño propuesto no supera a GlucoWatch.</w:t>
      </w:r>
      <w:r>
        <w:t xml:space="preserve"> La separación de retraso entre capas llega a 7,2 min en el mejor caso, y la regla 4 pedía 9 min o más (sección 3.6). La alarma nocturna combinada queda con un valor predictivo positivo de 54 a 57 %, y las reglas 0 y 3 pedían 70 % o más (sección 3.8).</w:t>
      </w:r>
    </w:p>
    <w:p w14:paraId="3617CAE5" w14:textId="77777777" w:rsidR="004600DE" w:rsidRDefault="003A0D96">
      <w:pPr>
        <w:pStyle w:val="Prrafodelista"/>
        <w:numPr>
          <w:ilvl w:val="0"/>
          <w:numId w:val="2"/>
        </w:numPr>
        <w:spacing w:after="80" w:line="290" w:lineRule="auto"/>
      </w:pPr>
      <w:r>
        <w:rPr>
          <w:b/>
          <w:bCs/>
          <w:color w:val="C0392B"/>
        </w:rPr>
        <w:t>La fusión de valores no alcanza.</w:t>
      </w:r>
      <w:r>
        <w:t xml:space="preserve"> Con ρ = 0,3 el MARD fusionado es 13,0 % en el mejor caso, y R-B pedía 12 % o menos. Los intentos reales de combinar técnicas (GlucoTrack, Biovotion) no mejoraron a su mejor componente (sección 3.8).</w:t>
      </w:r>
    </w:p>
    <w:p w14:paraId="49CF82F4" w14:textId="77777777" w:rsidR="004600DE" w:rsidRDefault="003A0D96">
      <w:pPr>
        <w:pStyle w:val="Prrafodelista"/>
        <w:numPr>
          <w:ilvl w:val="0"/>
          <w:numId w:val="2"/>
        </w:numPr>
        <w:spacing w:after="80" w:line="290" w:lineRule="auto"/>
      </w:pPr>
      <w:r>
        <w:rPr>
          <w:b/>
          <w:bCs/>
          <w:color w:val="C0392B"/>
        </w:rPr>
        <w:t>Hoy no tiene sentido frente al mercado.</w:t>
      </w:r>
      <w:r>
        <w:t xml:space="preserve"> Hay CGM de venta libre desde USD 54 por 2 semanas (Abbott, s. f.), y un no invasivo con MARD de 15 % o más no ofrece algo que ellos no ofrezcan, salvo no tener aguja (sección 3.9).</w:t>
      </w:r>
    </w:p>
    <w:p w14:paraId="38DF9F03" w14:textId="77777777" w:rsidR="004600DE" w:rsidRDefault="003A0D96">
      <w:pPr>
        <w:pStyle w:val="Prrafodelista"/>
        <w:numPr>
          <w:ilvl w:val="0"/>
          <w:numId w:val="2"/>
        </w:numPr>
        <w:spacing w:after="80" w:line="290" w:lineRule="auto"/>
      </w:pPr>
      <w:r>
        <w:t>El análisis es de papel. Verifica cálculos y no valida un cuerpo. Lo único que queda en pie es una Propuesta, anclar la alarma en un CGM (sección 4.4).</w:t>
      </w:r>
    </w:p>
    <w:p w14:paraId="75E3FDCB" w14:textId="77777777" w:rsidR="004600DE" w:rsidRDefault="003A0D96">
      <w:pPr>
        <w:pStyle w:val="Ttulo2"/>
      </w:pPr>
      <w:bookmarkStart w:id="26" w:name="_Toc244187008"/>
      <w:r>
        <w:t>4.2 Rango de efectividad realista</w:t>
      </w:r>
      <w:bookmarkEnd w:id="26"/>
    </w:p>
    <w:p w14:paraId="468C4E6E" w14:textId="77777777" w:rsidR="004600DE" w:rsidRDefault="003A0D96">
      <w:pPr>
        <w:spacing w:after="140" w:line="300" w:lineRule="auto"/>
      </w:pPr>
      <w:r>
        <w:t>Tres casos para el artefacto propuesto, una vía óptica de infrarrojo medio con una vía de EEG en el oído. Los supuestos van explícitos en la última columna. Sirven para ver el ancho del rango, no para predecir un dispositivo.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100"/>
        <w:gridCol w:w="1100"/>
        <w:gridCol w:w="1100"/>
        <w:gridCol w:w="4638"/>
      </w:tblGrid>
      <w:tr w:rsidR="004600DE" w14:paraId="7504E06D" w14:textId="77777777">
        <w:trPr>
          <w:cantSplit/>
          <w:tblHeader/>
        </w:trPr>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0FA9AB34" w14:textId="77777777" w:rsidR="004600DE" w:rsidRDefault="003A0D96">
            <w:r>
              <w:rPr>
                <w:b/>
                <w:bCs/>
                <w:color w:val="FFFFFF"/>
                <w:sz w:val="19"/>
                <w:szCs w:val="19"/>
              </w:rPr>
              <w:t>Magnitud</w:t>
            </w:r>
          </w:p>
        </w:tc>
        <w:tc>
          <w:tcPr>
            <w:tcW w:w="11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7B19AA2D" w14:textId="77777777" w:rsidR="004600DE" w:rsidRDefault="003A0D96">
            <w:r>
              <w:rPr>
                <w:b/>
                <w:bCs/>
                <w:color w:val="FFFFFF"/>
                <w:sz w:val="19"/>
                <w:szCs w:val="19"/>
              </w:rPr>
              <w:t>Optimista</w:t>
            </w:r>
          </w:p>
        </w:tc>
        <w:tc>
          <w:tcPr>
            <w:tcW w:w="11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2A27AB5" w14:textId="77777777" w:rsidR="004600DE" w:rsidRDefault="003A0D96">
            <w:r>
              <w:rPr>
                <w:b/>
                <w:bCs/>
                <w:color w:val="FFFFFF"/>
                <w:sz w:val="19"/>
                <w:szCs w:val="19"/>
              </w:rPr>
              <w:t>Esperado</w:t>
            </w:r>
          </w:p>
        </w:tc>
        <w:tc>
          <w:tcPr>
            <w:tcW w:w="11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4E4A3D0E" w14:textId="77777777" w:rsidR="004600DE" w:rsidRDefault="003A0D96">
            <w:r>
              <w:rPr>
                <w:b/>
                <w:bCs/>
                <w:color w:val="FFFFFF"/>
                <w:sz w:val="19"/>
                <w:szCs w:val="19"/>
              </w:rPr>
              <w:t>Pesimista</w:t>
            </w:r>
          </w:p>
        </w:tc>
        <w:tc>
          <w:tcPr>
            <w:tcW w:w="46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111530FC" w14:textId="77777777" w:rsidR="004600DE" w:rsidRDefault="003A0D96">
            <w:r>
              <w:rPr>
                <w:b/>
                <w:bCs/>
                <w:color w:val="FFFFFF"/>
                <w:sz w:val="19"/>
                <w:szCs w:val="19"/>
              </w:rPr>
              <w:t>Supuestos</w:t>
            </w:r>
          </w:p>
        </w:tc>
      </w:tr>
      <w:tr w:rsidR="004600DE" w14:paraId="214018FB"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722AE3B" w14:textId="77777777" w:rsidR="004600DE" w:rsidRDefault="003A0D96">
            <w:r>
              <w:rPr>
                <w:sz w:val="19"/>
                <w:szCs w:val="19"/>
              </w:rPr>
              <w:t>MARD de la vía óptica</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882F85B" w14:textId="77777777" w:rsidR="004600DE" w:rsidRDefault="003A0D96">
            <w:r>
              <w:rPr>
                <w:sz w:val="19"/>
                <w:szCs w:val="19"/>
              </w:rPr>
              <w:t>12,8 %</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37E9C9F" w14:textId="77777777" w:rsidR="004600DE" w:rsidRDefault="003A0D96">
            <w:r>
              <w:rPr>
                <w:sz w:val="19"/>
                <w:szCs w:val="19"/>
              </w:rPr>
              <w:t>20,0 %</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B4B1FE8" w14:textId="77777777" w:rsidR="004600DE" w:rsidRDefault="003A0D96">
            <w:r>
              <w:rPr>
                <w:sz w:val="19"/>
                <w:szCs w:val="19"/>
              </w:rPr>
              <w:t>25,8 %</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C13DE32" w14:textId="77777777" w:rsidR="004600DE" w:rsidRDefault="003A0D96">
            <w:r>
              <w:rPr>
                <w:sz w:val="19"/>
                <w:szCs w:val="19"/>
              </w:rPr>
              <w:t>Optimista: RSP con 4 h de calibración (Pors et al., 2025). Esperado: infrarrojo medio y cercano, 19,6 a 20,7 % y 20,3 %. Pesimista: Raman en casa (Lundsgaard-Nielsen et al., 2018)</w:t>
            </w:r>
          </w:p>
        </w:tc>
      </w:tr>
      <w:tr w:rsidR="004600DE" w14:paraId="098D20DC"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30B0F8E" w14:textId="77777777" w:rsidR="004600DE" w:rsidRDefault="003A0D96">
            <w:r>
              <w:rPr>
                <w:sz w:val="19"/>
                <w:szCs w:val="19"/>
              </w:rPr>
              <w:t>MARD fusionado</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A60812B" w14:textId="77777777" w:rsidR="004600DE" w:rsidRDefault="003A0D96">
            <w:r>
              <w:rPr>
                <w:sz w:val="19"/>
                <w:szCs w:val="19"/>
              </w:rPr>
              <w:t>13,0 %</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3482C81" w14:textId="77777777" w:rsidR="004600DE" w:rsidRDefault="003A0D96">
            <w:r>
              <w:rPr>
                <w:sz w:val="19"/>
                <w:szCs w:val="19"/>
              </w:rPr>
              <w:t>18,4 %</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2E0418E" w14:textId="77777777" w:rsidR="004600DE" w:rsidRDefault="003A0D96">
            <w:r>
              <w:rPr>
                <w:sz w:val="19"/>
                <w:szCs w:val="19"/>
              </w:rPr>
              <w:t>25,0 %</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03FC59E" w14:textId="77777777" w:rsidR="004600DE" w:rsidRDefault="003A0D96">
            <w:r>
              <w:rPr>
                <w:sz w:val="19"/>
                <w:szCs w:val="19"/>
              </w:rPr>
              <w:t>Optimista: GLS de 14,5, 20 y 25 con ρ = 0,3. Esperado: GLS de 20, 25 y 25 con ρ = 0,5. Pesimista: sin ganancia, como GlucoTrack y Biovotion</w:t>
            </w:r>
          </w:p>
        </w:tc>
      </w:tr>
      <w:tr w:rsidR="004600DE" w14:paraId="3C4F47F7"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6323EF7" w14:textId="77777777" w:rsidR="004600DE" w:rsidRDefault="003A0D96">
            <w:r>
              <w:rPr>
                <w:sz w:val="19"/>
                <w:szCs w:val="19"/>
              </w:rPr>
              <w:t>Retraso total (min)</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0A62F32" w14:textId="77777777" w:rsidR="004600DE" w:rsidRDefault="003A0D96">
            <w:r>
              <w:rPr>
                <w:sz w:val="19"/>
                <w:szCs w:val="19"/>
              </w:rPr>
              <w:t>5,0</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26D641D" w14:textId="77777777" w:rsidR="004600DE" w:rsidRDefault="003A0D96">
            <w:r>
              <w:rPr>
                <w:sz w:val="19"/>
                <w:szCs w:val="19"/>
              </w:rPr>
              <w:t>7,6</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9A662F0" w14:textId="77777777" w:rsidR="004600DE" w:rsidRDefault="003A0D96">
            <w:r>
              <w:rPr>
                <w:sz w:val="19"/>
                <w:szCs w:val="19"/>
              </w:rPr>
              <w:t>15,2</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F2E3FB8" w14:textId="77777777" w:rsidR="004600DE" w:rsidRDefault="003A0D96">
            <w:r>
              <w:rPr>
                <w:sz w:val="19"/>
                <w:szCs w:val="19"/>
              </w:rPr>
              <w:t>Retraso fisiológico más tiempo de medición. GlucoWatch: unos 20 min (Poddar et al., 2008). No incluye el suavizado del filtro, de unos 6 min en la simulación</w:t>
            </w:r>
          </w:p>
        </w:tc>
      </w:tr>
      <w:tr w:rsidR="004600DE" w14:paraId="54E1B06D"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888AB91" w14:textId="77777777" w:rsidR="004600DE" w:rsidRDefault="003A0D96">
            <w:r>
              <w:rPr>
                <w:sz w:val="19"/>
                <w:szCs w:val="19"/>
              </w:rPr>
              <w:t>Sensibilidad nocturna</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E2AB58A" w14:textId="77777777" w:rsidR="004600DE" w:rsidRDefault="003A0D96">
            <w:r>
              <w:rPr>
                <w:sz w:val="19"/>
                <w:szCs w:val="19"/>
              </w:rPr>
              <w:t>83 %</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7833D23" w14:textId="77777777" w:rsidR="004600DE" w:rsidRDefault="003A0D96">
            <w:r>
              <w:rPr>
                <w:sz w:val="19"/>
                <w:szCs w:val="19"/>
              </w:rPr>
              <w:t>85 %</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0CD1E90" w14:textId="77777777" w:rsidR="004600DE" w:rsidRDefault="003A0D96">
            <w:r>
              <w:rPr>
                <w:sz w:val="19"/>
                <w:szCs w:val="19"/>
              </w:rPr>
              <w:t>90 %</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81A52A7" w14:textId="77777777" w:rsidR="004600DE" w:rsidRDefault="003A0D96">
            <w:r>
              <w:rPr>
                <w:sz w:val="19"/>
                <w:szCs w:val="19"/>
              </w:rPr>
              <w:t>Optimista: óptica σ 13 con error lento Y EEG del oído, independientes. Esperado: óptica σ 18 Y EEG del oído, dependencia 0,3. Pesimista: el EEG del oído no aporta y queda la vía óptica sola con σ 25</w:t>
            </w:r>
          </w:p>
        </w:tc>
      </w:tr>
      <w:tr w:rsidR="004600DE" w14:paraId="795D5AE2"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13A24AE" w14:textId="77777777" w:rsidR="004600DE" w:rsidRDefault="003A0D96">
            <w:r>
              <w:rPr>
                <w:sz w:val="19"/>
                <w:szCs w:val="19"/>
              </w:rPr>
              <w:t>Falsas alarmas por semana</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E9E144E" w14:textId="77777777" w:rsidR="004600DE" w:rsidRDefault="003A0D96">
            <w:r>
              <w:rPr>
                <w:sz w:val="19"/>
                <w:szCs w:val="19"/>
              </w:rPr>
              <w:t>0,05</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17DE028" w14:textId="77777777" w:rsidR="004600DE" w:rsidRDefault="003A0D96">
            <w:r>
              <w:rPr>
                <w:sz w:val="19"/>
                <w:szCs w:val="19"/>
              </w:rPr>
              <w:t>0,40</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50D46FC" w14:textId="77777777" w:rsidR="004600DE" w:rsidRDefault="003A0D96">
            <w:r>
              <w:rPr>
                <w:sz w:val="19"/>
                <w:szCs w:val="19"/>
              </w:rPr>
              <w:t>13,3</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968ED1D" w14:textId="77777777" w:rsidR="004600DE" w:rsidRDefault="003A0D96">
            <w:r>
              <w:rPr>
                <w:sz w:val="19"/>
                <w:szCs w:val="19"/>
              </w:rPr>
              <w:t>Tasa base 0,54 por semana, 8 horas por noche. GlucoWatch: 3,4 por semana con el supuesto del análisis</w:t>
            </w:r>
          </w:p>
        </w:tc>
      </w:tr>
      <w:tr w:rsidR="004600DE" w14:paraId="08759BF7"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D7478C8" w14:textId="77777777" w:rsidR="004600DE" w:rsidRDefault="003A0D96">
            <w:r>
              <w:rPr>
                <w:sz w:val="19"/>
                <w:szCs w:val="19"/>
              </w:rPr>
              <w:t>VPP</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84A3AB1" w14:textId="77777777" w:rsidR="004600DE" w:rsidRDefault="003A0D96">
            <w:r>
              <w:rPr>
                <w:sz w:val="19"/>
                <w:szCs w:val="19"/>
              </w:rPr>
              <w:t>89 %</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2BA6E51" w14:textId="77777777" w:rsidR="004600DE" w:rsidRDefault="003A0D96">
            <w:r>
              <w:rPr>
                <w:sz w:val="19"/>
                <w:szCs w:val="19"/>
              </w:rPr>
              <w:t>54 %</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5270759" w14:textId="77777777" w:rsidR="004600DE" w:rsidRDefault="003A0D96">
            <w:r>
              <w:rPr>
                <w:sz w:val="19"/>
                <w:szCs w:val="19"/>
              </w:rPr>
              <w:t>4 %</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551A6B7" w14:textId="77777777" w:rsidR="004600DE" w:rsidRDefault="003A0D96">
            <w:r>
              <w:rPr>
                <w:sz w:val="19"/>
                <w:szCs w:val="19"/>
              </w:rPr>
              <w:t>GlucoWatch: 11 % a tasa base real, 38 % en el estudio. Dexcom G7: 85 % en el caso optimista</w:t>
            </w:r>
          </w:p>
        </w:tc>
      </w:tr>
    </w:tbl>
    <w:p w14:paraId="22ED1246" w14:textId="77777777" w:rsidR="004600DE" w:rsidRDefault="004600DE">
      <w:pPr>
        <w:spacing w:after="160"/>
      </w:pPr>
    </w:p>
    <w:p w14:paraId="7BE2BC1A" w14:textId="77777777" w:rsidR="004600DE" w:rsidRDefault="003A0D96">
      <w:pPr>
        <w:spacing w:after="140" w:line="300" w:lineRule="auto"/>
      </w:pPr>
      <w:r>
        <w:t xml:space="preserve">El caso optimista es el mejor que dan las cifras y los supuestos. </w:t>
      </w:r>
      <w:r>
        <w:rPr>
          <w:b/>
          <w:bCs/>
          <w:color w:val="C0392B"/>
        </w:rPr>
        <w:t>Aun ahí, la sensibilidad queda en 83 %, bajo el 85 % de R-B, y el MARD fusionado queda en 13,0 %, sobre el 12 % de R-B.</w:t>
      </w:r>
      <w:r>
        <w:t xml:space="preserve"> El caso esperado supera a GlucoWatch en el retraso y en las falsas alarmas, pero </w:t>
      </w:r>
      <w:r>
        <w:rPr>
          <w:b/>
          <w:bCs/>
          <w:color w:val="C0392B"/>
        </w:rPr>
        <w:t>su VPP de 54 % no llega a 70 %.</w:t>
      </w:r>
      <w:r>
        <w:t xml:space="preserve"> El pesimista es una vía óptica con error de unos 25 mg/dL, el error de Glucube bajo 100 mg/dL (Gómez-Peralta et al., 2024), y da </w:t>
      </w:r>
      <w:r>
        <w:rPr>
          <w:b/>
          <w:bCs/>
          <w:color w:val="C0392B"/>
        </w:rPr>
        <w:t>13 falsas alarmas por semana.</w:t>
      </w:r>
    </w:p>
    <w:p w14:paraId="445725E2" w14:textId="77777777" w:rsidR="004600DE" w:rsidRDefault="003A0D96">
      <w:pPr>
        <w:pStyle w:val="Ttulo2"/>
      </w:pPr>
      <w:bookmarkStart w:id="27" w:name="_Toc244187009"/>
      <w:r>
        <w:t>4.3 Veredicto</w:t>
      </w:r>
      <w:bookmarkEnd w:id="27"/>
    </w:p>
    <w:p w14:paraId="5E55336E" w14:textId="77777777" w:rsidR="004600DE" w:rsidRDefault="003A0D96">
      <w:pPr>
        <w:spacing w:after="140" w:line="300" w:lineRule="auto"/>
      </w:pPr>
      <w:r>
        <w:t>Cada regla se aplicó como se fijó el 29 de octubre de 2026. Los resultados negativos van en rojo.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300"/>
        <w:gridCol w:w="6038"/>
      </w:tblGrid>
      <w:tr w:rsidR="004600DE" w14:paraId="35E97A1D" w14:textId="77777777">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05A2E51F" w14:textId="77777777" w:rsidR="004600DE" w:rsidRDefault="003A0D96">
            <w:r>
              <w:rPr>
                <w:b/>
                <w:bCs/>
                <w:color w:val="FFFFFF"/>
                <w:sz w:val="19"/>
                <w:szCs w:val="19"/>
              </w:rPr>
              <w:t>Regla</w:t>
            </w:r>
          </w:p>
        </w:tc>
        <w:tc>
          <w:tcPr>
            <w:tcW w:w="13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553C87CA" w14:textId="77777777" w:rsidR="004600DE" w:rsidRDefault="003A0D96">
            <w:r>
              <w:rPr>
                <w:b/>
                <w:bCs/>
                <w:color w:val="FFFFFF"/>
                <w:sz w:val="19"/>
                <w:szCs w:val="19"/>
              </w:rPr>
              <w:t>Resultado</w:t>
            </w:r>
          </w:p>
        </w:tc>
        <w:tc>
          <w:tcPr>
            <w:tcW w:w="60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0E322CB3" w14:textId="77777777" w:rsidR="004600DE" w:rsidRDefault="003A0D96">
            <w:r>
              <w:rPr>
                <w:b/>
                <w:bCs/>
                <w:color w:val="FFFFFF"/>
                <w:sz w:val="19"/>
                <w:szCs w:val="19"/>
              </w:rPr>
              <w:t>Evidencia</w:t>
            </w:r>
          </w:p>
        </w:tc>
      </w:tr>
      <w:tr w:rsidR="004600DE" w14:paraId="59BB87AF"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8FE6F05" w14:textId="77777777" w:rsidR="004600DE" w:rsidRDefault="003A0D96">
            <w:r>
              <w:rPr>
                <w:sz w:val="19"/>
                <w:szCs w:val="19"/>
              </w:rPr>
              <w:t>0. Mejor que GlucoWatch</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3F5ED68" w14:textId="77777777" w:rsidR="004600DE" w:rsidRDefault="003A0D96">
            <w:r>
              <w:rPr>
                <w:b/>
                <w:bCs/>
                <w:color w:val="C0392B"/>
                <w:sz w:val="19"/>
                <w:szCs w:val="19"/>
              </w:rPr>
              <w:t>No pasa</w:t>
            </w:r>
          </w:p>
        </w:tc>
        <w:tc>
          <w:tcPr>
            <w:tcW w:w="60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CA17968" w14:textId="77777777" w:rsidR="004600DE" w:rsidRDefault="003A0D96">
            <w:r>
              <w:rPr>
                <w:sz w:val="19"/>
                <w:szCs w:val="19"/>
              </w:rPr>
              <w:t>Con dependencia 0,3, el VPP de 70 % o más solo se alcanza con una vía óptica de ruido blanco o con EEG subcutáneo. Con el diseño propuesto, σ de 13 mg/dL y dependencia 0,3, el VPP es 57 %. El retraso sí es menor en papel. La calibración sin pinchazo solo la logran equipos de escritorio, y el infrarrojo medio pide 3 calibraciones el día 1. Sobre el sudor y la irritación no hay datos de uso nocturno</w:t>
            </w:r>
          </w:p>
        </w:tc>
      </w:tr>
      <w:tr w:rsidR="004600DE" w14:paraId="34837666"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A513CFD" w14:textId="77777777" w:rsidR="004600DE" w:rsidRDefault="003A0D96">
            <w:r>
              <w:rPr>
                <w:sz w:val="19"/>
                <w:szCs w:val="19"/>
              </w:rPr>
              <w:t>1. Evidencia por biomarcador</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99D656A" w14:textId="77777777" w:rsidR="004600DE" w:rsidRDefault="003A0D96">
            <w:r>
              <w:rPr>
                <w:b/>
                <w:bCs/>
                <w:color w:val="C0392B"/>
                <w:sz w:val="19"/>
                <w:szCs w:val="19"/>
              </w:rPr>
              <w:t>No pasa</w:t>
            </w:r>
          </w:p>
        </w:tc>
        <w:tc>
          <w:tcPr>
            <w:tcW w:w="60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648737D" w14:textId="77777777" w:rsidR="004600DE" w:rsidRDefault="003A0D96">
            <w:r>
              <w:rPr>
                <w:sz w:val="19"/>
                <w:szCs w:val="19"/>
              </w:rPr>
              <w:t>Infrarrojo medio: 19,6 y 20,7 %. DIROS: sin MARD y con 5 humanos sin cifras. EEG del oído: 5 personas. Pasan Raman con mμSORS (230 personas) y el reloj (36 personas), pero no son el diseño propuesto. Liom no cuenta, porque validó con solo 5 de sus 20 personas. Además, ningún estudio óptico abierto informa MARD ni sensibilidad bajo 70 mg/dL</w:t>
            </w:r>
          </w:p>
        </w:tc>
      </w:tr>
      <w:tr w:rsidR="004600DE" w14:paraId="0AF5FACE"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26207CA" w14:textId="77777777" w:rsidR="004600DE" w:rsidRDefault="003A0D96">
            <w:r>
              <w:rPr>
                <w:sz w:val="19"/>
                <w:szCs w:val="19"/>
              </w:rPr>
              <w:t>2. Fusión de valores</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5D196F6" w14:textId="77777777" w:rsidR="004600DE" w:rsidRDefault="003A0D96">
            <w:r>
              <w:rPr>
                <w:b/>
                <w:bCs/>
                <w:color w:val="C0392B"/>
                <w:sz w:val="19"/>
                <w:szCs w:val="19"/>
              </w:rPr>
              <w:t>No pasa</w:t>
            </w:r>
          </w:p>
        </w:tc>
        <w:tc>
          <w:tcPr>
            <w:tcW w:w="60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4995F9F" w14:textId="77777777" w:rsidR="004600DE" w:rsidRDefault="003A0D96">
            <w:r>
              <w:rPr>
                <w:sz w:val="19"/>
                <w:szCs w:val="19"/>
              </w:rPr>
              <w:t>Con ρ = 0,3 el MARD fusionado es 13,0 %, sobre 12 % y sobre 10 %. Con ρ medido de 0,49 es 14,0 %</w:t>
            </w:r>
          </w:p>
        </w:tc>
      </w:tr>
      <w:tr w:rsidR="004600DE" w14:paraId="5A03E77C"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9A3727A" w14:textId="77777777" w:rsidR="004600DE" w:rsidRDefault="003A0D96">
            <w:r>
              <w:rPr>
                <w:sz w:val="19"/>
                <w:szCs w:val="19"/>
              </w:rPr>
              <w:t>3. Alarma multibiomarcador</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E6B6A4B" w14:textId="77777777" w:rsidR="004600DE" w:rsidRDefault="003A0D96">
            <w:r>
              <w:rPr>
                <w:b/>
                <w:bCs/>
                <w:color w:val="C0392B"/>
                <w:sz w:val="19"/>
                <w:szCs w:val="19"/>
              </w:rPr>
              <w:t>No pasa</w:t>
            </w:r>
          </w:p>
        </w:tc>
        <w:tc>
          <w:tcPr>
            <w:tcW w:w="60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9D98D05" w14:textId="77777777" w:rsidR="004600DE" w:rsidRDefault="003A0D96">
            <w:r>
              <w:rPr>
                <w:sz w:val="19"/>
                <w:szCs w:val="19"/>
              </w:rPr>
              <w:t>Con EEG del oído y dependencia 0,3, VPP de 57 %. En papel solo pasa con EEG subcutáneo, que no es no invasivo y tiene menos de 20 personas. El reloj tiene VPP de 17 %</w:t>
            </w:r>
          </w:p>
        </w:tc>
      </w:tr>
      <w:tr w:rsidR="004600DE" w14:paraId="42DEC26F"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2D464C0" w14:textId="77777777" w:rsidR="004600DE" w:rsidRDefault="003A0D96">
            <w:r>
              <w:rPr>
                <w:sz w:val="19"/>
                <w:szCs w:val="19"/>
              </w:rPr>
              <w:t>4. Premisa de dos profundidades</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929F863" w14:textId="77777777" w:rsidR="004600DE" w:rsidRDefault="003A0D96">
            <w:r>
              <w:rPr>
                <w:b/>
                <w:bCs/>
                <w:color w:val="C0392B"/>
                <w:sz w:val="19"/>
                <w:szCs w:val="19"/>
              </w:rPr>
              <w:t>No pasa</w:t>
            </w:r>
          </w:p>
        </w:tc>
        <w:tc>
          <w:tcPr>
            <w:tcW w:w="60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A2AB141" w14:textId="77777777" w:rsidR="004600DE" w:rsidRDefault="003A0D96">
            <w:r>
              <w:rPr>
                <w:sz w:val="19"/>
                <w:szCs w:val="19"/>
              </w:rPr>
              <w:t>Mejor caso 7,2 min, marginal. Caso intermedio 3,5 min, no viable</w:t>
            </w:r>
          </w:p>
        </w:tc>
      </w:tr>
      <w:tr w:rsidR="004600DE" w14:paraId="4D7C6BBF"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6D60286" w14:textId="77777777" w:rsidR="004600DE" w:rsidRDefault="003A0D96">
            <w:r>
              <w:rPr>
                <w:sz w:val="19"/>
                <w:szCs w:val="19"/>
              </w:rPr>
              <w:t>5. Práctica</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B2BC598" w14:textId="77777777" w:rsidR="004600DE" w:rsidRDefault="003A0D96">
            <w:r>
              <w:rPr>
                <w:b/>
                <w:bCs/>
                <w:color w:val="C0392B"/>
                <w:sz w:val="19"/>
                <w:szCs w:val="19"/>
              </w:rPr>
              <w:t>No pasa</w:t>
            </w:r>
          </w:p>
        </w:tc>
        <w:tc>
          <w:tcPr>
            <w:tcW w:w="60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94815E3" w14:textId="77777777" w:rsidR="004600DE" w:rsidRDefault="003A0D96">
            <w:r>
              <w:rPr>
                <w:sz w:val="19"/>
                <w:szCs w:val="19"/>
              </w:rPr>
              <w:t>Ninguna versión portátil para dormir sin calibración diaria. DiaMonTech es del tamaño de una caja de zapatos, mμSORS es de escritorio con 8 min por medición, DIROS es de mesa. Un Raman de 300 mW necesita un haz de al menos 10 mm si vale el límite aplicado</w:t>
            </w:r>
          </w:p>
        </w:tc>
      </w:tr>
      <w:tr w:rsidR="004600DE" w14:paraId="18F50C13"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93E66C3" w14:textId="77777777" w:rsidR="004600DE" w:rsidRDefault="003A0D96">
            <w:r>
              <w:rPr>
                <w:sz w:val="19"/>
                <w:szCs w:val="19"/>
              </w:rPr>
              <w:t>6. Sentido de mercado</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9F921A8" w14:textId="77777777" w:rsidR="004600DE" w:rsidRDefault="003A0D96">
            <w:r>
              <w:rPr>
                <w:b/>
                <w:bCs/>
                <w:color w:val="C0392B"/>
                <w:sz w:val="19"/>
                <w:szCs w:val="19"/>
              </w:rPr>
              <w:t>No pasa</w:t>
            </w:r>
          </w:p>
        </w:tc>
        <w:tc>
          <w:tcPr>
            <w:tcW w:w="60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58CE333" w14:textId="77777777" w:rsidR="004600DE" w:rsidRDefault="003A0D96">
            <w:r>
              <w:rPr>
                <w:sz w:val="19"/>
                <w:szCs w:val="19"/>
              </w:rPr>
              <w:t>Hay CGM de venta libre desde USD 54 por 2 semanas. Un no invasivo de 15 % o más no ofrece algo que ellos no ofrezcan, salvo no tener aguja, y su costo no se conoce</w:t>
            </w:r>
          </w:p>
        </w:tc>
      </w:tr>
    </w:tbl>
    <w:p w14:paraId="0BDCE1A3" w14:textId="77777777" w:rsidR="004600DE" w:rsidRDefault="004600DE">
      <w:pPr>
        <w:spacing w:after="160"/>
      </w:pPr>
    </w:p>
    <w:p w14:paraId="33C8EE8D" w14:textId="77777777" w:rsidR="004600DE" w:rsidRDefault="003A0D96">
      <w:pPr>
        <w:pStyle w:val="Ttulo3"/>
      </w:pPr>
      <w:r>
        <w:t>¿Supera a GlucoWatch?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4600DE" w14:paraId="314155AE" w14:textId="77777777">
        <w:trPr>
          <w:cantSplit/>
        </w:trPr>
        <w:tc>
          <w:tcPr>
            <w:tcW w:w="9638" w:type="dxa"/>
            <w:tcBorders>
              <w:top w:val="none" w:sz="0" w:space="0" w:color="FFFFFF"/>
              <w:left w:val="single" w:sz="36" w:space="0" w:color="C0392B"/>
              <w:bottom w:val="none" w:sz="0" w:space="0" w:color="FFFFFF"/>
              <w:right w:val="none" w:sz="0" w:space="0" w:color="FFFFFF"/>
            </w:tcBorders>
            <w:shd w:val="clear" w:color="auto" w:fill="FBE7E4"/>
            <w:tcMar>
              <w:top w:w="160" w:type="dxa"/>
              <w:left w:w="240" w:type="dxa"/>
              <w:bottom w:w="120" w:type="dxa"/>
              <w:right w:w="200" w:type="dxa"/>
            </w:tcMar>
          </w:tcPr>
          <w:p w14:paraId="3E7463E0" w14:textId="77777777" w:rsidR="004600DE" w:rsidRDefault="003A0D96">
            <w:pPr>
              <w:keepNext/>
              <w:spacing w:after="100"/>
            </w:pPr>
            <w:r>
              <w:rPr>
                <w:b/>
                <w:bCs/>
                <w:color w:val="C0392B"/>
                <w:sz w:val="23"/>
                <w:szCs w:val="23"/>
              </w:rPr>
              <w:t>Respuesta: No.</w:t>
            </w:r>
          </w:p>
          <w:p w14:paraId="12285B40" w14:textId="77777777" w:rsidR="004600DE" w:rsidRDefault="003A0D96">
            <w:pPr>
              <w:spacing w:after="90" w:line="290" w:lineRule="auto"/>
            </w:pPr>
            <w:r>
              <w:t xml:space="preserve">Tal como se propuso, con un sensor óptico de infrarrojo medio y un audífono con EEG, el artefacto no supera a GlucoWatch en lo que decidió el equipo. </w:t>
            </w:r>
            <w:r>
              <w:rPr>
                <w:b/>
                <w:bCs/>
                <w:color w:val="C0392B"/>
              </w:rPr>
              <w:t>Falla la regla 0 y fallan las reglas 1, 3, 4 y 5 que la apoyan.</w:t>
            </w:r>
            <w:r>
              <w:t xml:space="preserve"> No es condicional, porque lo que falla es la física de las capas y el hardware portátil, y ningún experimento barato lo resuelve.</w:t>
            </w:r>
          </w:p>
        </w:tc>
      </w:tr>
    </w:tbl>
    <w:p w14:paraId="3280CD3A" w14:textId="77777777" w:rsidR="004600DE" w:rsidRDefault="004600DE">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2900"/>
        <w:gridCol w:w="2800"/>
        <w:gridCol w:w="2238"/>
      </w:tblGrid>
      <w:tr w:rsidR="004600DE" w14:paraId="735D6311" w14:textId="77777777">
        <w:trPr>
          <w:cantSplit/>
          <w:tblHeader/>
        </w:trPr>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124DFBD2" w14:textId="77777777" w:rsidR="004600DE" w:rsidRDefault="003A0D96">
            <w:r>
              <w:rPr>
                <w:b/>
                <w:bCs/>
                <w:color w:val="FFFFFF"/>
                <w:sz w:val="19"/>
                <w:szCs w:val="19"/>
              </w:rPr>
              <w:t>Falla de GlucoWatch</w:t>
            </w:r>
          </w:p>
        </w:tc>
        <w:tc>
          <w:tcPr>
            <w:tcW w:w="29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54C26148" w14:textId="77777777" w:rsidR="004600DE" w:rsidRDefault="003A0D96">
            <w:r>
              <w:rPr>
                <w:b/>
                <w:bCs/>
                <w:color w:val="FFFFFF"/>
                <w:sz w:val="19"/>
                <w:szCs w:val="19"/>
              </w:rPr>
              <w:t>Cifra de GlucoWatch</w:t>
            </w:r>
          </w:p>
        </w:tc>
        <w:tc>
          <w:tcPr>
            <w:tcW w:w="28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401AF7A0" w14:textId="77777777" w:rsidR="004600DE" w:rsidRDefault="003A0D96">
            <w:r>
              <w:rPr>
                <w:b/>
                <w:bCs/>
                <w:color w:val="FFFFFF"/>
                <w:sz w:val="19"/>
                <w:szCs w:val="19"/>
              </w:rPr>
              <w:t>Artefacto propuesto, en papel</w:t>
            </w:r>
          </w:p>
        </w:tc>
        <w:tc>
          <w:tcPr>
            <w:tcW w:w="22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659A8140" w14:textId="77777777" w:rsidR="004600DE" w:rsidRDefault="003A0D96">
            <w:r>
              <w:rPr>
                <w:b/>
                <w:bCs/>
                <w:color w:val="FFFFFF"/>
                <w:sz w:val="19"/>
                <w:szCs w:val="19"/>
              </w:rPr>
              <w:t>Veredicto</w:t>
            </w:r>
          </w:p>
        </w:tc>
      </w:tr>
      <w:tr w:rsidR="004600DE" w14:paraId="5129F281"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0AE75D0" w14:textId="77777777" w:rsidR="004600DE" w:rsidRDefault="003A0D96">
            <w:r>
              <w:rPr>
                <w:sz w:val="19"/>
                <w:szCs w:val="19"/>
              </w:rPr>
              <w:t>Falsas alarmas</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FEAA978" w14:textId="77777777" w:rsidR="004600DE" w:rsidRDefault="003A0D96">
            <w:r>
              <w:rPr>
                <w:sz w:val="19"/>
                <w:szCs w:val="19"/>
              </w:rPr>
              <w:t>62 % de falsos positivos, VPP de 38 % en el estudio (Tsalikian et al., 2004b). Más de la mitad de 240 alarmas nocturnas fue incorrecta (Buckingham et al., 2005)</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8743292" w14:textId="77777777" w:rsidR="004600DE" w:rsidRDefault="003A0D96">
            <w:r>
              <w:rPr>
                <w:sz w:val="19"/>
                <w:szCs w:val="19"/>
              </w:rPr>
              <w:t>VPP de 54 % a 89 % según la dependencia entre vías</w:t>
            </w:r>
          </w:p>
        </w:tc>
        <w:tc>
          <w:tcPr>
            <w:tcW w:w="22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CC4B393" w14:textId="77777777" w:rsidR="004600DE" w:rsidRDefault="003A0D96">
            <w:r>
              <w:rPr>
                <w:b/>
                <w:bCs/>
                <w:color w:val="C0392B"/>
                <w:sz w:val="19"/>
                <w:szCs w:val="19"/>
              </w:rPr>
              <w:t>No pasa: bajo 70 % con dependencia moderada</w:t>
            </w:r>
          </w:p>
        </w:tc>
      </w:tr>
      <w:tr w:rsidR="004600DE" w14:paraId="1E935AF9"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149327A" w14:textId="77777777" w:rsidR="004600DE" w:rsidRDefault="003A0D96">
            <w:r>
              <w:rPr>
                <w:sz w:val="19"/>
                <w:szCs w:val="19"/>
              </w:rPr>
              <w:t>Retraso</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0225694" w14:textId="77777777" w:rsidR="004600DE" w:rsidRDefault="003A0D96">
            <w:r>
              <w:rPr>
                <w:sz w:val="19"/>
                <w:szCs w:val="19"/>
              </w:rPr>
              <w:t>Unos 20 min (Poddar et al., 2008). La cifra de 18 min no se pudo verificar</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0602097" w14:textId="77777777" w:rsidR="004600DE" w:rsidRDefault="003A0D96">
            <w:r>
              <w:rPr>
                <w:sz w:val="19"/>
                <w:szCs w:val="19"/>
              </w:rPr>
              <w:t>5 a 15 min según el caso</w:t>
            </w:r>
          </w:p>
        </w:tc>
        <w:tc>
          <w:tcPr>
            <w:tcW w:w="22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2CF1CDE" w14:textId="77777777" w:rsidR="004600DE" w:rsidRDefault="003A0D96">
            <w:r>
              <w:rPr>
                <w:sz w:val="19"/>
                <w:szCs w:val="19"/>
              </w:rPr>
              <w:t>Menor en papel, sin dato en personas</w:t>
            </w:r>
          </w:p>
        </w:tc>
      </w:tr>
      <w:tr w:rsidR="004600DE" w14:paraId="6C433624"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615D2A2" w14:textId="77777777" w:rsidR="004600DE" w:rsidRDefault="003A0D96">
            <w:r>
              <w:rPr>
                <w:sz w:val="19"/>
                <w:szCs w:val="19"/>
              </w:rPr>
              <w:t>Calibración con pinchazo</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E3E51F6" w14:textId="77777777" w:rsidR="004600DE" w:rsidRDefault="003A0D96">
            <w:r>
              <w:rPr>
                <w:sz w:val="19"/>
                <w:szCs w:val="19"/>
              </w:rPr>
              <w:t>Una calibración capilar (Tsalikian et al., 2004a)</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7DB44A7" w14:textId="77777777" w:rsidR="004600DE" w:rsidRDefault="003A0D96">
            <w:r>
              <w:rPr>
                <w:sz w:val="19"/>
                <w:szCs w:val="19"/>
              </w:rPr>
              <w:t>Infrarrojo medio: 3 o más calibraciones el día 1. Raman: ninguna, pero de escritorio</w:t>
            </w:r>
          </w:p>
        </w:tc>
        <w:tc>
          <w:tcPr>
            <w:tcW w:w="22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1E57EED" w14:textId="77777777" w:rsidR="004600DE" w:rsidRDefault="003A0D96">
            <w:r>
              <w:rPr>
                <w:b/>
                <w:bCs/>
                <w:color w:val="C0392B"/>
                <w:sz w:val="19"/>
                <w:szCs w:val="19"/>
              </w:rPr>
              <w:t>No pasa para infrarrojo medio</w:t>
            </w:r>
          </w:p>
        </w:tc>
      </w:tr>
      <w:tr w:rsidR="004600DE" w14:paraId="7F664CA8"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981006E" w14:textId="77777777" w:rsidR="004600DE" w:rsidRDefault="003A0D96">
            <w:r>
              <w:rPr>
                <w:sz w:val="19"/>
                <w:szCs w:val="19"/>
              </w:rPr>
              <w:t>Irritación de la piel</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4FA77D2" w14:textId="77777777" w:rsidR="004600DE" w:rsidRDefault="003A0D96">
            <w:r>
              <w:rPr>
                <w:sz w:val="19"/>
                <w:szCs w:val="19"/>
              </w:rPr>
              <w:t>76 % abandonó por irritación en el ensayo en niños (Chase et al., 2005)</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7D3706E" w14:textId="77777777" w:rsidR="004600DE" w:rsidRDefault="003A0D96">
            <w:r>
              <w:rPr>
                <w:sz w:val="19"/>
                <w:szCs w:val="19"/>
              </w:rPr>
              <w:t>Óptico sin corriente. La luz queda en 27 % del límite según la empresa, con una discrepancia sin resolver</w:t>
            </w:r>
          </w:p>
        </w:tc>
        <w:tc>
          <w:tcPr>
            <w:tcW w:w="22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58D0E31" w14:textId="77777777" w:rsidR="004600DE" w:rsidRDefault="003A0D96">
            <w:r>
              <w:rPr>
                <w:b/>
                <w:bCs/>
                <w:color w:val="C0392B"/>
                <w:sz w:val="19"/>
                <w:szCs w:val="19"/>
              </w:rPr>
              <w:t>No demostrado en uso nocturno</w:t>
            </w:r>
          </w:p>
        </w:tc>
      </w:tr>
      <w:tr w:rsidR="004600DE" w14:paraId="37308AC5"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297C797" w14:textId="77777777" w:rsidR="004600DE" w:rsidRDefault="003A0D96">
            <w:r>
              <w:rPr>
                <w:sz w:val="19"/>
                <w:szCs w:val="19"/>
              </w:rPr>
              <w:t>Lecturas saltadas y sudor</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3D09763" w14:textId="77777777" w:rsidR="004600DE" w:rsidRDefault="003A0D96">
            <w:r>
              <w:rPr>
                <w:sz w:val="19"/>
                <w:szCs w:val="19"/>
              </w:rPr>
              <w:t>56 % abandonó por saltos de lectura y 47 % por exceso de alarmas</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44C9F42" w14:textId="77777777" w:rsidR="004600DE" w:rsidRDefault="003A0D96">
            <w:r>
              <w:rPr>
                <w:sz w:val="19"/>
                <w:szCs w:val="19"/>
              </w:rPr>
              <w:t>El efecto del sudor no se estudió en DIROS y es un confusor citado en DiaMonTech</w:t>
            </w:r>
          </w:p>
        </w:tc>
        <w:tc>
          <w:tcPr>
            <w:tcW w:w="22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A868F34" w14:textId="77777777" w:rsidR="004600DE" w:rsidRDefault="003A0D96">
            <w:r>
              <w:rPr>
                <w:b/>
                <w:bCs/>
                <w:color w:val="C0392B"/>
                <w:sz w:val="19"/>
                <w:szCs w:val="19"/>
              </w:rPr>
              <w:t>No demostrado</w:t>
            </w:r>
          </w:p>
        </w:tc>
      </w:tr>
      <w:tr w:rsidR="004600DE" w14:paraId="53C48A76"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C4868FA" w14:textId="77777777" w:rsidR="004600DE" w:rsidRDefault="003A0D96">
            <w:r>
              <w:rPr>
                <w:sz w:val="19"/>
                <w:szCs w:val="19"/>
              </w:rPr>
              <w:t>Sensibilidad en hipoglucemia</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0F02E9D" w14:textId="77777777" w:rsidR="004600DE" w:rsidRDefault="003A0D96">
            <w:r>
              <w:rPr>
                <w:sz w:val="19"/>
                <w:szCs w:val="19"/>
              </w:rPr>
              <w:t>23 a 24 % con la alarma sola y 88 % con la alerta de caída, 77 % de noche</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939172C" w14:textId="77777777" w:rsidR="004600DE" w:rsidRDefault="003A0D96">
            <w:r>
              <w:rPr>
                <w:sz w:val="19"/>
                <w:szCs w:val="19"/>
              </w:rPr>
              <w:t>83 % a 85 %</w:t>
            </w:r>
          </w:p>
        </w:tc>
        <w:tc>
          <w:tcPr>
            <w:tcW w:w="22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E3AE088" w14:textId="77777777" w:rsidR="004600DE" w:rsidRDefault="003A0D96">
            <w:r>
              <w:rPr>
                <w:sz w:val="19"/>
                <w:szCs w:val="19"/>
              </w:rPr>
              <w:t>Igual en papel, sin ventaja clara</w:t>
            </w:r>
          </w:p>
        </w:tc>
      </w:tr>
      <w:tr w:rsidR="004600DE" w14:paraId="76B96748"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600AE87" w14:textId="77777777" w:rsidR="004600DE" w:rsidRDefault="003A0D96">
            <w:r>
              <w:rPr>
                <w:sz w:val="19"/>
                <w:szCs w:val="19"/>
              </w:rPr>
              <w:t>Error en hipoglucemia</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3344CD4" w14:textId="77777777" w:rsidR="004600DE" w:rsidRDefault="003A0D96">
            <w:r>
              <w:rPr>
                <w:sz w:val="19"/>
                <w:szCs w:val="19"/>
              </w:rPr>
              <w:t>Diferencia absoluta mediana de 26 mg/dL. El MARD global de GlucoWatch G2 no está en la base, por eso se compara con esta cifra</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8744E6A" w14:textId="77777777" w:rsidR="004600DE" w:rsidRDefault="003A0D96">
            <w:r>
              <w:rPr>
                <w:sz w:val="19"/>
                <w:szCs w:val="19"/>
              </w:rPr>
              <w:t>24,9 mg/dL bajo 100 mg/dL con NIR (Gómez-Peralta et al., 2024). DIROS: 34 a 40 mg/dL en ratones</w:t>
            </w:r>
          </w:p>
        </w:tc>
        <w:tc>
          <w:tcPr>
            <w:tcW w:w="22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0F0F37A" w14:textId="77777777" w:rsidR="004600DE" w:rsidRDefault="003A0D96">
            <w:r>
              <w:rPr>
                <w:b/>
                <w:bCs/>
                <w:color w:val="C0392B"/>
                <w:sz w:val="19"/>
                <w:szCs w:val="19"/>
              </w:rPr>
              <w:t>Sin ventaja demostrada</w:t>
            </w:r>
          </w:p>
        </w:tc>
      </w:tr>
    </w:tbl>
    <w:p w14:paraId="41BC3ECD" w14:textId="77777777" w:rsidR="004600DE" w:rsidRDefault="004600DE">
      <w:pPr>
        <w:spacing w:after="160"/>
      </w:pPr>
    </w:p>
    <w:p w14:paraId="6DC20BDF" w14:textId="77777777" w:rsidR="004600DE" w:rsidRDefault="003A0D96">
      <w:pPr>
        <w:pStyle w:val="Ttulo3"/>
      </w:pPr>
      <w:r>
        <w:t>¿Tiene sentido frente al mercado actual?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400"/>
        <w:gridCol w:w="5838"/>
      </w:tblGrid>
      <w:tr w:rsidR="004600DE" w14:paraId="3946B0C2"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484E5C34" w14:textId="77777777" w:rsidR="004600DE" w:rsidRDefault="003A0D96">
            <w:r>
              <w:rPr>
                <w:b/>
                <w:bCs/>
                <w:color w:val="FFFFFF"/>
                <w:sz w:val="19"/>
                <w:szCs w:val="19"/>
              </w:rPr>
              <w:t>Rubro</w:t>
            </w:r>
          </w:p>
        </w:tc>
        <w:tc>
          <w:tcPr>
            <w:tcW w:w="14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013409D7" w14:textId="77777777" w:rsidR="004600DE" w:rsidRDefault="003A0D96">
            <w:r>
              <w:rPr>
                <w:b/>
                <w:bCs/>
                <w:color w:val="FFFFFF"/>
                <w:sz w:val="19"/>
                <w:szCs w:val="19"/>
              </w:rPr>
              <w:t>Veredicto</w:t>
            </w:r>
          </w:p>
        </w:tc>
        <w:tc>
          <w:tcPr>
            <w:tcW w:w="58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446A3381" w14:textId="77777777" w:rsidR="004600DE" w:rsidRDefault="003A0D96">
            <w:r>
              <w:rPr>
                <w:b/>
                <w:bCs/>
                <w:color w:val="FFFFFF"/>
                <w:sz w:val="19"/>
                <w:szCs w:val="19"/>
              </w:rPr>
              <w:t>Razones</w:t>
            </w:r>
          </w:p>
        </w:tc>
      </w:tr>
      <w:tr w:rsidR="004600DE" w14:paraId="09CE7B53"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7F7E00F" w14:textId="77777777" w:rsidR="004600DE" w:rsidRDefault="003A0D96">
            <w:r>
              <w:rPr>
                <w:sz w:val="19"/>
                <w:szCs w:val="19"/>
              </w:rPr>
              <w:t>R-A. Bienestar o tendencia</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B5B9AA2" w14:textId="77777777" w:rsidR="004600DE" w:rsidRDefault="003A0D96">
            <w:r>
              <w:rPr>
                <w:b/>
                <w:bCs/>
                <w:color w:val="C0392B"/>
                <w:sz w:val="19"/>
                <w:szCs w:val="19"/>
              </w:rPr>
              <w:t>No hoy</w:t>
            </w:r>
          </w:p>
        </w:tc>
        <w:tc>
          <w:tcPr>
            <w:tcW w:w="5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4480400" w14:textId="77777777" w:rsidR="004600DE" w:rsidRDefault="003A0D96">
            <w:r>
              <w:rPr>
                <w:sz w:val="19"/>
                <w:szCs w:val="19"/>
              </w:rPr>
              <w:t>El Raman sin calibrar llega a 14,5 y 14,6 %, bajo el 20 % que pide el rubro, pero es de escritorio, tarda 8 min y no hay datos de dirección de la tendencia. El infrarrojo medio da 19,6 y 20,7 %, en el borde, con calibración. Un CGM de venta libre cuesta USD 54 por 2 semanas, y el no invasivo no tiene precio hallado. Fallan las reglas 5 y 6</w:t>
            </w:r>
          </w:p>
        </w:tc>
      </w:tr>
      <w:tr w:rsidR="004600DE" w14:paraId="2F6AA59D"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15DD46D" w14:textId="77777777" w:rsidR="004600DE" w:rsidRDefault="003A0D96">
            <w:r>
              <w:rPr>
                <w:sz w:val="19"/>
                <w:szCs w:val="19"/>
              </w:rPr>
              <w:t>R-B. Alarma nocturna complementaria</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7AB390F" w14:textId="77777777" w:rsidR="004600DE" w:rsidRDefault="003A0D96">
            <w:r>
              <w:rPr>
                <w:b/>
                <w:bCs/>
                <w:color w:val="C0392B"/>
                <w:sz w:val="19"/>
                <w:szCs w:val="19"/>
              </w:rPr>
              <w:t>No</w:t>
            </w:r>
          </w:p>
        </w:tc>
        <w:tc>
          <w:tcPr>
            <w:tcW w:w="5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EB8B7AA" w14:textId="77777777" w:rsidR="004600DE" w:rsidRDefault="003A0D96">
            <w:r>
              <w:rPr>
                <w:sz w:val="19"/>
                <w:szCs w:val="19"/>
              </w:rPr>
              <w:t>Sensibilidad y VPP no llegan a la vez a 85 y 70 % con el EEG del oído y dependencia moderada. El MARD fusionado queda en 13,0 % en el mejor caso. Fallan las reglas 1, 2, 3, 5 y 6. Además, un Dexcom G7 solo da sensibilidad de 88 % y VPP de 85 % en el caso optimista</w:t>
            </w:r>
          </w:p>
        </w:tc>
      </w:tr>
      <w:tr w:rsidR="004600DE" w14:paraId="1D9A59D8"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9603BFF" w14:textId="77777777" w:rsidR="004600DE" w:rsidRDefault="003A0D96">
            <w:r>
              <w:rPr>
                <w:sz w:val="19"/>
                <w:szCs w:val="19"/>
              </w:rPr>
              <w:t>R-C. Monitor que reemplaza al CGM</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BEA75CF" w14:textId="77777777" w:rsidR="004600DE" w:rsidRDefault="003A0D96">
            <w:r>
              <w:rPr>
                <w:b/>
                <w:bCs/>
                <w:color w:val="C0392B"/>
                <w:sz w:val="19"/>
                <w:szCs w:val="19"/>
              </w:rPr>
              <w:t>No viable</w:t>
            </w:r>
          </w:p>
        </w:tc>
        <w:tc>
          <w:tcPr>
            <w:tcW w:w="5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CB66DAD" w14:textId="77777777" w:rsidR="004600DE" w:rsidRDefault="003A0D96">
            <w:r>
              <w:rPr>
                <w:sz w:val="19"/>
                <w:szCs w:val="19"/>
              </w:rPr>
              <w:t>Con las tres vías de este análisis (14,5, 20 y 25 %), el MARD fusionado queda en 10,6 % aun con errores independientes, y el criterio de la FDA pide cerca de 10 % o menos con 98 % dentro de ±40 mg/dL bajo 70. Los CGM tienen 8,0 a 12,0 %. Los combinados en la realidad tuvieron 21 a 35 %</w:t>
            </w:r>
          </w:p>
        </w:tc>
      </w:tr>
    </w:tbl>
    <w:p w14:paraId="45757EB2" w14:textId="77777777" w:rsidR="004600DE" w:rsidRDefault="004600DE">
      <w:pPr>
        <w:spacing w:after="160"/>
      </w:pPr>
    </w:p>
    <w:p w14:paraId="478A5A97" w14:textId="77777777" w:rsidR="004600DE" w:rsidRDefault="003A0D96">
      <w:pPr>
        <w:spacing w:after="140" w:line="300" w:lineRule="auto"/>
      </w:pPr>
      <w:r>
        <w:t>Ninguno de los tres rubros es condicional, porque en todos falla la regla 5, que exigen hardware que el equipo no tiene. Un experimento barato solo existiría si faltara una medición que ya se pudiera hacer con datos disponibles.</w:t>
      </w:r>
    </w:p>
    <w:p w14:paraId="21C22A39" w14:textId="77777777" w:rsidR="004600DE" w:rsidRDefault="003A0D96">
      <w:pPr>
        <w:pStyle w:val="Ttulo2"/>
      </w:pPr>
      <w:bookmarkStart w:id="28" w:name="_Toc244187010"/>
      <w:r>
        <w:t>4.4 Qué sí podría tener sentido (Propuesta)</w:t>
      </w:r>
      <w:bookmarkEnd w:id="28"/>
    </w:p>
    <w:p w14:paraId="30DA9E9B" w14:textId="77777777" w:rsidR="004600DE" w:rsidRDefault="003A0D96">
      <w:pPr>
        <w:spacing w:after="140" w:line="300" w:lineRule="auto"/>
      </w:pPr>
      <w:r>
        <w:rPr>
          <w:b/>
          <w:bCs/>
        </w:rPr>
        <w:t>Propuesta.</w:t>
      </w:r>
      <w:r>
        <w:t xml:space="preserve"> Lo que sigue es una idea del análisis, no una decisión del equipo ni una afirmación probada. Consiste en invertir el orden. En vez de que la vía no invasiva sea la principal, se ancla la alarma en la tecnología más madura, un CGM, y se le suman biomarcadores no invasivos para bajar las falsas alarmas y detectar fallas del sensor.</w:t>
      </w:r>
    </w:p>
    <w:p w14:paraId="4E03683D" w14:textId="77777777" w:rsidR="004600DE" w:rsidRDefault="003A0D96">
      <w:pPr>
        <w:pStyle w:val="Ttulo3"/>
      </w:pPr>
      <w:r>
        <w:t>Evidencia a favor</w:t>
      </w:r>
    </w:p>
    <w:p w14:paraId="73C2D462" w14:textId="77777777" w:rsidR="004600DE" w:rsidRDefault="003A0D96">
      <w:pPr>
        <w:pStyle w:val="Prrafodelista"/>
        <w:numPr>
          <w:ilvl w:val="0"/>
          <w:numId w:val="2"/>
        </w:numPr>
        <w:spacing w:after="80" w:line="290" w:lineRule="auto"/>
      </w:pPr>
      <w:r>
        <w:t>La redundancia mide una mejora real en CGM: dos electrodos bajaron el MARD de 11,4 y 12,0 % a 10,1 %, y el sensor ortogonal mejoró el día 1. Su supervivencia de 92,1 % frente a 74,4 % no fue significativa (P = 0,10) (Sharifi et al., 2016, McAuley et al., 2016).</w:t>
      </w:r>
    </w:p>
    <w:p w14:paraId="145AA6D8" w14:textId="77777777" w:rsidR="004600DE" w:rsidRDefault="003A0D96">
      <w:pPr>
        <w:pStyle w:val="Prrafodelista"/>
        <w:numPr>
          <w:ilvl w:val="0"/>
          <w:numId w:val="2"/>
        </w:numPr>
        <w:spacing w:after="80" w:line="290" w:lineRule="auto"/>
      </w:pPr>
      <w:r>
        <w:t>En UCI, una segunda señal independiente suprimió 59,7 % de las falsas alarmas (Aboukhalil et al., 2008).</w:t>
      </w:r>
    </w:p>
    <w:p w14:paraId="74BF6E07" w14:textId="77777777" w:rsidR="004600DE" w:rsidRDefault="003A0D96">
      <w:pPr>
        <w:pStyle w:val="Prrafodelista"/>
        <w:numPr>
          <w:ilvl w:val="0"/>
          <w:numId w:val="2"/>
        </w:numPr>
        <w:spacing w:after="80" w:line="290" w:lineRule="auto"/>
      </w:pPr>
      <w:r>
        <w:t>En papel, un 2 de 3 con el G7, un EEG subcutáneo y un reloj da sensibilidad de 93 % y VPP de 88 % con dependencia 0,3. Un G7 con EEG subcutáneo, AND y dependencia 0,3, da VPP de 94 %, pero su sensibilidad baja a 82 %, bajo el 85 % de R-B.</w:t>
      </w:r>
    </w:p>
    <w:p w14:paraId="6EED0045" w14:textId="77777777" w:rsidR="004600DE" w:rsidRDefault="003A0D96">
      <w:pPr>
        <w:pStyle w:val="Prrafodelista"/>
        <w:numPr>
          <w:ilvl w:val="0"/>
          <w:numId w:val="2"/>
        </w:numPr>
        <w:spacing w:after="80" w:line="290" w:lineRule="auto"/>
      </w:pPr>
      <w:r>
        <w:t>La detección de fallas por innovaciones del Kalman ya se probó con falsos positivos bajo 10 % en simulación (Facchinetti et al., 2013).</w:t>
      </w:r>
    </w:p>
    <w:p w14:paraId="15304F7B" w14:textId="77777777" w:rsidR="004600DE" w:rsidRDefault="003A0D96">
      <w:pPr>
        <w:pStyle w:val="Ttulo3"/>
      </w:pPr>
      <w:r>
        <w:t>Evidencia en contra</w:t>
      </w:r>
    </w:p>
    <w:p w14:paraId="7965D143" w14:textId="77777777" w:rsidR="004600DE" w:rsidRDefault="003A0D96">
      <w:pPr>
        <w:pStyle w:val="Prrafodelista"/>
        <w:numPr>
          <w:ilvl w:val="0"/>
          <w:numId w:val="2"/>
        </w:numPr>
        <w:spacing w:after="80" w:line="290" w:lineRule="auto"/>
      </w:pPr>
      <w:r>
        <w:rPr>
          <w:b/>
          <w:bCs/>
          <w:color w:val="C0392B"/>
        </w:rPr>
        <w:t>Poco margen.</w:t>
      </w:r>
      <w:r>
        <w:t xml:space="preserve"> El G7 solo ya tiene VPP de 85 % en el caso optimista y 65 % en el pesimista, con 0,09 a 0,26 falsas alarmas por semana. Hay poco que bajar.</w:t>
      </w:r>
    </w:p>
    <w:p w14:paraId="5219DE4A" w14:textId="77777777" w:rsidR="004600DE" w:rsidRDefault="003A0D96">
      <w:pPr>
        <w:pStyle w:val="Prrafodelista"/>
        <w:numPr>
          <w:ilvl w:val="0"/>
          <w:numId w:val="2"/>
        </w:numPr>
        <w:spacing w:after="80" w:line="290" w:lineRule="auto"/>
      </w:pPr>
      <w:r>
        <w:rPr>
          <w:b/>
          <w:bCs/>
          <w:color w:val="C0392B"/>
        </w:rPr>
        <w:t>El AND pierde sensibilidad.</w:t>
      </w:r>
      <w:r>
        <w:t xml:space="preserve"> Un G7 con un EEG subcutáneo da sensibilidad de 79 % con independencia, bajo el 88 % del G7 solo, y OR sube las falsas alarmas. Con el EEG del oído en vez del subcutáneo, el 2 de 3 con el G7 y el reloj da VPP de 60 % con dependencia 0,3, peor que el 85 % del G7 solo en el caso optimista.</w:t>
      </w:r>
    </w:p>
    <w:p w14:paraId="4571ACE7" w14:textId="77777777" w:rsidR="004600DE" w:rsidRDefault="003A0D96">
      <w:pPr>
        <w:pStyle w:val="Prrafodelista"/>
        <w:numPr>
          <w:ilvl w:val="0"/>
          <w:numId w:val="2"/>
        </w:numPr>
        <w:spacing w:after="80" w:line="290" w:lineRule="auto"/>
      </w:pPr>
      <w:r>
        <w:rPr>
          <w:b/>
          <w:bCs/>
          <w:color w:val="C0392B"/>
        </w:rPr>
        <w:t>El sesgo común no se corrige.</w:t>
      </w:r>
      <w:r>
        <w:t xml:space="preserve"> 3 de las 4 fallas de un Kalman con CGM fueron sesgo positivo del sensor (Cameron et al., 2012).</w:t>
      </w:r>
    </w:p>
    <w:p w14:paraId="3502E299" w14:textId="77777777" w:rsidR="004600DE" w:rsidRDefault="003A0D96">
      <w:pPr>
        <w:pStyle w:val="Prrafodelista"/>
        <w:numPr>
          <w:ilvl w:val="0"/>
          <w:numId w:val="2"/>
        </w:numPr>
        <w:spacing w:after="80" w:line="290" w:lineRule="auto"/>
      </w:pPr>
      <w:r>
        <w:rPr>
          <w:b/>
          <w:bCs/>
          <w:color w:val="C0392B"/>
        </w:rPr>
        <w:t>Los biomarcadores candidatos no cumplen la regla 1.</w:t>
      </w:r>
      <w:r>
        <w:t xml:space="preserve"> El EEG subcutáneo tiene menos de 20 personas y no es no invasivo, el EEG del oído tiene 5, y el reloj tiene VPP de 15 a 25 %.</w:t>
      </w:r>
    </w:p>
    <w:p w14:paraId="4ABBE8C4" w14:textId="77777777" w:rsidR="004600DE" w:rsidRDefault="003A0D96">
      <w:pPr>
        <w:pStyle w:val="Prrafodelista"/>
        <w:numPr>
          <w:ilvl w:val="0"/>
          <w:numId w:val="2"/>
        </w:numPr>
        <w:spacing w:after="80" w:line="290" w:lineRule="auto"/>
      </w:pPr>
      <w:r>
        <w:rPr>
          <w:b/>
          <w:bCs/>
          <w:color w:val="C0392B"/>
        </w:rPr>
        <w:t>No hay estudio que mida la correlación de errores entre un CGM y un biomarcador no invasivo.</w:t>
      </w:r>
      <w:r>
        <w:t xml:space="preserve"> La ganancia en papel depende de ese número.</w:t>
      </w:r>
    </w:p>
    <w:p w14:paraId="25DD713C" w14:textId="77777777" w:rsidR="004600DE" w:rsidRDefault="003A0D96">
      <w:pPr>
        <w:pStyle w:val="Ttulo3"/>
      </w:pPr>
      <w:r>
        <w:t>El experimento más barato que podría cambiar el veredicto</w:t>
      </w:r>
    </w:p>
    <w:p w14:paraId="3B4DCFF5" w14:textId="77777777" w:rsidR="004600DE" w:rsidRDefault="003A0D96">
      <w:pPr>
        <w:spacing w:after="140" w:line="300" w:lineRule="auto"/>
      </w:pPr>
      <w:r>
        <w:t xml:space="preserve">Con datos que ya existen, medir cuántas falsas alarmas de un CGM coinciden con las alarmas de un reloj. El estudio de Mendez et al. (2026) usó 351 noches de 36 adultos con dos relojes comerciales y un CGM como referencia. Si el equipo logra acceso a datos pareados así, el cálculo es de horas de análisis y entrega la correlación que falta en las reglas 2 y 3. </w:t>
      </w:r>
      <w:r>
        <w:rPr>
          <w:b/>
          <w:bCs/>
          <w:color w:val="C0392B"/>
        </w:rPr>
        <w:t>No se verificó que esos datos estén disponibles.</w:t>
      </w:r>
      <w:r>
        <w:t xml:space="preserve"> Si no lo están, no existe un experimento barato que cambie el veredicto.</w:t>
      </w:r>
    </w:p>
    <w:p w14:paraId="332FB695" w14:textId="77777777" w:rsidR="004600DE" w:rsidRDefault="003A0D96">
      <w:pPr>
        <w:pStyle w:val="Ttulo2"/>
      </w:pPr>
      <w:bookmarkStart w:id="29" w:name="_Toc244187011"/>
      <w:r>
        <w:t>4.5 Límites de este análisis</w:t>
      </w:r>
      <w:bookmarkEnd w:id="29"/>
    </w:p>
    <w:p w14:paraId="487C3E08" w14:textId="77777777" w:rsidR="004600DE" w:rsidRDefault="003A0D96">
      <w:pPr>
        <w:pStyle w:val="Prrafodelista"/>
        <w:numPr>
          <w:ilvl w:val="0"/>
          <w:numId w:val="2"/>
        </w:numPr>
        <w:spacing w:after="80" w:line="290" w:lineRule="auto"/>
      </w:pPr>
      <w:r>
        <w:rPr>
          <w:b/>
          <w:bCs/>
          <w:color w:val="C0392B"/>
        </w:rPr>
        <w:t>Literatura heterogénea.</w:t>
      </w:r>
      <w:r>
        <w:t xml:space="preserve"> Los estudios usan referencias distintas (YSI, HemoCue, capilar, plasma venoso), poblaciones distintas y definiciones distintas de alarma. Solo cerca de una cuarta parte de los estudios de CGM evalúa alertas, y no hay método único (Pleus et al., 2024).</w:t>
      </w:r>
    </w:p>
    <w:p w14:paraId="616492D2" w14:textId="77777777" w:rsidR="004600DE" w:rsidRDefault="003A0D96">
      <w:pPr>
        <w:pStyle w:val="Prrafodelista"/>
        <w:numPr>
          <w:ilvl w:val="0"/>
          <w:numId w:val="2"/>
        </w:numPr>
        <w:spacing w:after="80" w:line="290" w:lineRule="auto"/>
      </w:pPr>
      <w:r>
        <w:rPr>
          <w:b/>
          <w:bCs/>
          <w:color w:val="C0392B"/>
        </w:rPr>
        <w:t>Los MARD no son comparables entre referencias.</w:t>
      </w:r>
      <w:r>
        <w:t xml:space="preserve"> Unos pocos pares mueven mucho el MARD, y la exactitud de la referencia lo afecta (Kirchsteiger et al., 2015). Algunos estudios informan ARD o diferencia media y no MARD.</w:t>
      </w:r>
    </w:p>
    <w:p w14:paraId="6A615AED" w14:textId="77777777" w:rsidR="004600DE" w:rsidRDefault="003A0D96">
      <w:pPr>
        <w:pStyle w:val="Prrafodelista"/>
        <w:numPr>
          <w:ilvl w:val="0"/>
          <w:numId w:val="2"/>
        </w:numPr>
        <w:spacing w:after="80" w:line="290" w:lineRule="auto"/>
      </w:pPr>
      <w:r>
        <w:rPr>
          <w:b/>
          <w:bCs/>
          <w:color w:val="C0392B"/>
        </w:rPr>
        <w:t>Muchas cifras son de empresas o de prensa.</w:t>
      </w:r>
      <w:r>
        <w:t xml:space="preserve"> Know Labs, DiaMonTech, RSP, Liom, Afon, Glucube, Eversense, Dexcom y Abbott. Un conflicto de interés no invalida un dato, pero exige leerlo con cuidado.</w:t>
      </w:r>
    </w:p>
    <w:p w14:paraId="33EA31BB" w14:textId="77777777" w:rsidR="004600DE" w:rsidRDefault="003A0D96">
      <w:pPr>
        <w:pStyle w:val="Prrafodelista"/>
        <w:numPr>
          <w:ilvl w:val="0"/>
          <w:numId w:val="2"/>
        </w:numPr>
        <w:spacing w:after="80" w:line="290" w:lineRule="auto"/>
      </w:pPr>
      <w:r>
        <w:rPr>
          <w:b/>
          <w:bCs/>
          <w:color w:val="C0392B"/>
        </w:rPr>
        <w:t>Cifras no verificadas.</w:t>
      </w:r>
      <w:r>
        <w:t xml:space="preserve"> La cifra de 18 min de retraso de GlucoWatch no se pudo verificar, y se usa 20 min (Poddar et al., 2008). El límite de exposición del láser viene de un manual de 2007 basado en una norma del año 2000, y la fórmula de CA no se verificó en fuente abierta. El efecto de la glucosa sobre la permitividad, de 0,01 a 0,02 % por mmol/L, viene de un resultado de búsqueda sin abrir. El −0,45 % por grado es un cálculo propio de este análisis a frecuencias bajas. La proporción de 95 % de la ISO 15197 no se confirmó. Los</w:t>
      </w:r>
      <w:r>
        <w:t xml:space="preserve"> coeficientes de difusión de Khalil et al. (2006), base de la regla 4, vienen del resumen de un resultado de búsqueda, y en el texto abierto solo se confirmó lo cualitativo. El MARD de 11,1 % de Biolinq y el de 10,5 % de Afon aparecieron solo en fragmentos de búsqueda y no se usan.</w:t>
      </w:r>
    </w:p>
    <w:p w14:paraId="3A82A189" w14:textId="77777777" w:rsidR="004600DE" w:rsidRDefault="003A0D96">
      <w:pPr>
        <w:pStyle w:val="Prrafodelista"/>
        <w:numPr>
          <w:ilvl w:val="0"/>
          <w:numId w:val="2"/>
        </w:numPr>
        <w:spacing w:after="80" w:line="290" w:lineRule="auto"/>
      </w:pPr>
      <w:r>
        <w:rPr>
          <w:b/>
          <w:bCs/>
          <w:color w:val="C0392B"/>
        </w:rPr>
        <w:t>Discrepancias entre fuentes.</w:t>
      </w:r>
      <w:r>
        <w:t xml:space="preserve"> El mμSORS informa 14,6 % con 230 personas y 14,5 % con 200 adultos, del mismo grupo. El artículo de Rothenbühler aparece como 2025 en línea y como 2026 en el volumen. El G7 muestra 91,3 % de alerta verdadera en el texto de un estudio y 51,0 % en su tabla, por definiciones distintas (Garg et al., 2022).</w:t>
      </w:r>
    </w:p>
    <w:p w14:paraId="407BCD00" w14:textId="77777777" w:rsidR="004600DE" w:rsidRDefault="003A0D96">
      <w:pPr>
        <w:pStyle w:val="Prrafodelista"/>
        <w:numPr>
          <w:ilvl w:val="0"/>
          <w:numId w:val="2"/>
        </w:numPr>
        <w:spacing w:after="80" w:line="290" w:lineRule="auto"/>
      </w:pPr>
      <w:r>
        <w:rPr>
          <w:b/>
          <w:bCs/>
          <w:color w:val="C0392B"/>
        </w:rPr>
        <w:t>Supuestos del análisis, no medidos.</w:t>
      </w:r>
      <w:r>
        <w:t xml:space="preserve"> Un episodio inducido por persona y día en el estudio de GlucoWatch, la especificidad del reloj tomada por noche, el error lento con correlación de 60 minutos, la tercera vía de 25 % de MARD, y la dependencia de 0,3 como interpolación lineal. Los resultados de alarma cambian mucho con ellos, y los casos optimista y pesimista de la tabla de rango muestran cuánto.</w:t>
      </w:r>
    </w:p>
    <w:p w14:paraId="687456BC" w14:textId="77777777" w:rsidR="004600DE" w:rsidRDefault="003A0D96">
      <w:pPr>
        <w:pStyle w:val="Prrafodelista"/>
        <w:numPr>
          <w:ilvl w:val="0"/>
          <w:numId w:val="2"/>
        </w:numPr>
        <w:spacing w:after="80" w:line="290" w:lineRule="auto"/>
      </w:pPr>
      <w:r>
        <w:rPr>
          <w:b/>
          <w:bCs/>
          <w:color w:val="C0392B"/>
        </w:rPr>
        <w:t>La tasa base es una mediana.</w:t>
      </w:r>
      <w:r>
        <w:t xml:space="preserve"> 0,54 eventos nocturnos por semana, con muchas personas con cero y un rango intercuartil de 0,0 a 1,5. Para una persona con más eventos, el VPP sube. Para una con cero, la alarma nunca acierta.</w:t>
      </w:r>
    </w:p>
    <w:p w14:paraId="52304D0D" w14:textId="77777777" w:rsidR="004600DE" w:rsidRDefault="003A0D96">
      <w:pPr>
        <w:pStyle w:val="Prrafodelista"/>
        <w:numPr>
          <w:ilvl w:val="0"/>
          <w:numId w:val="2"/>
        </w:numPr>
        <w:spacing w:after="80" w:line="290" w:lineRule="auto"/>
      </w:pPr>
      <w:r>
        <w:rPr>
          <w:b/>
          <w:bCs/>
          <w:color w:val="C0392B"/>
        </w:rPr>
        <w:t>Simulación acotada.</w:t>
      </w:r>
      <w:r>
        <w:t xml:space="preserve"> 40 réplicas, semilla maestra 1, una sola curva de sangre con una hipoglucemia, y filtro con σ conocido. Verifica el cálculo y no valida un cuerpo.</w:t>
      </w:r>
    </w:p>
    <w:p w14:paraId="2208D500" w14:textId="77777777" w:rsidR="004600DE" w:rsidRDefault="003A0D96">
      <w:pPr>
        <w:pStyle w:val="Prrafodelista"/>
        <w:numPr>
          <w:ilvl w:val="0"/>
          <w:numId w:val="2"/>
        </w:numPr>
        <w:spacing w:after="80" w:line="290" w:lineRule="auto"/>
      </w:pPr>
      <w:r>
        <w:t>La regla 3 supone que los errores de dos vías se interpolan linealmente entre independencia y dependencia total, un modelo simple. No hay en la literatura abierta una estimación de la correlación de errores entre modalidades.</w:t>
      </w:r>
    </w:p>
    <w:p w14:paraId="47E01C58" w14:textId="77777777" w:rsidR="004600DE" w:rsidRDefault="003A0D96">
      <w:pPr>
        <w:pStyle w:val="Ttulo2"/>
      </w:pPr>
      <w:bookmarkStart w:id="30" w:name="_Toc244187012"/>
      <w:r>
        <w:t>4.6 Limitaciones de la simulación</w:t>
      </w:r>
      <w:bookmarkEnd w:id="30"/>
    </w:p>
    <w:p w14:paraId="7BAC3069" w14:textId="77777777" w:rsidR="004600DE" w:rsidRDefault="003A0D96">
      <w:pPr>
        <w:spacing w:after="140" w:line="300" w:lineRule="auto"/>
      </w:pPr>
      <w:r>
        <w:t>Lo que esto no es:</w:t>
      </w:r>
    </w:p>
    <w:p w14:paraId="17CA212F" w14:textId="77777777" w:rsidR="004600DE" w:rsidRDefault="003A0D96">
      <w:pPr>
        <w:pStyle w:val="Prrafodelista"/>
        <w:numPr>
          <w:ilvl w:val="0"/>
          <w:numId w:val="2"/>
        </w:numPr>
        <w:spacing w:after="80" w:line="290" w:lineRule="auto"/>
      </w:pPr>
      <w:r>
        <w:rPr>
          <w:b/>
          <w:bCs/>
          <w:color w:val="C0392B"/>
        </w:rPr>
        <w:t>Circularidad.</w:t>
      </w:r>
      <w:r>
        <w:t xml:space="preserve"> Los datos sintéticos se generan con el mismo modelo que supone el estimador. Recuperar el retraso así verifica el estimador, no valida el modelo frente a un cuerpo real.</w:t>
      </w:r>
    </w:p>
    <w:p w14:paraId="4067D76C" w14:textId="77777777" w:rsidR="004600DE" w:rsidRDefault="003A0D96">
      <w:pPr>
        <w:pStyle w:val="Prrafodelista"/>
        <w:numPr>
          <w:ilvl w:val="0"/>
          <w:numId w:val="2"/>
        </w:numPr>
        <w:spacing w:after="80" w:line="290" w:lineRule="auto"/>
      </w:pPr>
      <w:r>
        <w:rPr>
          <w:b/>
          <w:bCs/>
          <w:color w:val="C0392B"/>
        </w:rPr>
        <w:t>Retraso constante.</w:t>
      </w:r>
      <w:r>
        <w:t xml:space="preserve"> En la realidad cambia con el ejercicio, la temperatura y la postura.</w:t>
      </w:r>
    </w:p>
    <w:p w14:paraId="6AC031C8" w14:textId="77777777" w:rsidR="004600DE" w:rsidRDefault="003A0D96">
      <w:pPr>
        <w:pStyle w:val="Prrafodelista"/>
        <w:numPr>
          <w:ilvl w:val="0"/>
          <w:numId w:val="2"/>
        </w:numPr>
        <w:spacing w:after="80" w:line="290" w:lineRule="auto"/>
      </w:pPr>
      <w:r>
        <w:rPr>
          <w:b/>
          <w:bCs/>
          <w:color w:val="C0392B"/>
        </w:rPr>
        <w:t>Ruido blanco.</w:t>
      </w:r>
      <w:r>
        <w:t xml:space="preserve"> Sin deriva ni correlación entre profundidades, cuando en sensores ópticos reales la deriva lenta suele dominar.</w:t>
      </w:r>
    </w:p>
    <w:p w14:paraId="6A42C6E8" w14:textId="77777777" w:rsidR="004600DE" w:rsidRDefault="003A0D96">
      <w:pPr>
        <w:pStyle w:val="Prrafodelista"/>
        <w:numPr>
          <w:ilvl w:val="0"/>
          <w:numId w:val="2"/>
        </w:numPr>
        <w:spacing w:after="80" w:line="290" w:lineRule="auto"/>
      </w:pPr>
      <w:r>
        <w:rPr>
          <w:b/>
          <w:bCs/>
          <w:color w:val="C0392B"/>
        </w:rPr>
        <w:t>Un solo día sintético</w:t>
      </w:r>
      <w:r>
        <w:t xml:space="preserve"> de 8 horas con una hipoglucemia. Eso no es un día de vida con diabetes.</w:t>
      </w:r>
    </w:p>
    <w:p w14:paraId="1ED598C9" w14:textId="77777777" w:rsidR="004600DE" w:rsidRDefault="003A0D96">
      <w:pPr>
        <w:pStyle w:val="Prrafodelista"/>
        <w:numPr>
          <w:ilvl w:val="0"/>
          <w:numId w:val="2"/>
        </w:numPr>
        <w:spacing w:after="80" w:line="290" w:lineRule="auto"/>
      </w:pPr>
      <w:r>
        <w:rPr>
          <w:b/>
          <w:bCs/>
          <w:color w:val="C0392B"/>
        </w:rPr>
        <w:t>No hay sensor.</w:t>
      </w:r>
      <w:r>
        <w:t xml:space="preserve"> El ruido es una entrada de la simulación, no algo medido.</w:t>
      </w:r>
    </w:p>
    <w:p w14:paraId="03531D15" w14:textId="77777777" w:rsidR="004600DE" w:rsidRDefault="003A0D96">
      <w:pPr>
        <w:pStyle w:val="Prrafodelista"/>
        <w:numPr>
          <w:ilvl w:val="0"/>
          <w:numId w:val="2"/>
        </w:numPr>
        <w:spacing w:after="80" w:line="290" w:lineRule="auto"/>
      </w:pPr>
      <w:r>
        <w:rPr>
          <w:b/>
          <w:bCs/>
          <w:color w:val="C0392B"/>
        </w:rPr>
        <w:t>Los retrasos se estiman con el registro completo</w:t>
      </w:r>
      <w:r>
        <w:t xml:space="preserve"> antes de filtrar. Un aparato real tendría que estimarlos solo con datos pasados.</w:t>
      </w:r>
    </w:p>
    <w:p w14:paraId="268F5BBD" w14:textId="77777777" w:rsidR="004600DE" w:rsidRDefault="003A0D96">
      <w:pPr>
        <w:pStyle w:val="Ttulo2"/>
      </w:pPr>
      <w:bookmarkStart w:id="31" w:name="_Toc244187013"/>
      <w:r>
        <w:t>4.7 Traslación a un dispositivo de uso clínico</w:t>
      </w:r>
      <w:bookmarkEnd w:id="31"/>
    </w:p>
    <w:p w14:paraId="64BF2279" w14:textId="77777777" w:rsidR="004600DE" w:rsidRDefault="003A0D96">
      <w:pPr>
        <w:spacing w:after="140" w:line="300" w:lineRule="auto"/>
      </w:pPr>
      <w:r>
        <w:t>Esta sección responde la pregunta de traslación del curso: qué haría falta para llegar a un dispositivo de uso clínico.</w:t>
      </w:r>
    </w:p>
    <w:p w14:paraId="139A715F" w14:textId="77777777" w:rsidR="004600DE" w:rsidRDefault="003A0D96">
      <w:pPr>
        <w:pStyle w:val="Prrafodelista"/>
        <w:numPr>
          <w:ilvl w:val="0"/>
          <w:numId w:val="2"/>
        </w:numPr>
        <w:spacing w:after="80" w:line="290" w:lineRule="auto"/>
      </w:pPr>
      <w:r>
        <w:t xml:space="preserve">Un sensor con menos de unos 5,9 mg/dL de ruido por lectura en una persona. </w:t>
      </w:r>
      <w:r>
        <w:rPr>
          <w:b/>
          <w:bCs/>
          <w:color w:val="C0392B"/>
        </w:rPr>
        <w:t>Hoy 4 mg/dL solo se logró in vitro</w:t>
      </w:r>
      <w:r>
        <w:t xml:space="preserve"> (Vrančić et al., 2011).</w:t>
      </w:r>
    </w:p>
    <w:p w14:paraId="26FC1531" w14:textId="77777777" w:rsidR="004600DE" w:rsidRDefault="003A0D96">
      <w:pPr>
        <w:pStyle w:val="Prrafodelista"/>
        <w:numPr>
          <w:ilvl w:val="0"/>
          <w:numId w:val="2"/>
        </w:numPr>
        <w:spacing w:after="80" w:line="290" w:lineRule="auto"/>
      </w:pPr>
      <w:r>
        <w:t>Validar el modelo de retraso en personas, contra un monitor continuo o una muestra de sangre.</w:t>
      </w:r>
    </w:p>
    <w:p w14:paraId="2FC5BDD0" w14:textId="77777777" w:rsidR="004600DE" w:rsidRDefault="003A0D96">
      <w:pPr>
        <w:pStyle w:val="Prrafodelista"/>
        <w:numPr>
          <w:ilvl w:val="0"/>
          <w:numId w:val="2"/>
        </w:numPr>
        <w:spacing w:after="80" w:line="290" w:lineRule="auto"/>
      </w:pPr>
      <w:r>
        <w:t>Apuntar a un MARD de 15 % o menos en un piloto, parecido al 14,5 % de un piloto sin calibración por persona (Rothenbühler et al., 2026), y a largo plazo acercarse a los monitores con aguja, que están entre 7,6 % y 8,2 % (Whooley, 2024).</w:t>
      </w:r>
    </w:p>
    <w:p w14:paraId="500F9334" w14:textId="77777777" w:rsidR="004600DE" w:rsidRDefault="003A0D96">
      <w:pPr>
        <w:pStyle w:val="Prrafodelista"/>
        <w:numPr>
          <w:ilvl w:val="0"/>
          <w:numId w:val="2"/>
        </w:numPr>
        <w:spacing w:after="80" w:line="290" w:lineRule="auto"/>
      </w:pPr>
      <w:r>
        <w:t>Incluir desde el inicio distintos tonos y grosores de piel.</w:t>
      </w:r>
    </w:p>
    <w:p w14:paraId="008F060A" w14:textId="77777777" w:rsidR="004600DE" w:rsidRDefault="003A0D96">
      <w:pPr>
        <w:pStyle w:val="Prrafodelista"/>
        <w:numPr>
          <w:ilvl w:val="0"/>
          <w:numId w:val="2"/>
        </w:numPr>
        <w:spacing w:after="80" w:line="290" w:lineRule="auto"/>
      </w:pPr>
      <w:r>
        <w:t>Respetar los límites de exposición de la piel al láser durante toda la noche.</w:t>
      </w:r>
    </w:p>
    <w:p w14:paraId="09E76070" w14:textId="77777777" w:rsidR="004600DE" w:rsidRDefault="003A0D96">
      <w:pPr>
        <w:pStyle w:val="Prrafodelista"/>
        <w:numPr>
          <w:ilvl w:val="0"/>
          <w:numId w:val="2"/>
        </w:numPr>
        <w:spacing w:after="80" w:line="290" w:lineRule="auto"/>
      </w:pPr>
      <w:r>
        <w:t>Asumir un estándar regulatorio alto. La FDA informó que no ha autorizado ningún reloj o anillo que mida glucosa sin aguja, y el Dr. Robert Gabbay, de la ADA, advirtió que podrían dar mediciones inexactas (Associated Press, 2024). Tras GlucoWatch, un médico citado por Dotinga (2022) opina que la FDA quedó más cauta.</w:t>
      </w:r>
    </w:p>
    <w:p w14:paraId="0C6B6203" w14:textId="77777777" w:rsidR="004600DE" w:rsidRDefault="003A0D96">
      <w:pPr>
        <w:pStyle w:val="Ttulo2"/>
      </w:pPr>
      <w:bookmarkStart w:id="32" w:name="_Toc244187014"/>
      <w:r>
        <w:t>4.8 Próximos pasos</w:t>
      </w:r>
      <w:bookmarkEnd w:id="32"/>
    </w:p>
    <w:p w14:paraId="0E9BCA59" w14:textId="77777777" w:rsidR="004600DE" w:rsidRDefault="003A0D96">
      <w:pPr>
        <w:keepNext/>
        <w:spacing w:before="160" w:after="60"/>
        <w:jc w:val="center"/>
      </w:pPr>
      <w:r>
        <w:rPr>
          <w:noProof/>
        </w:rPr>
        <w:drawing>
          <wp:inline distT="0" distB="0" distL="0" distR="0" wp14:anchorId="22B46714" wp14:editId="7DE33AA9">
            <wp:extent cx="5905500" cy="2505075"/>
            <wp:effectExtent l="0" t="0" r="0" b="0"/>
            <wp:docPr id="12" name="f08-hoja-de-ruta.png" descr="Estado de las tareas en GitHub al 29 de octubre de 2026." titl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05500" cy="2505075"/>
                    </a:xfrm>
                    <a:prstGeom prst="rect">
                      <a:avLst/>
                    </a:prstGeom>
                  </pic:spPr>
                </pic:pic>
              </a:graphicData>
            </a:graphic>
          </wp:inline>
        </w:drawing>
      </w:r>
    </w:p>
    <w:p w14:paraId="09AE6B79" w14:textId="77777777" w:rsidR="004600DE" w:rsidRDefault="003A0D96">
      <w:pPr>
        <w:spacing w:after="220"/>
      </w:pPr>
      <w:r>
        <w:rPr>
          <w:b/>
          <w:bCs/>
          <w:color w:val="6E6E6E"/>
          <w:sz w:val="19"/>
          <w:szCs w:val="19"/>
        </w:rPr>
        <w:t xml:space="preserve">Figura 12. </w:t>
      </w:r>
      <w:r>
        <w:rPr>
          <w:color w:val="6E6E6E"/>
          <w:sz w:val="19"/>
          <w:szCs w:val="19"/>
        </w:rPr>
        <w:t>Estado de las tareas en GitHub al 29 de octubre de 2026.</w:t>
      </w:r>
    </w:p>
    <w:p w14:paraId="035DC675" w14:textId="77777777" w:rsidR="004600DE" w:rsidRDefault="003A0D96">
      <w:pPr>
        <w:spacing w:after="140" w:line="300" w:lineRule="auto"/>
      </w:pPr>
      <w:r>
        <w:t>La fase 2 va antes que cualquier curva más realista. Usar un simulador de diabetes tipo 1 como simglucose, una implementación en Python de la versión 2008 del simulador UVa/Padova para uso en investigación (jxx123, s. f.), cambiaría la curva de la sangre, pero no el modelo del tejido, que es justo el supuesto que hay que atacar.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000"/>
        <w:gridCol w:w="5738"/>
      </w:tblGrid>
      <w:tr w:rsidR="004600DE" w14:paraId="7AE62AA0" w14:textId="77777777">
        <w:trPr>
          <w:cantSplit/>
          <w:tblHeader/>
        </w:trPr>
        <w:tc>
          <w:tcPr>
            <w:tcW w:w="9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F9328E5" w14:textId="77777777" w:rsidR="004600DE" w:rsidRDefault="003A0D96">
            <w:r>
              <w:rPr>
                <w:b/>
                <w:bCs/>
                <w:color w:val="FFFFFF"/>
                <w:sz w:val="19"/>
                <w:szCs w:val="19"/>
              </w:rPr>
              <w:t>Issue</w:t>
            </w:r>
          </w:p>
        </w:tc>
        <w:tc>
          <w:tcPr>
            <w:tcW w:w="30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B94A5BC" w14:textId="77777777" w:rsidR="004600DE" w:rsidRDefault="003A0D96">
            <w:r>
              <w:rPr>
                <w:b/>
                <w:bCs/>
                <w:color w:val="FFFFFF"/>
                <w:sz w:val="19"/>
                <w:szCs w:val="19"/>
              </w:rPr>
              <w:t>Tarea</w:t>
            </w:r>
          </w:p>
        </w:tc>
        <w:tc>
          <w:tcPr>
            <w:tcW w:w="57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0A6D27F" w14:textId="77777777" w:rsidR="004600DE" w:rsidRDefault="003A0D96">
            <w:r>
              <w:rPr>
                <w:b/>
                <w:bCs/>
                <w:color w:val="FFFFFF"/>
                <w:sz w:val="19"/>
                <w:szCs w:val="19"/>
              </w:rPr>
              <w:t>Qué se espera</w:t>
            </w:r>
          </w:p>
        </w:tc>
      </w:tr>
      <w:tr w:rsidR="004600DE" w14:paraId="06E38708"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AFE29D1" w14:textId="77777777" w:rsidR="004600DE" w:rsidRDefault="003A0D96">
            <w:r>
              <w:rPr>
                <w:sz w:val="19"/>
                <w:szCs w:val="19"/>
              </w:rPr>
              <w:t>9</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3973422" w14:textId="77777777" w:rsidR="004600DE" w:rsidRDefault="003A0D96">
            <w:r>
              <w:rPr>
                <w:sz w:val="19"/>
                <w:szCs w:val="19"/>
              </w:rPr>
              <w:t>Conciliar la bitácora</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AB7C3E8" w14:textId="77777777" w:rsidR="004600DE" w:rsidRDefault="003A0D96">
            <w:r>
              <w:rPr>
                <w:sz w:val="19"/>
                <w:szCs w:val="19"/>
              </w:rPr>
              <w:t>Cerrar la entrada pendiente con las cifras que el código sí reproduce</w:t>
            </w:r>
          </w:p>
        </w:tc>
      </w:tr>
      <w:tr w:rsidR="004600DE" w14:paraId="0FAF7733"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1BFF906" w14:textId="77777777" w:rsidR="004600DE" w:rsidRDefault="003A0D96">
            <w:r>
              <w:rPr>
                <w:sz w:val="19"/>
                <w:szCs w:val="19"/>
              </w:rPr>
              <w:t>10</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CC14116" w14:textId="77777777" w:rsidR="004600DE" w:rsidRDefault="003A0D96">
            <w:r>
              <w:rPr>
                <w:sz w:val="19"/>
                <w:szCs w:val="19"/>
              </w:rPr>
              <w:t>Informe de factibilidad</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CEA9DAB" w14:textId="77777777" w:rsidR="004600DE" w:rsidRDefault="003A0D96">
            <w:r>
              <w:rPr>
                <w:sz w:val="19"/>
                <w:szCs w:val="19"/>
              </w:rPr>
              <w:t xml:space="preserve">Rellenar </w:t>
            </w:r>
            <w:r>
              <w:rPr>
                <w:rFonts w:ascii="Consolas" w:eastAsia="Consolas" w:hAnsi="Consolas" w:cs="Consolas"/>
                <w:sz w:val="20"/>
                <w:szCs w:val="20"/>
              </w:rPr>
              <w:t>informe/factibilidad.md</w:t>
            </w:r>
            <w:r>
              <w:rPr>
                <w:sz w:val="19"/>
                <w:szCs w:val="19"/>
              </w:rPr>
              <w:t xml:space="preserve"> solo desde </w:t>
            </w:r>
            <w:r>
              <w:rPr>
                <w:rFonts w:ascii="Consolas" w:eastAsia="Consolas" w:hAnsi="Consolas" w:cs="Consolas"/>
                <w:sz w:val="20"/>
                <w:szCs w:val="20"/>
              </w:rPr>
              <w:t>results/</w:t>
            </w:r>
          </w:p>
        </w:tc>
      </w:tr>
      <w:tr w:rsidR="004600DE" w14:paraId="656B1E99"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97C9D58" w14:textId="77777777" w:rsidR="004600DE" w:rsidRDefault="003A0D96">
            <w:r>
              <w:rPr>
                <w:sz w:val="19"/>
                <w:szCs w:val="19"/>
              </w:rPr>
              <w:t>11</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CAD0D31" w14:textId="77777777" w:rsidR="004600DE" w:rsidRDefault="003A0D96">
            <w:r>
              <w:rPr>
                <w:sz w:val="19"/>
                <w:szCs w:val="19"/>
              </w:rPr>
              <w:t>Retraso variable</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5DFCA92" w14:textId="77777777" w:rsidR="004600DE" w:rsidRDefault="003A0D96">
            <w:r>
              <w:rPr>
                <w:sz w:val="19"/>
                <w:szCs w:val="19"/>
              </w:rPr>
              <w:t>Velocidad de cambio a la que el método deja de cumplir</w:t>
            </w:r>
          </w:p>
        </w:tc>
      </w:tr>
      <w:tr w:rsidR="004600DE" w14:paraId="4278C2E0"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981D26F" w14:textId="77777777" w:rsidR="004600DE" w:rsidRDefault="003A0D96">
            <w:r>
              <w:rPr>
                <w:sz w:val="19"/>
                <w:szCs w:val="19"/>
              </w:rPr>
              <w:t>12</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472DA04" w14:textId="77777777" w:rsidR="004600DE" w:rsidRDefault="003A0D96">
            <w:r>
              <w:rPr>
                <w:sz w:val="19"/>
                <w:szCs w:val="19"/>
              </w:rPr>
              <w:t>Ruido correlacionado</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522C8A9" w14:textId="77777777" w:rsidR="004600DE" w:rsidRDefault="003A0D96">
            <w:r>
              <w:rPr>
                <w:sz w:val="19"/>
                <w:szCs w:val="19"/>
              </w:rPr>
              <w:t>Si la corrección empeora las cosas cuando el ruido es compartido</w:t>
            </w:r>
          </w:p>
        </w:tc>
      </w:tr>
      <w:tr w:rsidR="004600DE" w14:paraId="10576B5B"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DD8F028" w14:textId="77777777" w:rsidR="004600DE" w:rsidRDefault="003A0D96">
            <w:r>
              <w:rPr>
                <w:sz w:val="19"/>
                <w:szCs w:val="19"/>
              </w:rPr>
              <w:t>13</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681EDC5" w14:textId="77777777" w:rsidR="004600DE" w:rsidRDefault="003A0D96">
            <w:r>
              <w:rPr>
                <w:sz w:val="19"/>
                <w:szCs w:val="19"/>
              </w:rPr>
              <w:t>Deriva del sensor</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18B8417" w14:textId="77777777" w:rsidR="004600DE" w:rsidRDefault="003A0D96">
            <w:r>
              <w:rPr>
                <w:sz w:val="19"/>
                <w:szCs w:val="19"/>
              </w:rPr>
              <w:t>Si el ruido se estima bien mientras el retraso falla en silencio</w:t>
            </w:r>
          </w:p>
        </w:tc>
      </w:tr>
      <w:tr w:rsidR="004600DE" w14:paraId="4ED4BA43"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4BE456C" w14:textId="77777777" w:rsidR="004600DE" w:rsidRDefault="003A0D96">
            <w:r>
              <w:rPr>
                <w:sz w:val="19"/>
                <w:szCs w:val="19"/>
              </w:rPr>
              <w:t>14</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279FF07" w14:textId="77777777" w:rsidR="004600DE" w:rsidRDefault="003A0D96">
            <w:r>
              <w:rPr>
                <w:sz w:val="19"/>
                <w:szCs w:val="19"/>
              </w:rPr>
              <w:t>Otra cinética</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D396B42" w14:textId="77777777" w:rsidR="004600DE" w:rsidRDefault="003A0D96">
            <w:r>
              <w:rPr>
                <w:sz w:val="19"/>
                <w:szCs w:val="19"/>
              </w:rPr>
              <w:t>Si el estimador avisa cuando el modelo está equivocado</w:t>
            </w:r>
          </w:p>
        </w:tc>
      </w:tr>
      <w:tr w:rsidR="004600DE" w14:paraId="4E8B0C57"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1FA7CC6" w14:textId="77777777" w:rsidR="004600DE" w:rsidRDefault="003A0D96">
            <w:r>
              <w:rPr>
                <w:sz w:val="19"/>
                <w:szCs w:val="19"/>
              </w:rPr>
              <w:t>15</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1918901" w14:textId="77777777" w:rsidR="004600DE" w:rsidRDefault="003A0D96">
            <w:r>
              <w:rPr>
                <w:sz w:val="19"/>
                <w:szCs w:val="19"/>
              </w:rPr>
              <w:t>Muestreo y duración</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741B35F" w14:textId="77777777" w:rsidR="004600DE" w:rsidRDefault="003A0D96">
            <w:r>
              <w:rPr>
                <w:sz w:val="19"/>
                <w:szCs w:val="19"/>
              </w:rPr>
              <w:t>El registro más corto que todavía identifica ambos retrasos</w:t>
            </w:r>
          </w:p>
        </w:tc>
      </w:tr>
      <w:tr w:rsidR="004600DE" w14:paraId="2057826A"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76554B9" w14:textId="77777777" w:rsidR="004600DE" w:rsidRDefault="003A0D96">
            <w:r>
              <w:rPr>
                <w:sz w:val="19"/>
                <w:szCs w:val="19"/>
              </w:rPr>
              <w:t>16</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570255C" w14:textId="77777777" w:rsidR="004600DE" w:rsidRDefault="003A0D96">
            <w:r>
              <w:rPr>
                <w:sz w:val="19"/>
                <w:szCs w:val="19"/>
              </w:rPr>
              <w:t>Separación entre profundidades</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A560055" w14:textId="77777777" w:rsidR="004600DE" w:rsidRDefault="003A0D96">
            <w:r>
              <w:rPr>
                <w:sz w:val="19"/>
                <w:szCs w:val="19"/>
              </w:rPr>
              <w:t>Cuánto deben diferir las capas, como requisito de hardware</w:t>
            </w:r>
          </w:p>
        </w:tc>
      </w:tr>
      <w:tr w:rsidR="004600DE" w14:paraId="343665EB"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832E590" w14:textId="77777777" w:rsidR="004600DE" w:rsidRDefault="003A0D96">
            <w:r>
              <w:rPr>
                <w:sz w:val="19"/>
                <w:szCs w:val="19"/>
              </w:rPr>
              <w:t>17</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39DA2F9" w14:textId="77777777" w:rsidR="004600DE" w:rsidRDefault="003A0D96">
            <w:r>
              <w:rPr>
                <w:sz w:val="19"/>
                <w:szCs w:val="19"/>
              </w:rPr>
              <w:t>Dominio de validez</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182063F" w14:textId="77777777" w:rsidR="004600DE" w:rsidRDefault="003A0D96">
            <w:r>
              <w:rPr>
                <w:sz w:val="19"/>
                <w:szCs w:val="19"/>
              </w:rPr>
              <w:t>Dónde funciona el método y dónde no, en una sección corta</w:t>
            </w:r>
          </w:p>
        </w:tc>
      </w:tr>
      <w:tr w:rsidR="004600DE" w14:paraId="0FEC8AEF"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5F0C9B4" w14:textId="77777777" w:rsidR="004600DE" w:rsidRDefault="003A0D96">
            <w:r>
              <w:rPr>
                <w:sz w:val="19"/>
                <w:szCs w:val="19"/>
              </w:rPr>
              <w:t>18</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176D65C" w14:textId="77777777" w:rsidR="004600DE" w:rsidRDefault="003A0D96">
            <w:r>
              <w:rPr>
                <w:sz w:val="19"/>
                <w:szCs w:val="19"/>
              </w:rPr>
              <w:t>Modelos para combinar aparatos</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70A4456" w14:textId="77777777" w:rsidR="004600DE" w:rsidRDefault="003A0D96">
            <w:r>
              <w:rPr>
                <w:sz w:val="19"/>
                <w:szCs w:val="19"/>
              </w:rPr>
              <w:t>Familias candidatas con sus supuestos, sin elegir ganadora</w:t>
            </w:r>
          </w:p>
        </w:tc>
      </w:tr>
    </w:tbl>
    <w:p w14:paraId="009AB7B0" w14:textId="77777777" w:rsidR="004600DE" w:rsidRDefault="004600DE">
      <w:pPr>
        <w:spacing w:after="160"/>
      </w:pPr>
    </w:p>
    <w:p w14:paraId="4A858BA4" w14:textId="77777777" w:rsidR="004600DE" w:rsidRDefault="003A0D96">
      <w:pPr>
        <w:pStyle w:val="Ttulo3"/>
      </w:pPr>
      <w:r>
        <w:t>Preguntas abiertas</w:t>
      </w:r>
    </w:p>
    <w:p w14:paraId="004AEEF8" w14:textId="77777777" w:rsidR="004600DE" w:rsidRDefault="003A0D96">
      <w:pPr>
        <w:pStyle w:val="Prrafodelista"/>
        <w:numPr>
          <w:ilvl w:val="0"/>
          <w:numId w:val="2"/>
        </w:numPr>
        <w:spacing w:after="80" w:line="290" w:lineRule="auto"/>
      </w:pPr>
      <w:r>
        <w:t>¿Qué separación de profundidades da dos retrasos lo bastante distintos para identificarlos?</w:t>
      </w:r>
    </w:p>
    <w:p w14:paraId="55BE5D9C" w14:textId="77777777" w:rsidR="004600DE" w:rsidRDefault="003A0D96">
      <w:pPr>
        <w:pStyle w:val="Prrafodelista"/>
        <w:numPr>
          <w:ilvl w:val="0"/>
          <w:numId w:val="2"/>
        </w:numPr>
        <w:spacing w:after="80" w:line="290" w:lineRule="auto"/>
      </w:pPr>
      <w:r>
        <w:t>¿El retraso crece con el cuadrado de la profundidad, como predice la difusión? Si es así, una restricción física simplificaría la estimación.</w:t>
      </w:r>
    </w:p>
    <w:p w14:paraId="031A0863" w14:textId="77777777" w:rsidR="004600DE" w:rsidRDefault="003A0D96">
      <w:pPr>
        <w:pStyle w:val="Prrafodelista"/>
        <w:numPr>
          <w:ilvl w:val="0"/>
          <w:numId w:val="2"/>
        </w:numPr>
        <w:spacing w:after="80" w:line="290" w:lineRule="auto"/>
      </w:pPr>
      <w:r>
        <w:t>¿El infrarrojo medio llega a la capa vascular en humanos? La selección de profundidad (DIROS) solo se probó en orejas de ratón (Uluç et al., 2024).</w:t>
      </w:r>
    </w:p>
    <w:p w14:paraId="18C0703F" w14:textId="77777777" w:rsidR="004600DE" w:rsidRDefault="003A0D96">
      <w:pPr>
        <w:pStyle w:val="Prrafodelista"/>
        <w:numPr>
          <w:ilvl w:val="0"/>
          <w:numId w:val="2"/>
        </w:numPr>
        <w:spacing w:after="80" w:line="290" w:lineRule="auto"/>
      </w:pPr>
      <w:r>
        <w:t>¿Qué fracción de las personas con hipoglucemia inadvertida muestra cambios detectables en un EEG desde el oído?</w:t>
      </w:r>
    </w:p>
    <w:p w14:paraId="299ECFCC" w14:textId="77777777" w:rsidR="004600DE" w:rsidRDefault="003A0D96">
      <w:pPr>
        <w:pStyle w:val="Ttulo1"/>
        <w:pageBreakBefore/>
      </w:pPr>
      <w:bookmarkStart w:id="33" w:name="_Toc244187015"/>
      <w:r>
        <w:t>5. Retroalimentación que buscamos</w:t>
      </w:r>
      <w:bookmarkEnd w:id="33"/>
    </w:p>
    <w:p w14:paraId="4C968459" w14:textId="77777777" w:rsidR="004600DE" w:rsidRDefault="003A0D96">
      <w:pPr>
        <w:spacing w:after="140" w:line="300" w:lineRule="auto"/>
      </w:pPr>
      <w:r>
        <w:t>Para que su revisión sea cómoda, estas son las preguntas en que más nos ayudaría su opinión. Están ordenadas según los criterios del curso. Puede responder en la columna de la derecha.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00"/>
        <w:gridCol w:w="3838"/>
      </w:tblGrid>
      <w:tr w:rsidR="004600DE" w14:paraId="54C1F65D" w14:textId="77777777">
        <w:trPr>
          <w:cantSplit/>
          <w:tblHeader/>
        </w:trPr>
        <w:tc>
          <w:tcPr>
            <w:tcW w:w="5800" w:type="dxa"/>
            <w:tcBorders>
              <w:top w:val="single" w:sz="4" w:space="0" w:color="BFBFBF"/>
              <w:left w:val="single" w:sz="4" w:space="0" w:color="BFBFBF"/>
              <w:bottom w:val="single" w:sz="4" w:space="0" w:color="BFBFBF"/>
              <w:right w:val="single" w:sz="4" w:space="0" w:color="BFBFBF"/>
            </w:tcBorders>
            <w:shd w:val="clear" w:color="auto" w:fill="1F6FB2"/>
            <w:tcMar>
              <w:top w:w="80" w:type="dxa"/>
              <w:left w:w="110" w:type="dxa"/>
              <w:bottom w:w="80" w:type="dxa"/>
              <w:right w:w="110" w:type="dxa"/>
            </w:tcMar>
          </w:tcPr>
          <w:p w14:paraId="45602FDC" w14:textId="77777777" w:rsidR="004600DE" w:rsidRDefault="003A0D96">
            <w:r>
              <w:rPr>
                <w:b/>
                <w:bCs/>
                <w:color w:val="FFFFFF"/>
                <w:sz w:val="19"/>
                <w:szCs w:val="19"/>
              </w:rPr>
              <w:t>Pregunta</w:t>
            </w:r>
          </w:p>
        </w:tc>
        <w:tc>
          <w:tcPr>
            <w:tcW w:w="3838" w:type="dxa"/>
            <w:tcBorders>
              <w:top w:val="single" w:sz="4" w:space="0" w:color="BFBFBF"/>
              <w:left w:val="single" w:sz="4" w:space="0" w:color="BFBFBF"/>
              <w:bottom w:val="single" w:sz="4" w:space="0" w:color="BFBFBF"/>
              <w:right w:val="single" w:sz="4" w:space="0" w:color="BFBFBF"/>
            </w:tcBorders>
            <w:shd w:val="clear" w:color="auto" w:fill="1F6FB2"/>
            <w:tcMar>
              <w:top w:w="80" w:type="dxa"/>
              <w:left w:w="110" w:type="dxa"/>
              <w:bottom w:w="80" w:type="dxa"/>
              <w:right w:w="110" w:type="dxa"/>
            </w:tcMar>
          </w:tcPr>
          <w:p w14:paraId="1618E97C" w14:textId="77777777" w:rsidR="004600DE" w:rsidRDefault="003A0D96">
            <w:r>
              <w:rPr>
                <w:b/>
                <w:bCs/>
                <w:color w:val="FFFFFF"/>
                <w:sz w:val="19"/>
                <w:szCs w:val="19"/>
              </w:rPr>
              <w:t>Sus comentarios</w:t>
            </w:r>
          </w:p>
        </w:tc>
      </w:tr>
      <w:tr w:rsidR="004600DE" w14:paraId="37E2C82F" w14:textId="77777777">
        <w:trPr>
          <w:cantSplit/>
        </w:trPr>
        <w:tc>
          <w:tcPr>
            <w:tcW w:w="9638" w:type="dxa"/>
            <w:gridSpan w:val="2"/>
            <w:tcBorders>
              <w:top w:val="single" w:sz="4" w:space="0" w:color="BFBFBF"/>
              <w:left w:val="single" w:sz="4" w:space="0" w:color="BFBFBF"/>
              <w:bottom w:val="single" w:sz="4" w:space="0" w:color="BFBFBF"/>
              <w:right w:val="single" w:sz="4" w:space="0" w:color="BFBFBF"/>
            </w:tcBorders>
            <w:shd w:val="clear" w:color="auto" w:fill="E3EEF8"/>
            <w:tcMar>
              <w:top w:w="80" w:type="dxa"/>
              <w:left w:w="110" w:type="dxa"/>
              <w:bottom w:w="80" w:type="dxa"/>
              <w:right w:w="110" w:type="dxa"/>
            </w:tcMar>
          </w:tcPr>
          <w:p w14:paraId="30153018" w14:textId="77777777" w:rsidR="004600DE" w:rsidRDefault="003A0D96">
            <w:pPr>
              <w:keepNext/>
            </w:pPr>
            <w:r>
              <w:rPr>
                <w:b/>
                <w:bCs/>
                <w:color w:val="1F6FB2"/>
                <w:sz w:val="20"/>
                <w:szCs w:val="20"/>
              </w:rPr>
              <w:t>Criterio: pertinencia fisiológica y anatómica</w:t>
            </w:r>
          </w:p>
        </w:tc>
      </w:tr>
      <w:tr w:rsidR="004600DE" w14:paraId="785EB852"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2268726" w14:textId="77777777" w:rsidR="004600DE" w:rsidRDefault="003A0D96">
            <w:r>
              <w:rPr>
                <w:b/>
                <w:bCs/>
                <w:sz w:val="20"/>
                <w:szCs w:val="20"/>
              </w:rPr>
              <w:t>1.</w:t>
            </w:r>
            <w:r>
              <w:rPr>
                <w:sz w:val="20"/>
                <w:szCs w:val="20"/>
              </w:rPr>
              <w:t xml:space="preserve"> ¿Es correcto explicar el paso de la glucosa del capilar al líquido intersticial con la ley de Fick y un compartimento de primer orden? ¿Qué mecanismo agregaría primero: perfusión variable, temperatura o ejercicio?</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B1B68A3" w14:textId="77777777" w:rsidR="004600DE" w:rsidRDefault="004600DE">
            <w:pPr>
              <w:spacing w:after="240"/>
            </w:pPr>
          </w:p>
          <w:p w14:paraId="158A1906" w14:textId="77777777" w:rsidR="004600DE" w:rsidRDefault="004600DE">
            <w:pPr>
              <w:spacing w:after="240"/>
            </w:pPr>
          </w:p>
          <w:p w14:paraId="6DEEAC8E" w14:textId="77777777" w:rsidR="004600DE" w:rsidRDefault="004600DE">
            <w:pPr>
              <w:spacing w:after="240"/>
            </w:pPr>
          </w:p>
        </w:tc>
      </w:tr>
      <w:tr w:rsidR="004600DE" w14:paraId="0DA15116"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4D221FD" w14:textId="77777777" w:rsidR="004600DE" w:rsidRDefault="003A0D96">
            <w:r>
              <w:rPr>
                <w:b/>
                <w:bCs/>
                <w:sz w:val="20"/>
                <w:szCs w:val="20"/>
              </w:rPr>
              <w:t>2.</w:t>
            </w:r>
            <w:r>
              <w:rPr>
                <w:sz w:val="20"/>
                <w:szCs w:val="20"/>
              </w:rPr>
              <w:t xml:space="preserve"> ¿Es razonable suponer que dos capas de la piel tienen retrasos distintos, de 6 y 15 minutos en la simulación? ¿Qué fuente recomienda sobre el grosor y la vascularización de la dermis?</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6EDF05" w14:textId="77777777" w:rsidR="004600DE" w:rsidRDefault="004600DE">
            <w:pPr>
              <w:spacing w:after="240"/>
            </w:pPr>
          </w:p>
          <w:p w14:paraId="746EA32C" w14:textId="77777777" w:rsidR="004600DE" w:rsidRDefault="004600DE">
            <w:pPr>
              <w:spacing w:after="240"/>
            </w:pPr>
          </w:p>
          <w:p w14:paraId="5376BF9A" w14:textId="77777777" w:rsidR="004600DE" w:rsidRDefault="004600DE">
            <w:pPr>
              <w:spacing w:after="240"/>
            </w:pPr>
          </w:p>
        </w:tc>
      </w:tr>
      <w:tr w:rsidR="004600DE" w14:paraId="07F7A2DD"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0B0802E" w14:textId="77777777" w:rsidR="004600DE" w:rsidRDefault="003A0D96">
            <w:r>
              <w:rPr>
                <w:b/>
                <w:bCs/>
                <w:sz w:val="20"/>
                <w:szCs w:val="20"/>
              </w:rPr>
              <w:t>3.</w:t>
            </w:r>
            <w:r>
              <w:rPr>
                <w:sz w:val="20"/>
                <w:szCs w:val="20"/>
              </w:rPr>
              <w:t xml:space="preserve"> ¿Tiene sustento fisiológico suficiente buscar la reacción del cerebro a la hipoglucemia con EEG desde el oído?</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E320742" w14:textId="77777777" w:rsidR="004600DE" w:rsidRDefault="004600DE">
            <w:pPr>
              <w:spacing w:after="240"/>
            </w:pPr>
          </w:p>
          <w:p w14:paraId="304D1857" w14:textId="77777777" w:rsidR="004600DE" w:rsidRDefault="004600DE">
            <w:pPr>
              <w:spacing w:after="240"/>
            </w:pPr>
          </w:p>
          <w:p w14:paraId="18AB8AC7" w14:textId="77777777" w:rsidR="004600DE" w:rsidRDefault="004600DE">
            <w:pPr>
              <w:spacing w:after="240"/>
            </w:pPr>
          </w:p>
        </w:tc>
      </w:tr>
      <w:tr w:rsidR="004600DE" w14:paraId="3C1A9FB6" w14:textId="77777777">
        <w:trPr>
          <w:cantSplit/>
        </w:trPr>
        <w:tc>
          <w:tcPr>
            <w:tcW w:w="9638" w:type="dxa"/>
            <w:gridSpan w:val="2"/>
            <w:tcBorders>
              <w:top w:val="single" w:sz="4" w:space="0" w:color="BFBFBF"/>
              <w:left w:val="single" w:sz="4" w:space="0" w:color="BFBFBF"/>
              <w:bottom w:val="single" w:sz="4" w:space="0" w:color="BFBFBF"/>
              <w:right w:val="single" w:sz="4" w:space="0" w:color="BFBFBF"/>
            </w:tcBorders>
            <w:shd w:val="clear" w:color="auto" w:fill="E3EEF8"/>
            <w:tcMar>
              <w:top w:w="80" w:type="dxa"/>
              <w:left w:w="110" w:type="dxa"/>
              <w:bottom w:w="80" w:type="dxa"/>
              <w:right w:w="110" w:type="dxa"/>
            </w:tcMar>
          </w:tcPr>
          <w:p w14:paraId="422FBAB6" w14:textId="77777777" w:rsidR="004600DE" w:rsidRDefault="003A0D96">
            <w:pPr>
              <w:keepNext/>
            </w:pPr>
            <w:r>
              <w:rPr>
                <w:b/>
                <w:bCs/>
                <w:color w:val="1F6FB2"/>
                <w:sz w:val="20"/>
                <w:szCs w:val="20"/>
              </w:rPr>
              <w:t>Criterio: calidad de la solución de ingeniería</w:t>
            </w:r>
          </w:p>
        </w:tc>
      </w:tr>
      <w:tr w:rsidR="004600DE" w14:paraId="65B3917E"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46DE521" w14:textId="77777777" w:rsidR="004600DE" w:rsidRDefault="003A0D96">
            <w:r>
              <w:rPr>
                <w:b/>
                <w:bCs/>
                <w:sz w:val="20"/>
                <w:szCs w:val="20"/>
              </w:rPr>
              <w:t>4.</w:t>
            </w:r>
            <w:r>
              <w:rPr>
                <w:sz w:val="20"/>
                <w:szCs w:val="20"/>
              </w:rPr>
              <w:t xml:space="preserve"> ¿Es plausible el infrarrojo medio como principio de transducción, o conviene partir por una tecnología con más evidencia en humanos, como Raman?</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FBFEEC" w14:textId="77777777" w:rsidR="004600DE" w:rsidRDefault="004600DE">
            <w:pPr>
              <w:spacing w:after="240"/>
            </w:pPr>
          </w:p>
          <w:p w14:paraId="6C6F9F10" w14:textId="77777777" w:rsidR="004600DE" w:rsidRDefault="004600DE">
            <w:pPr>
              <w:spacing w:after="240"/>
            </w:pPr>
          </w:p>
          <w:p w14:paraId="11362845" w14:textId="77777777" w:rsidR="004600DE" w:rsidRDefault="004600DE">
            <w:pPr>
              <w:spacing w:after="240"/>
            </w:pPr>
          </w:p>
        </w:tc>
      </w:tr>
      <w:tr w:rsidR="004600DE" w14:paraId="541B0AFF"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E171FB" w14:textId="77777777" w:rsidR="004600DE" w:rsidRDefault="003A0D96">
            <w:r>
              <w:rPr>
                <w:b/>
                <w:bCs/>
                <w:sz w:val="20"/>
                <w:szCs w:val="20"/>
              </w:rPr>
              <w:t>5.</w:t>
            </w:r>
            <w:r>
              <w:rPr>
                <w:sz w:val="20"/>
                <w:szCs w:val="20"/>
              </w:rPr>
              <w:t xml:space="preserve"> ¿Una alarma de hipoglucemia nocturna es el objetivo clínico correcto para un primer prototipo?</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7DE708B" w14:textId="77777777" w:rsidR="004600DE" w:rsidRDefault="004600DE">
            <w:pPr>
              <w:spacing w:after="240"/>
            </w:pPr>
          </w:p>
          <w:p w14:paraId="3B904D7A" w14:textId="77777777" w:rsidR="004600DE" w:rsidRDefault="004600DE">
            <w:pPr>
              <w:spacing w:after="240"/>
            </w:pPr>
          </w:p>
          <w:p w14:paraId="29F91804" w14:textId="77777777" w:rsidR="004600DE" w:rsidRDefault="004600DE">
            <w:pPr>
              <w:spacing w:after="240"/>
            </w:pPr>
          </w:p>
        </w:tc>
      </w:tr>
      <w:tr w:rsidR="004600DE" w14:paraId="0988A2E3" w14:textId="77777777">
        <w:trPr>
          <w:cantSplit/>
        </w:trPr>
        <w:tc>
          <w:tcPr>
            <w:tcW w:w="9638" w:type="dxa"/>
            <w:gridSpan w:val="2"/>
            <w:tcBorders>
              <w:top w:val="single" w:sz="4" w:space="0" w:color="BFBFBF"/>
              <w:left w:val="single" w:sz="4" w:space="0" w:color="BFBFBF"/>
              <w:bottom w:val="single" w:sz="4" w:space="0" w:color="BFBFBF"/>
              <w:right w:val="single" w:sz="4" w:space="0" w:color="BFBFBF"/>
            </w:tcBorders>
            <w:shd w:val="clear" w:color="auto" w:fill="E3EEF8"/>
            <w:tcMar>
              <w:top w:w="80" w:type="dxa"/>
              <w:left w:w="110" w:type="dxa"/>
              <w:bottom w:w="80" w:type="dxa"/>
              <w:right w:w="110" w:type="dxa"/>
            </w:tcMar>
          </w:tcPr>
          <w:p w14:paraId="2C81C5A9" w14:textId="77777777" w:rsidR="004600DE" w:rsidRDefault="003A0D96">
            <w:pPr>
              <w:keepNext/>
            </w:pPr>
            <w:r>
              <w:rPr>
                <w:b/>
                <w:bCs/>
                <w:color w:val="1F6FB2"/>
                <w:sz w:val="20"/>
                <w:szCs w:val="20"/>
              </w:rPr>
              <w:t>Criterio: evidencia y viabilidad</w:t>
            </w:r>
          </w:p>
        </w:tc>
      </w:tr>
      <w:tr w:rsidR="004600DE" w14:paraId="6BA2BDB3"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9DDA4AC" w14:textId="77777777" w:rsidR="004600DE" w:rsidRDefault="003A0D96">
            <w:r>
              <w:rPr>
                <w:b/>
                <w:bCs/>
                <w:sz w:val="20"/>
                <w:szCs w:val="20"/>
              </w:rPr>
              <w:t>6.</w:t>
            </w:r>
            <w:r>
              <w:rPr>
                <w:sz w:val="20"/>
                <w:szCs w:val="20"/>
              </w:rPr>
              <w:t xml:space="preserve"> ¿Es válido presentar como resultado que el sensor necesario todavía no existe? ¿Qué barrido de la fase 2 priorizaría?</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7033BE5" w14:textId="77777777" w:rsidR="004600DE" w:rsidRDefault="004600DE">
            <w:pPr>
              <w:spacing w:after="240"/>
            </w:pPr>
          </w:p>
          <w:p w14:paraId="421D78C3" w14:textId="77777777" w:rsidR="004600DE" w:rsidRDefault="004600DE">
            <w:pPr>
              <w:spacing w:after="240"/>
            </w:pPr>
          </w:p>
          <w:p w14:paraId="7FAEAFFF" w14:textId="77777777" w:rsidR="004600DE" w:rsidRDefault="004600DE">
            <w:pPr>
              <w:spacing w:after="240"/>
            </w:pPr>
          </w:p>
        </w:tc>
      </w:tr>
      <w:tr w:rsidR="004600DE" w14:paraId="09859F58" w14:textId="77777777">
        <w:trPr>
          <w:cantSplit/>
        </w:trPr>
        <w:tc>
          <w:tcPr>
            <w:tcW w:w="9638" w:type="dxa"/>
            <w:gridSpan w:val="2"/>
            <w:tcBorders>
              <w:top w:val="single" w:sz="4" w:space="0" w:color="BFBFBF"/>
              <w:left w:val="single" w:sz="4" w:space="0" w:color="BFBFBF"/>
              <w:bottom w:val="single" w:sz="4" w:space="0" w:color="BFBFBF"/>
              <w:right w:val="single" w:sz="4" w:space="0" w:color="BFBFBF"/>
            </w:tcBorders>
            <w:shd w:val="clear" w:color="auto" w:fill="E3EEF8"/>
            <w:tcMar>
              <w:top w:w="80" w:type="dxa"/>
              <w:left w:w="110" w:type="dxa"/>
              <w:bottom w:w="80" w:type="dxa"/>
              <w:right w:w="110" w:type="dxa"/>
            </w:tcMar>
          </w:tcPr>
          <w:p w14:paraId="5D5463CD" w14:textId="77777777" w:rsidR="004600DE" w:rsidRDefault="003A0D96">
            <w:pPr>
              <w:keepNext/>
            </w:pPr>
            <w:r>
              <w:rPr>
                <w:b/>
                <w:bCs/>
                <w:color w:val="1F6FB2"/>
                <w:sz w:val="20"/>
                <w:szCs w:val="20"/>
              </w:rPr>
              <w:t>Criterio: veredicto y próximos pasos</w:t>
            </w:r>
          </w:p>
        </w:tc>
      </w:tr>
      <w:tr w:rsidR="004600DE" w14:paraId="08A3AA90"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3EADB6" w14:textId="77777777" w:rsidR="004600DE" w:rsidRDefault="003A0D96">
            <w:r>
              <w:rPr>
                <w:b/>
                <w:bCs/>
                <w:sz w:val="20"/>
                <w:szCs w:val="20"/>
              </w:rPr>
              <w:t>7.</w:t>
            </w:r>
            <w:r>
              <w:rPr>
                <w:sz w:val="20"/>
                <w:szCs w:val="20"/>
              </w:rPr>
              <w:t xml:space="preserve"> Profesora, el análisis concluye que el diseño propuesto no supera a GlucoWatch porque la separación de retraso entre capas llega a 7,2 min en el mejor caso (se pedía 9 min o más) y el VPP de la alarma queda en 54 a 57 %. ¿Le parece que el criterio de 9 min y el de 70 % de VPP son razonables como exigencias, o los cambiaría antes de dar por cerrado el veredicto?</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D9B088B" w14:textId="77777777" w:rsidR="004600DE" w:rsidRDefault="004600DE">
            <w:pPr>
              <w:spacing w:after="240"/>
            </w:pPr>
          </w:p>
          <w:p w14:paraId="0FA385C7" w14:textId="77777777" w:rsidR="004600DE" w:rsidRDefault="004600DE">
            <w:pPr>
              <w:spacing w:after="240"/>
            </w:pPr>
          </w:p>
          <w:p w14:paraId="0F4FEF80" w14:textId="77777777" w:rsidR="004600DE" w:rsidRDefault="004600DE">
            <w:pPr>
              <w:spacing w:after="240"/>
            </w:pPr>
          </w:p>
        </w:tc>
      </w:tr>
      <w:tr w:rsidR="004600DE" w14:paraId="4237DB88"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D31E79" w14:textId="77777777" w:rsidR="004600DE" w:rsidRDefault="003A0D96">
            <w:r>
              <w:rPr>
                <w:b/>
                <w:bCs/>
                <w:sz w:val="20"/>
                <w:szCs w:val="20"/>
              </w:rPr>
              <w:t>8.</w:t>
            </w:r>
            <w:r>
              <w:rPr>
                <w:sz w:val="20"/>
                <w:szCs w:val="20"/>
              </w:rPr>
              <w:t xml:space="preserve"> Propuesta alternativa: anclar la alarma nocturna en un CGM y sumarle biomarcadores no invasivos para bajar falsas alarmas y detectar fallas del sensor, partiendo por medir con datos pareados ya existentes cuánto se parecen sus errores. ¿Le parece que ese giro todavía cumple el espíritu del proyecto de mezclar biomarcadores distintos para superar a GlucoWatch, o debemos acordar antes una nueva meta?</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344B85D" w14:textId="77777777" w:rsidR="004600DE" w:rsidRDefault="004600DE">
            <w:pPr>
              <w:spacing w:after="240"/>
            </w:pPr>
          </w:p>
          <w:p w14:paraId="7E61884C" w14:textId="77777777" w:rsidR="004600DE" w:rsidRDefault="004600DE">
            <w:pPr>
              <w:spacing w:after="240"/>
            </w:pPr>
          </w:p>
          <w:p w14:paraId="7EB6B482" w14:textId="77777777" w:rsidR="004600DE" w:rsidRDefault="004600DE">
            <w:pPr>
              <w:spacing w:after="240"/>
            </w:pPr>
          </w:p>
        </w:tc>
      </w:tr>
      <w:tr w:rsidR="004600DE" w14:paraId="066E8DCD" w14:textId="77777777">
        <w:trPr>
          <w:cantSplit/>
        </w:trPr>
        <w:tc>
          <w:tcPr>
            <w:tcW w:w="9638" w:type="dxa"/>
            <w:gridSpan w:val="2"/>
            <w:tcBorders>
              <w:top w:val="single" w:sz="4" w:space="0" w:color="BFBFBF"/>
              <w:left w:val="single" w:sz="4" w:space="0" w:color="BFBFBF"/>
              <w:bottom w:val="single" w:sz="4" w:space="0" w:color="BFBFBF"/>
              <w:right w:val="single" w:sz="4" w:space="0" w:color="BFBFBF"/>
            </w:tcBorders>
            <w:shd w:val="clear" w:color="auto" w:fill="E3EEF8"/>
            <w:tcMar>
              <w:top w:w="80" w:type="dxa"/>
              <w:left w:w="110" w:type="dxa"/>
              <w:bottom w:w="80" w:type="dxa"/>
              <w:right w:w="110" w:type="dxa"/>
            </w:tcMar>
          </w:tcPr>
          <w:p w14:paraId="73EDD76E" w14:textId="77777777" w:rsidR="004600DE" w:rsidRDefault="003A0D96">
            <w:pPr>
              <w:keepNext/>
            </w:pPr>
            <w:r>
              <w:rPr>
                <w:b/>
                <w:bCs/>
                <w:color w:val="1F6FB2"/>
                <w:sz w:val="20"/>
                <w:szCs w:val="20"/>
              </w:rPr>
              <w:t>Criterio: claridad y estructura</w:t>
            </w:r>
          </w:p>
        </w:tc>
      </w:tr>
      <w:tr w:rsidR="004600DE" w14:paraId="249FC253"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A42A83E" w14:textId="77777777" w:rsidR="004600DE" w:rsidRDefault="003A0D96">
            <w:r>
              <w:rPr>
                <w:b/>
                <w:bCs/>
                <w:sz w:val="20"/>
                <w:szCs w:val="20"/>
              </w:rPr>
              <w:t>9.</w:t>
            </w:r>
            <w:r>
              <w:rPr>
                <w:sz w:val="20"/>
                <w:szCs w:val="20"/>
              </w:rPr>
              <w:t xml:space="preserve"> ¿Qué parte de este documento quedó confusa o sobra?</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A3D4A42" w14:textId="77777777" w:rsidR="004600DE" w:rsidRDefault="004600DE">
            <w:pPr>
              <w:spacing w:after="240"/>
            </w:pPr>
          </w:p>
          <w:p w14:paraId="2C56A9DC" w14:textId="77777777" w:rsidR="004600DE" w:rsidRDefault="004600DE">
            <w:pPr>
              <w:spacing w:after="240"/>
            </w:pPr>
          </w:p>
          <w:p w14:paraId="13BF1545" w14:textId="77777777" w:rsidR="004600DE" w:rsidRDefault="004600DE">
            <w:pPr>
              <w:spacing w:after="240"/>
            </w:pPr>
          </w:p>
        </w:tc>
      </w:tr>
    </w:tbl>
    <w:p w14:paraId="1FEE9DDB" w14:textId="77777777" w:rsidR="004600DE" w:rsidRDefault="004600DE">
      <w:pPr>
        <w:spacing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4600DE" w14:paraId="15D6D163" w14:textId="77777777">
        <w:trPr>
          <w:cantSplit/>
        </w:trPr>
        <w:tc>
          <w:tcPr>
            <w:tcW w:w="9638" w:type="dxa"/>
            <w:tcBorders>
              <w:top w:val="none" w:sz="0" w:space="0" w:color="FFFFFF"/>
              <w:left w:val="single" w:sz="36" w:space="0" w:color="1F6FB2"/>
              <w:bottom w:val="none" w:sz="0" w:space="0" w:color="FFFFFF"/>
              <w:right w:val="none" w:sz="0" w:space="0" w:color="FFFFFF"/>
            </w:tcBorders>
            <w:shd w:val="clear" w:color="auto" w:fill="E3EEF8"/>
            <w:tcMar>
              <w:top w:w="160" w:type="dxa"/>
              <w:left w:w="240" w:type="dxa"/>
              <w:bottom w:w="120" w:type="dxa"/>
              <w:right w:w="200" w:type="dxa"/>
            </w:tcMar>
          </w:tcPr>
          <w:p w14:paraId="202A9AC6" w14:textId="77777777" w:rsidR="004600DE" w:rsidRDefault="003A0D96">
            <w:pPr>
              <w:keepNext/>
              <w:spacing w:after="100"/>
            </w:pPr>
            <w:r>
              <w:rPr>
                <w:b/>
                <w:bCs/>
                <w:color w:val="1F6FB2"/>
                <w:sz w:val="23"/>
                <w:szCs w:val="23"/>
              </w:rPr>
              <w:t>Comentarios generales</w:t>
            </w:r>
          </w:p>
          <w:p w14:paraId="1D806AF5" w14:textId="77777777" w:rsidR="004600DE" w:rsidRDefault="004600DE">
            <w:pPr>
              <w:spacing w:after="240"/>
            </w:pPr>
          </w:p>
          <w:p w14:paraId="6294085A" w14:textId="77777777" w:rsidR="004600DE" w:rsidRDefault="004600DE">
            <w:pPr>
              <w:spacing w:after="240"/>
            </w:pPr>
          </w:p>
          <w:p w14:paraId="64114C3F" w14:textId="77777777" w:rsidR="004600DE" w:rsidRDefault="004600DE">
            <w:pPr>
              <w:spacing w:after="240"/>
            </w:pPr>
          </w:p>
          <w:p w14:paraId="06A6E7C7" w14:textId="77777777" w:rsidR="004600DE" w:rsidRDefault="004600DE">
            <w:pPr>
              <w:spacing w:after="240"/>
            </w:pPr>
          </w:p>
          <w:p w14:paraId="4C167D6E" w14:textId="77777777" w:rsidR="004600DE" w:rsidRDefault="004600DE">
            <w:pPr>
              <w:spacing w:after="240"/>
            </w:pPr>
          </w:p>
        </w:tc>
      </w:tr>
    </w:tbl>
    <w:p w14:paraId="6D2B7012" w14:textId="77777777" w:rsidR="004600DE" w:rsidRDefault="004600DE">
      <w:pPr>
        <w:spacing w:after="160"/>
      </w:pPr>
    </w:p>
    <w:p w14:paraId="367749B7" w14:textId="77777777" w:rsidR="004600DE" w:rsidRDefault="003A0D96">
      <w:pPr>
        <w:pStyle w:val="Ttulo1"/>
        <w:pageBreakBefore/>
      </w:pPr>
      <w:bookmarkStart w:id="34" w:name="_Toc244187016"/>
      <w:r>
        <w:t>Referencias</w:t>
      </w:r>
      <w:bookmarkEnd w:id="34"/>
    </w:p>
    <w:p w14:paraId="1953CFF8" w14:textId="77777777" w:rsidR="004600DE" w:rsidRDefault="003A0D96">
      <w:pPr>
        <w:spacing w:after="100" w:line="270" w:lineRule="auto"/>
        <w:ind w:left="567" w:hanging="567"/>
      </w:pPr>
      <w:r>
        <w:rPr>
          <w:sz w:val="20"/>
          <w:szCs w:val="20"/>
        </w:rPr>
        <w:t xml:space="preserve">Abbott. (2022, June 5). Late-breaking data demonstrate Abbott's FreeStyle Libre 3 system is most accurate 14-day continuous glucose monitor [Press release]. </w:t>
      </w:r>
      <w:hyperlink r:id="rId21" w:history="1">
        <w:r>
          <w:rPr>
            <w:rStyle w:val="Hipervnculo"/>
            <w:sz w:val="20"/>
            <w:szCs w:val="20"/>
          </w:rPr>
          <w:t>https://abbott.mediaroom.com/2022-06-05-Late-Breaking-Data-Demonstrate-Abbotts-FreeStyle-Libre-R-3-System-is-Most-Accurate-14-Day-Continuous-Glucose-Monitor</w:t>
        </w:r>
      </w:hyperlink>
    </w:p>
    <w:p w14:paraId="3F5E1271" w14:textId="77777777" w:rsidR="004600DE" w:rsidRDefault="003A0D96">
      <w:pPr>
        <w:spacing w:after="100" w:line="270" w:lineRule="auto"/>
        <w:ind w:left="567" w:hanging="567"/>
      </w:pPr>
      <w:r>
        <w:rPr>
          <w:sz w:val="20"/>
          <w:szCs w:val="20"/>
        </w:rPr>
        <w:t xml:space="preserve">Abbott. (2026, January 22). Abbott reports fourth-quarter and full-year 2025 results; issues 2026 financial outlook [Press release]. </w:t>
      </w:r>
      <w:hyperlink r:id="rId22" w:history="1">
        <w:r>
          <w:rPr>
            <w:rStyle w:val="Hipervnculo"/>
            <w:sz w:val="20"/>
            <w:szCs w:val="20"/>
          </w:rPr>
          <w:t>https://abbott.mediaroom.com/2026-01-22-Abbott-Reports-Fourth-Quarter-and-Full-Year-2025-Results-Issues-2026-Financial-Outlook</w:t>
        </w:r>
      </w:hyperlink>
    </w:p>
    <w:p w14:paraId="16F65F7B" w14:textId="77777777" w:rsidR="004600DE" w:rsidRDefault="003A0D96">
      <w:pPr>
        <w:spacing w:after="100" w:line="270" w:lineRule="auto"/>
        <w:ind w:left="567" w:hanging="567"/>
      </w:pPr>
      <w:r>
        <w:rPr>
          <w:sz w:val="20"/>
          <w:szCs w:val="20"/>
        </w:rPr>
        <w:t xml:space="preserve">Abbott. (s. f.). Lingo Glucose System. </w:t>
      </w:r>
      <w:hyperlink r:id="rId23" w:history="1">
        <w:r>
          <w:rPr>
            <w:rStyle w:val="Hipervnculo"/>
            <w:sz w:val="20"/>
            <w:szCs w:val="20"/>
          </w:rPr>
          <w:t>https://www.hellolingo.com/</w:t>
        </w:r>
      </w:hyperlink>
    </w:p>
    <w:p w14:paraId="04B9B0C7" w14:textId="77777777" w:rsidR="004600DE" w:rsidRDefault="003A0D96">
      <w:pPr>
        <w:spacing w:after="100" w:line="270" w:lineRule="auto"/>
        <w:ind w:left="567" w:hanging="567"/>
      </w:pPr>
      <w:r>
        <w:rPr>
          <w:sz w:val="20"/>
          <w:szCs w:val="20"/>
        </w:rPr>
        <w:t xml:space="preserve">Aboukhalil, A., Nielsen, L., Saeed, M., Mark, R. G., &amp; Clifford, G. D. (2008). Reducing false alarm rates for critical arrhythmias using the arterial blood pressure waveform. </w:t>
      </w:r>
      <w:r>
        <w:rPr>
          <w:i/>
          <w:iCs/>
          <w:sz w:val="20"/>
          <w:szCs w:val="20"/>
        </w:rPr>
        <w:t>Journal of Biomedical Informatics, 41</w:t>
      </w:r>
      <w:r>
        <w:rPr>
          <w:sz w:val="20"/>
          <w:szCs w:val="20"/>
        </w:rPr>
        <w:t xml:space="preserve">(3), 442-451. </w:t>
      </w:r>
      <w:hyperlink r:id="rId24" w:history="1">
        <w:r>
          <w:rPr>
            <w:rStyle w:val="Hipervnculo"/>
            <w:sz w:val="20"/>
            <w:szCs w:val="20"/>
          </w:rPr>
          <w:t>https://doi.org/10.1016/j.jbi.2008.03.003</w:t>
        </w:r>
      </w:hyperlink>
    </w:p>
    <w:p w14:paraId="62BF7385" w14:textId="77777777" w:rsidR="004600DE" w:rsidRDefault="003A0D96">
      <w:pPr>
        <w:spacing w:after="100" w:line="270" w:lineRule="auto"/>
        <w:ind w:left="567" w:hanging="567"/>
      </w:pPr>
      <w:r>
        <w:rPr>
          <w:sz w:val="20"/>
          <w:szCs w:val="20"/>
        </w:rPr>
        <w:t xml:space="preserve">Ahmad, K., Rule, P., Bañez, B., Hale, D., &amp; Van Antwerp, B. (2025). Dermal glucose sensing has a shorter time lag relative to blood glucose: Implications for hypoglycemia detection and time in range. </w:t>
      </w:r>
      <w:r>
        <w:rPr>
          <w:i/>
          <w:iCs/>
          <w:sz w:val="20"/>
          <w:szCs w:val="20"/>
        </w:rPr>
        <w:t>Journal of Diabetes Science and Technology</w:t>
      </w:r>
      <w:r>
        <w:rPr>
          <w:sz w:val="20"/>
          <w:szCs w:val="20"/>
        </w:rPr>
        <w:t xml:space="preserve">. </w:t>
      </w:r>
      <w:hyperlink r:id="rId25" w:history="1">
        <w:r>
          <w:rPr>
            <w:rStyle w:val="Hipervnculo"/>
            <w:sz w:val="20"/>
            <w:szCs w:val="20"/>
          </w:rPr>
          <w:t>https://doi.org/10.1177/19322968251389630</w:t>
        </w:r>
      </w:hyperlink>
    </w:p>
    <w:p w14:paraId="65BF9C1E" w14:textId="77777777" w:rsidR="004600DE" w:rsidRDefault="003A0D96">
      <w:pPr>
        <w:spacing w:after="100" w:line="270" w:lineRule="auto"/>
        <w:ind w:left="567" w:hanging="567"/>
      </w:pPr>
      <w:r>
        <w:rPr>
          <w:sz w:val="20"/>
          <w:szCs w:val="20"/>
        </w:rPr>
        <w:t xml:space="preserve">Ahmed, A., Aziz, S., Abd-alrazaq, A., Farooq, F., Househ, M., &amp; Sheikh, J. (2023). The effectiveness of wearable devices using artificial intelligence for blood glucose level forecasting or prediction: Systematic review. </w:t>
      </w:r>
      <w:r>
        <w:rPr>
          <w:i/>
          <w:iCs/>
          <w:sz w:val="20"/>
          <w:szCs w:val="20"/>
        </w:rPr>
        <w:t>Journal of Medical Internet Research, 25</w:t>
      </w:r>
      <w:r>
        <w:rPr>
          <w:sz w:val="20"/>
          <w:szCs w:val="20"/>
        </w:rPr>
        <w:t xml:space="preserve">, e40259. </w:t>
      </w:r>
      <w:hyperlink r:id="rId26" w:history="1">
        <w:r>
          <w:rPr>
            <w:rStyle w:val="Hipervnculo"/>
            <w:sz w:val="20"/>
            <w:szCs w:val="20"/>
          </w:rPr>
          <w:t>https://doi.org/10.2196/40259</w:t>
        </w:r>
      </w:hyperlink>
    </w:p>
    <w:p w14:paraId="02D50CD5" w14:textId="77777777" w:rsidR="004600DE" w:rsidRDefault="003A0D96">
      <w:pPr>
        <w:spacing w:after="100" w:line="270" w:lineRule="auto"/>
        <w:ind w:left="567" w:hanging="567"/>
      </w:pPr>
      <w:r>
        <w:rPr>
          <w:sz w:val="20"/>
          <w:szCs w:val="20"/>
        </w:rPr>
        <w:t xml:space="preserve">Ahmed, S. S., &amp; Noury, N. (2026). Non-invasive blood glucose monitoring using machine learning and optical approaches: A systematic literature review and a proposed framework for reproducible and clinically reliable research. </w:t>
      </w:r>
      <w:r>
        <w:rPr>
          <w:i/>
          <w:iCs/>
          <w:sz w:val="20"/>
          <w:szCs w:val="20"/>
        </w:rPr>
        <w:t>Sensors, 26</w:t>
      </w:r>
      <w:r>
        <w:rPr>
          <w:sz w:val="20"/>
          <w:szCs w:val="20"/>
        </w:rPr>
        <w:t xml:space="preserve">(20), 6572. </w:t>
      </w:r>
      <w:hyperlink r:id="rId27" w:history="1">
        <w:r>
          <w:rPr>
            <w:rStyle w:val="Hipervnculo"/>
            <w:sz w:val="20"/>
            <w:szCs w:val="20"/>
          </w:rPr>
          <w:t>https://doi.org/10.3390/s26206572</w:t>
        </w:r>
      </w:hyperlink>
    </w:p>
    <w:p w14:paraId="425A0A5D" w14:textId="77777777" w:rsidR="004600DE" w:rsidRDefault="003A0D96">
      <w:pPr>
        <w:spacing w:after="100" w:line="270" w:lineRule="auto"/>
        <w:ind w:left="567" w:hanging="567"/>
      </w:pPr>
      <w:r>
        <w:rPr>
          <w:sz w:val="20"/>
          <w:szCs w:val="20"/>
        </w:rPr>
        <w:t xml:space="preserve">Al Ahdab, M., Benam, K. D., Khoshamadi, H., Fougner, A. L., &amp; Gros, S. (2023). Sensor fusion for glucose monitoring systems. </w:t>
      </w:r>
      <w:r>
        <w:rPr>
          <w:i/>
          <w:iCs/>
          <w:sz w:val="20"/>
          <w:szCs w:val="20"/>
        </w:rPr>
        <w:t>IFAC-PapersOnLine, 56</w:t>
      </w:r>
      <w:r>
        <w:rPr>
          <w:sz w:val="20"/>
          <w:szCs w:val="20"/>
        </w:rPr>
        <w:t xml:space="preserve">(2), 11527-11532. </w:t>
      </w:r>
      <w:hyperlink r:id="rId28" w:history="1">
        <w:r>
          <w:rPr>
            <w:rStyle w:val="Hipervnculo"/>
            <w:sz w:val="20"/>
            <w:szCs w:val="20"/>
          </w:rPr>
          <w:t>https://doi.org/10.1016/j.ifacol.2023.10.444</w:t>
        </w:r>
      </w:hyperlink>
    </w:p>
    <w:p w14:paraId="134C7A77" w14:textId="77777777" w:rsidR="004600DE" w:rsidRDefault="003A0D96">
      <w:pPr>
        <w:spacing w:after="100" w:line="270" w:lineRule="auto"/>
        <w:ind w:left="567" w:hanging="567"/>
      </w:pPr>
      <w:r>
        <w:rPr>
          <w:sz w:val="20"/>
          <w:szCs w:val="20"/>
        </w:rPr>
        <w:t xml:space="preserve">Amuedo, S., Macías, M. E., Fornés, J. M., Arteaga, A. M., Barrau, J. R., Bellido, V., Viñau, F. L., Pichardo, L. M. H., Moreno, A. S., Moreno, A. P., &amp; López, A. P. (2026). Real-world evaluation of a near-infrared spectroscopy-based noninvasive glucose monitoring device in adults with type 2 diabetes. </w:t>
      </w:r>
      <w:r>
        <w:rPr>
          <w:i/>
          <w:iCs/>
          <w:sz w:val="20"/>
          <w:szCs w:val="20"/>
        </w:rPr>
        <w:t>Journal of Diabetes Science and Technology</w:t>
      </w:r>
      <w:r>
        <w:rPr>
          <w:sz w:val="20"/>
          <w:szCs w:val="20"/>
        </w:rPr>
        <w:t xml:space="preserve">. </w:t>
      </w:r>
      <w:hyperlink r:id="rId29" w:history="1">
        <w:r>
          <w:rPr>
            <w:rStyle w:val="Hipervnculo"/>
            <w:sz w:val="20"/>
            <w:szCs w:val="20"/>
          </w:rPr>
          <w:t>https://doi.org/10.1177/19322968261496268</w:t>
        </w:r>
      </w:hyperlink>
    </w:p>
    <w:p w14:paraId="7802E831" w14:textId="77777777" w:rsidR="004600DE" w:rsidRDefault="003A0D96">
      <w:pPr>
        <w:spacing w:after="100" w:line="270" w:lineRule="auto"/>
        <w:ind w:left="567" w:hanging="567"/>
      </w:pPr>
      <w:r>
        <w:rPr>
          <w:sz w:val="20"/>
          <w:szCs w:val="20"/>
        </w:rPr>
        <w:t xml:space="preserve">Associated Press. (2024, 22 de febrero). </w:t>
      </w:r>
      <w:r>
        <w:rPr>
          <w:i/>
          <w:iCs/>
          <w:sz w:val="20"/>
          <w:szCs w:val="20"/>
        </w:rPr>
        <w:t>FDA warns against smartwatches, rings that claim to measure blood sugar without needles</w:t>
      </w:r>
      <w:r>
        <w:rPr>
          <w:sz w:val="20"/>
          <w:szCs w:val="20"/>
        </w:rPr>
        <w:t xml:space="preserve">. CBS News. </w:t>
      </w:r>
      <w:hyperlink r:id="rId30" w:history="1">
        <w:r>
          <w:rPr>
            <w:rStyle w:val="Hipervnculo"/>
            <w:sz w:val="20"/>
            <w:szCs w:val="20"/>
          </w:rPr>
          <w:t>https://www.cbsnews.com/news/fda-warns-against-smartwatches-rings-claim-measure-blood-sugar-without-needles/</w:t>
        </w:r>
      </w:hyperlink>
    </w:p>
    <w:p w14:paraId="22928C26" w14:textId="77777777" w:rsidR="004600DE" w:rsidRDefault="003A0D96">
      <w:pPr>
        <w:spacing w:after="100" w:line="270" w:lineRule="auto"/>
        <w:ind w:left="567" w:hanging="567"/>
      </w:pPr>
      <w:r>
        <w:rPr>
          <w:sz w:val="20"/>
          <w:szCs w:val="20"/>
        </w:rPr>
        <w:t xml:space="preserve">Auburn University Radiation Safety Office. (2007). </w:t>
      </w:r>
      <w:r>
        <w:rPr>
          <w:i/>
          <w:iCs/>
          <w:sz w:val="20"/>
          <w:szCs w:val="20"/>
        </w:rPr>
        <w:t>Laser safety manual</w:t>
      </w:r>
      <w:r>
        <w:rPr>
          <w:sz w:val="20"/>
          <w:szCs w:val="20"/>
        </w:rPr>
        <w:t>. Auburn University.</w:t>
      </w:r>
    </w:p>
    <w:p w14:paraId="6B175A74" w14:textId="77777777" w:rsidR="004600DE" w:rsidRDefault="003A0D96">
      <w:pPr>
        <w:spacing w:after="100" w:line="270" w:lineRule="auto"/>
        <w:ind w:left="567" w:hanging="567"/>
      </w:pPr>
      <w:r>
        <w:rPr>
          <w:sz w:val="20"/>
          <w:szCs w:val="20"/>
        </w:rPr>
        <w:t xml:space="preserve">Bahartan, K., Horman, K., Gal, A., Drexler, A., Mayzel, Y., &amp; Lin, T. (2017). Assessing the performance of a noninvasive glucose monitor in people with type 2 diabetes with different demographic profiles. </w:t>
      </w:r>
      <w:r>
        <w:rPr>
          <w:i/>
          <w:iCs/>
          <w:sz w:val="20"/>
          <w:szCs w:val="20"/>
        </w:rPr>
        <w:t>Journal of Diabetes Research, 2017</w:t>
      </w:r>
      <w:r>
        <w:rPr>
          <w:sz w:val="20"/>
          <w:szCs w:val="20"/>
        </w:rPr>
        <w:t xml:space="preserve">, Article 4393497. </w:t>
      </w:r>
      <w:hyperlink r:id="rId31" w:history="1">
        <w:r>
          <w:rPr>
            <w:rStyle w:val="Hipervnculo"/>
            <w:sz w:val="20"/>
            <w:szCs w:val="20"/>
          </w:rPr>
          <w:t>https://doi.org/10.1155/2017/4393497</w:t>
        </w:r>
      </w:hyperlink>
    </w:p>
    <w:p w14:paraId="79F60D5F" w14:textId="77777777" w:rsidR="004600DE" w:rsidRDefault="003A0D96">
      <w:pPr>
        <w:spacing w:after="100" w:line="270" w:lineRule="auto"/>
        <w:ind w:left="567" w:hanging="567"/>
      </w:pPr>
      <w:r>
        <w:rPr>
          <w:sz w:val="20"/>
          <w:szCs w:val="20"/>
        </w:rPr>
        <w:t xml:space="preserve">Bailey, T. S., Liljenquist, D. R., Denham, D. S., Brazg, R. L., Ioacara, S., Masciotti, J., Ghosh-Dastidar, S., Tweden, K. S., &amp; Kaufman, F. R. (2025). Evaluation of accuracy and safety of the 365-day implantable Eversense continuous glucose monitoring system: The ENHANCE study. </w:t>
      </w:r>
      <w:r>
        <w:rPr>
          <w:i/>
          <w:iCs/>
          <w:sz w:val="20"/>
          <w:szCs w:val="20"/>
        </w:rPr>
        <w:t>Diabetes Technology &amp; Therapeutics, 27</w:t>
      </w:r>
      <w:r>
        <w:rPr>
          <w:sz w:val="20"/>
          <w:szCs w:val="20"/>
        </w:rPr>
        <w:t xml:space="preserve">(5), 407-411. </w:t>
      </w:r>
      <w:hyperlink r:id="rId32" w:history="1">
        <w:r>
          <w:rPr>
            <w:rStyle w:val="Hipervnculo"/>
            <w:sz w:val="20"/>
            <w:szCs w:val="20"/>
          </w:rPr>
          <w:t>https://doi.org/10.1089/dia.2024.0592</w:t>
        </w:r>
      </w:hyperlink>
    </w:p>
    <w:p w14:paraId="6F6BF1D1" w14:textId="77777777" w:rsidR="004600DE" w:rsidRDefault="003A0D96">
      <w:pPr>
        <w:spacing w:after="100" w:line="270" w:lineRule="auto"/>
        <w:ind w:left="567" w:hanging="567"/>
      </w:pPr>
      <w:r>
        <w:rPr>
          <w:sz w:val="20"/>
          <w:szCs w:val="20"/>
        </w:rPr>
        <w:t xml:space="preserve">Basu, A., Dube, S., Slama, M., Errazuriz, I., Amezcua, J. C., Kudva, Y. C., Peyser, T., Carter, R. E., Cobelli, C., &amp; Basu, R. (2013). Time lag of glucose from intravascular to interstitial compartment in humans. </w:t>
      </w:r>
      <w:r>
        <w:rPr>
          <w:i/>
          <w:iCs/>
          <w:sz w:val="20"/>
          <w:szCs w:val="20"/>
        </w:rPr>
        <w:t>Diabetes, 62</w:t>
      </w:r>
      <w:r>
        <w:rPr>
          <w:sz w:val="20"/>
          <w:szCs w:val="20"/>
        </w:rPr>
        <w:t xml:space="preserve">(12), 4083-4087. </w:t>
      </w:r>
      <w:hyperlink r:id="rId33" w:history="1">
        <w:r>
          <w:rPr>
            <w:rStyle w:val="Hipervnculo"/>
            <w:sz w:val="20"/>
            <w:szCs w:val="20"/>
          </w:rPr>
          <w:t>https://doi.org/10.2337/db13-1132</w:t>
        </w:r>
      </w:hyperlink>
    </w:p>
    <w:p w14:paraId="1B28C5F4" w14:textId="77777777" w:rsidR="004600DE" w:rsidRDefault="003A0D96">
      <w:pPr>
        <w:spacing w:after="100" w:line="270" w:lineRule="auto"/>
        <w:ind w:left="567" w:hanging="567"/>
      </w:pPr>
      <w:r>
        <w:rPr>
          <w:sz w:val="20"/>
          <w:szCs w:val="20"/>
        </w:rPr>
        <w:t xml:space="preserve">Basu, A., Dube, S., Veettil, S., Slama, M., Kudva, Y. C., Peyser, T., Carter, R. E., Cobelli, C., &amp; Basu, R. (2015). Time lag of glucose from intravascular to interstitial compartment in type 1 diabetes. </w:t>
      </w:r>
      <w:r>
        <w:rPr>
          <w:i/>
          <w:iCs/>
          <w:sz w:val="20"/>
          <w:szCs w:val="20"/>
        </w:rPr>
        <w:t>Journal of Diabetes Science and Technology, 9</w:t>
      </w:r>
      <w:r>
        <w:rPr>
          <w:sz w:val="20"/>
          <w:szCs w:val="20"/>
        </w:rPr>
        <w:t xml:space="preserve">(1), 63-68. </w:t>
      </w:r>
      <w:hyperlink r:id="rId34" w:history="1">
        <w:r>
          <w:rPr>
            <w:rStyle w:val="Hipervnculo"/>
            <w:sz w:val="20"/>
            <w:szCs w:val="20"/>
          </w:rPr>
          <w:t>https://doi.org/10.1177/1932296814554797</w:t>
        </w:r>
      </w:hyperlink>
    </w:p>
    <w:p w14:paraId="063EF231" w14:textId="77777777" w:rsidR="004600DE" w:rsidRDefault="003A0D96">
      <w:pPr>
        <w:spacing w:after="100" w:line="270" w:lineRule="auto"/>
        <w:ind w:left="567" w:hanging="567"/>
      </w:pPr>
      <w:r>
        <w:rPr>
          <w:sz w:val="20"/>
          <w:szCs w:val="20"/>
        </w:rPr>
        <w:t xml:space="preserve">Betts, J. G., Young, K. A., Wise, J. A., Johnson, E., Poe, B., Kruse, D. H., Korol, O., Johnson, J. E., Womble, M., &amp; DeSaix, P. (2022). Layers of the skin. En </w:t>
      </w:r>
      <w:r>
        <w:rPr>
          <w:i/>
          <w:iCs/>
          <w:sz w:val="20"/>
          <w:szCs w:val="20"/>
        </w:rPr>
        <w:t>Anatomy and physiology 2e</w:t>
      </w:r>
      <w:r>
        <w:rPr>
          <w:sz w:val="20"/>
          <w:szCs w:val="20"/>
        </w:rPr>
        <w:t xml:space="preserve"> (sección 5.1). OpenStax. </w:t>
      </w:r>
      <w:hyperlink r:id="rId35" w:history="1">
        <w:r>
          <w:rPr>
            <w:rStyle w:val="Hipervnculo"/>
            <w:sz w:val="20"/>
            <w:szCs w:val="20"/>
          </w:rPr>
          <w:t>https://openstax.org/books/anatomy-and-physiology-2e/pages/5-1-layers-of-the-skin</w:t>
        </w:r>
      </w:hyperlink>
    </w:p>
    <w:p w14:paraId="37DDFF65" w14:textId="77777777" w:rsidR="004600DE" w:rsidRDefault="003A0D96">
      <w:pPr>
        <w:spacing w:after="100" w:line="270" w:lineRule="auto"/>
        <w:ind w:left="567" w:hanging="567"/>
      </w:pPr>
      <w:r>
        <w:rPr>
          <w:sz w:val="20"/>
          <w:szCs w:val="20"/>
        </w:rPr>
        <w:t xml:space="preserve">Bitan, Y., &amp; O'Connor, M. F. (2012). Correlating data from different sensors to increase the positive predictive value of alarms: An empiric assessment. </w:t>
      </w:r>
      <w:r>
        <w:rPr>
          <w:i/>
          <w:iCs/>
          <w:sz w:val="20"/>
          <w:szCs w:val="20"/>
        </w:rPr>
        <w:t>F1000Research, 1</w:t>
      </w:r>
      <w:r>
        <w:rPr>
          <w:sz w:val="20"/>
          <w:szCs w:val="20"/>
        </w:rPr>
        <w:t xml:space="preserve">, 45. </w:t>
      </w:r>
      <w:hyperlink r:id="rId36" w:history="1">
        <w:r>
          <w:rPr>
            <w:rStyle w:val="Hipervnculo"/>
            <w:sz w:val="20"/>
            <w:szCs w:val="20"/>
          </w:rPr>
          <w:t>https://www.ncbi.nlm.nih.gov/pmc/articles/PMC3752621/</w:t>
        </w:r>
      </w:hyperlink>
    </w:p>
    <w:p w14:paraId="5A9B8501" w14:textId="77777777" w:rsidR="004600DE" w:rsidRDefault="003A0D96">
      <w:pPr>
        <w:spacing w:after="100" w:line="270" w:lineRule="auto"/>
        <w:ind w:left="567" w:hanging="567"/>
      </w:pPr>
      <w:r>
        <w:rPr>
          <w:sz w:val="20"/>
          <w:szCs w:val="20"/>
        </w:rPr>
        <w:t xml:space="preserve">Blaabjerg, L., Remvig, L. S., Nielsen, S. S., Duun-Henriksen, J., Juhl, C., Højlund, K., Thorsteinsson, B., &amp; Beck-Nielsen, H. (2019). Prevention of severe hypoglycemia by use of the electroencephalography-based alarm device, hyposafe SubQ [Meeting abstract]. </w:t>
      </w:r>
      <w:r>
        <w:rPr>
          <w:i/>
          <w:iCs/>
          <w:sz w:val="20"/>
          <w:szCs w:val="20"/>
        </w:rPr>
        <w:t>Journal of Diabetes Science and Technology</w:t>
      </w:r>
      <w:r>
        <w:rPr>
          <w:sz w:val="20"/>
          <w:szCs w:val="20"/>
        </w:rPr>
        <w:t xml:space="preserve"> (2018 Diabetes Technology Meeting Abstracts). </w:t>
      </w:r>
      <w:hyperlink r:id="rId37" w:history="1">
        <w:r>
          <w:rPr>
            <w:rStyle w:val="Hipervnculo"/>
            <w:sz w:val="20"/>
            <w:szCs w:val="20"/>
          </w:rPr>
          <w:t>https://pmc.ncbi.nlm.nih.gov/articles/PMC6399788/</w:t>
        </w:r>
      </w:hyperlink>
    </w:p>
    <w:p w14:paraId="1B4A63DD" w14:textId="77777777" w:rsidR="004600DE" w:rsidRDefault="003A0D96">
      <w:pPr>
        <w:spacing w:after="100" w:line="270" w:lineRule="auto"/>
        <w:ind w:left="567" w:hanging="567"/>
      </w:pPr>
      <w:r>
        <w:rPr>
          <w:sz w:val="20"/>
          <w:szCs w:val="20"/>
        </w:rPr>
        <w:t xml:space="preserve">Blanc, R., Blandin, P., Coutard, J.-G., Jourde, K., Marie, H., &amp; Benhamou, P.-Y. (2026). How to demonstrate the glucose specificity of a non-invasive CGM: A case study of the SKAMo-2 clinical trial and Neogly [Preprint]. medRxiv. </w:t>
      </w:r>
      <w:hyperlink r:id="rId38" w:history="1">
        <w:r>
          <w:rPr>
            <w:rStyle w:val="Hipervnculo"/>
            <w:sz w:val="20"/>
            <w:szCs w:val="20"/>
          </w:rPr>
          <w:t>https://doi.org/10.64898/2026.08.17.26360581</w:t>
        </w:r>
      </w:hyperlink>
    </w:p>
    <w:p w14:paraId="0FE5C95D" w14:textId="77777777" w:rsidR="004600DE" w:rsidRDefault="003A0D96">
      <w:pPr>
        <w:spacing w:after="100" w:line="270" w:lineRule="auto"/>
        <w:ind w:left="567" w:hanging="567"/>
      </w:pPr>
      <w:r>
        <w:rPr>
          <w:sz w:val="20"/>
          <w:szCs w:val="20"/>
        </w:rPr>
        <w:t xml:space="preserve">Braig, J. R., Goldberger, D. S., Herrera, R. O., &amp; Sterling, B. B. (1996). </w:t>
      </w:r>
      <w:r>
        <w:rPr>
          <w:i/>
          <w:iCs/>
          <w:sz w:val="20"/>
          <w:szCs w:val="20"/>
        </w:rPr>
        <w:t>Self-emission noninvasive infrared spectrophotometer</w:t>
      </w:r>
      <w:r>
        <w:rPr>
          <w:sz w:val="20"/>
          <w:szCs w:val="20"/>
        </w:rPr>
        <w:t xml:space="preserve"> (U.S. Patent No. 5,515,847). U.S. Patent and Trademark Office. </w:t>
      </w:r>
      <w:hyperlink r:id="rId39" w:history="1">
        <w:r>
          <w:rPr>
            <w:rStyle w:val="Hipervnculo"/>
            <w:sz w:val="20"/>
            <w:szCs w:val="20"/>
          </w:rPr>
          <w:t>https://patents.google.com/patent/US5515847</w:t>
        </w:r>
      </w:hyperlink>
    </w:p>
    <w:p w14:paraId="7D6AB179" w14:textId="77777777" w:rsidR="004600DE" w:rsidRDefault="003A0D96">
      <w:pPr>
        <w:spacing w:after="100" w:line="270" w:lineRule="auto"/>
        <w:ind w:left="567" w:hanging="567"/>
      </w:pPr>
      <w:r>
        <w:rPr>
          <w:sz w:val="20"/>
          <w:szCs w:val="20"/>
        </w:rPr>
        <w:t xml:space="preserve">Buckingham, B., Block, J., Burdick, J., Kalajian, A., Kollman, C., Choy, M., Wilson, D. M., Chase, P., &amp; Diabetes Research in Children Network. (2005). Response to nocturnal alarms using a real-time glucose sensor. </w:t>
      </w:r>
      <w:r>
        <w:rPr>
          <w:i/>
          <w:iCs/>
          <w:sz w:val="20"/>
          <w:szCs w:val="20"/>
        </w:rPr>
        <w:t>Diabetes Technology &amp; Therapeutics, 7</w:t>
      </w:r>
      <w:r>
        <w:rPr>
          <w:sz w:val="20"/>
          <w:szCs w:val="20"/>
        </w:rPr>
        <w:t xml:space="preserve">(3), 440-447. </w:t>
      </w:r>
      <w:hyperlink r:id="rId40" w:history="1">
        <w:r>
          <w:rPr>
            <w:rStyle w:val="Hipervnculo"/>
            <w:sz w:val="20"/>
            <w:szCs w:val="20"/>
          </w:rPr>
          <w:t>https://doi.org/10.1089/dia.2005.7.440</w:t>
        </w:r>
      </w:hyperlink>
    </w:p>
    <w:p w14:paraId="0127741C" w14:textId="77777777" w:rsidR="004600DE" w:rsidRDefault="003A0D96">
      <w:pPr>
        <w:spacing w:after="100" w:line="270" w:lineRule="auto"/>
        <w:ind w:left="567" w:hanging="567"/>
      </w:pPr>
      <w:r>
        <w:rPr>
          <w:sz w:val="20"/>
          <w:szCs w:val="20"/>
        </w:rPr>
        <w:t xml:space="preserve">Cabrera, A. F., Kappel, S. L., Remvig, L. S., Toft, H. O., Madsen, R. E., Kildmose, P., &amp; Rank, M. L. (2020). </w:t>
      </w:r>
      <w:r>
        <w:rPr>
          <w:i/>
          <w:iCs/>
          <w:sz w:val="20"/>
          <w:szCs w:val="20"/>
        </w:rPr>
        <w:t>Hypoglycemia detection based on ear-EEG</w:t>
      </w:r>
      <w:r>
        <w:rPr>
          <w:sz w:val="20"/>
          <w:szCs w:val="20"/>
        </w:rPr>
        <w:t xml:space="preserve"> [Preprint]. Research Square. </w:t>
      </w:r>
      <w:hyperlink r:id="rId41" w:history="1">
        <w:r>
          <w:rPr>
            <w:rStyle w:val="Hipervnculo"/>
            <w:sz w:val="20"/>
            <w:szCs w:val="20"/>
          </w:rPr>
          <w:t>https://doi.org/10.21203/rs.3.rs-122971/v1</w:t>
        </w:r>
      </w:hyperlink>
    </w:p>
    <w:p w14:paraId="619E011B" w14:textId="77777777" w:rsidR="004600DE" w:rsidRDefault="003A0D96">
      <w:pPr>
        <w:spacing w:after="100" w:line="270" w:lineRule="auto"/>
        <w:ind w:left="567" w:hanging="567"/>
      </w:pPr>
      <w:r>
        <w:rPr>
          <w:sz w:val="20"/>
          <w:szCs w:val="20"/>
        </w:rPr>
        <w:t xml:space="preserve">Caduff, A., Talary, M. S., Mueller, M., Dewarrat, F., Klisic, J., Donath, M., Heinemann, L., &amp; Stahel, W. A. (2009). Non-invasive glucose monitoring in patients with Type 1 diabetes: A Multisensor system combining sensors for dielectric and optical characterisation of skin. </w:t>
      </w:r>
      <w:r>
        <w:rPr>
          <w:i/>
          <w:iCs/>
          <w:sz w:val="20"/>
          <w:szCs w:val="20"/>
        </w:rPr>
        <w:t>Biosensors and Bioelectronics, 24</w:t>
      </w:r>
      <w:r>
        <w:rPr>
          <w:sz w:val="20"/>
          <w:szCs w:val="20"/>
        </w:rPr>
        <w:t xml:space="preserve">(9), 2778-2784. </w:t>
      </w:r>
      <w:hyperlink r:id="rId42" w:history="1">
        <w:r>
          <w:rPr>
            <w:rStyle w:val="Hipervnculo"/>
            <w:sz w:val="20"/>
            <w:szCs w:val="20"/>
          </w:rPr>
          <w:t>https://doi.org/10.1016/j.bios.2009.02.001</w:t>
        </w:r>
      </w:hyperlink>
    </w:p>
    <w:p w14:paraId="059D45BA" w14:textId="77777777" w:rsidR="004600DE" w:rsidRDefault="003A0D96">
      <w:pPr>
        <w:spacing w:after="100" w:line="270" w:lineRule="auto"/>
        <w:ind w:left="567" w:hanging="567"/>
      </w:pPr>
      <w:r>
        <w:rPr>
          <w:sz w:val="20"/>
          <w:szCs w:val="20"/>
        </w:rPr>
        <w:t xml:space="preserve">Caduff, A., Zanon, M., Mueller, M., Zakharov, P., Feldman, Y., De Feo, O., Donath, M., Stahel, W. A., &amp; Talary, M. S. (2015). The effect of a global, subject, and device-specific model on a noninvasive glucose monitoring multisensor system. </w:t>
      </w:r>
      <w:r>
        <w:rPr>
          <w:i/>
          <w:iCs/>
          <w:sz w:val="20"/>
          <w:szCs w:val="20"/>
        </w:rPr>
        <w:t>Journal of Diabetes Science and Technology, 9</w:t>
      </w:r>
      <w:r>
        <w:rPr>
          <w:sz w:val="20"/>
          <w:szCs w:val="20"/>
        </w:rPr>
        <w:t xml:space="preserve">(4), 865-872. </w:t>
      </w:r>
      <w:hyperlink r:id="rId43" w:history="1">
        <w:r>
          <w:rPr>
            <w:rStyle w:val="Hipervnculo"/>
            <w:sz w:val="20"/>
            <w:szCs w:val="20"/>
          </w:rPr>
          <w:t>https://doi.org/10.1177/1932296815579459</w:t>
        </w:r>
      </w:hyperlink>
    </w:p>
    <w:p w14:paraId="7D889222" w14:textId="77777777" w:rsidR="004600DE" w:rsidRDefault="003A0D96">
      <w:pPr>
        <w:spacing w:after="100" w:line="270" w:lineRule="auto"/>
        <w:ind w:left="567" w:hanging="567"/>
      </w:pPr>
      <w:r>
        <w:rPr>
          <w:sz w:val="20"/>
          <w:szCs w:val="20"/>
        </w:rPr>
        <w:t xml:space="preserve">Cameron, F., Wilson, D. M., Buckingham, B. A., Arzumanyan, H., Clinton, P., Chase, H. P., Lum, J., Maahs, D. M., Calhoun, P. M., &amp; Bequette, B. W. (2012). Inpatient studies of a Kalman-filter-based predictive pump shutoff algorithm. </w:t>
      </w:r>
      <w:r>
        <w:rPr>
          <w:i/>
          <w:iCs/>
          <w:sz w:val="20"/>
          <w:szCs w:val="20"/>
        </w:rPr>
        <w:t>Journal of Diabetes Science and Technology, 6</w:t>
      </w:r>
      <w:r>
        <w:rPr>
          <w:sz w:val="20"/>
          <w:szCs w:val="20"/>
        </w:rPr>
        <w:t xml:space="preserve">(5), 1142-1147. </w:t>
      </w:r>
      <w:hyperlink r:id="rId44" w:history="1">
        <w:r>
          <w:rPr>
            <w:rStyle w:val="Hipervnculo"/>
            <w:sz w:val="20"/>
            <w:szCs w:val="20"/>
          </w:rPr>
          <w:t>https://doi.org/10.1177/193229681200600519</w:t>
        </w:r>
      </w:hyperlink>
    </w:p>
    <w:p w14:paraId="7B5B30F0" w14:textId="77777777" w:rsidR="004600DE" w:rsidRDefault="003A0D96">
      <w:pPr>
        <w:spacing w:after="100" w:line="270" w:lineRule="auto"/>
        <w:ind w:left="567" w:hanging="567"/>
      </w:pPr>
      <w:r>
        <w:rPr>
          <w:sz w:val="20"/>
          <w:szCs w:val="20"/>
        </w:rPr>
        <w:t xml:space="preserve">Chase, H. P., Beck, R., Tamborlane, W., Buckingham, B., Mauras, N., Tsalikian, E., Wysocki, T., Weinzimer, S., Kollman, C., Ruedy, K., &amp; Xing, D. (2005). A randomized multicenter trial comparing the GlucoWatch Biographer with standard glucose monitoring in children with type 1 diabetes. </w:t>
      </w:r>
      <w:r>
        <w:rPr>
          <w:i/>
          <w:iCs/>
          <w:sz w:val="20"/>
          <w:szCs w:val="20"/>
        </w:rPr>
        <w:t>Diabetes Care, 28</w:t>
      </w:r>
      <w:r>
        <w:rPr>
          <w:sz w:val="20"/>
          <w:szCs w:val="20"/>
        </w:rPr>
        <w:t xml:space="preserve">(5), 1101-1106. </w:t>
      </w:r>
      <w:hyperlink r:id="rId45" w:history="1">
        <w:r>
          <w:rPr>
            <w:rStyle w:val="Hipervnculo"/>
            <w:sz w:val="20"/>
            <w:szCs w:val="20"/>
          </w:rPr>
          <w:t>https://doi.org/10.2337/diacare.28.5.1101</w:t>
        </w:r>
      </w:hyperlink>
    </w:p>
    <w:p w14:paraId="74715A80" w14:textId="77777777" w:rsidR="004600DE" w:rsidRDefault="003A0D96">
      <w:pPr>
        <w:spacing w:after="100" w:line="270" w:lineRule="auto"/>
        <w:ind w:left="567" w:hanging="567"/>
      </w:pPr>
      <w:r>
        <w:rPr>
          <w:sz w:val="20"/>
          <w:szCs w:val="20"/>
        </w:rPr>
        <w:t xml:space="preserve">Chen, M., Shen, Y., Zhu, J., Su, T., Zhang, Y., Wang, W., Chen, C., &amp; Zhou, L. (2024). Assessment of optical attenuation and skin thickness in type 2 diabetes mellitus patients using optical coherence tomography. </w:t>
      </w:r>
      <w:r>
        <w:rPr>
          <w:i/>
          <w:iCs/>
          <w:sz w:val="20"/>
          <w:szCs w:val="20"/>
        </w:rPr>
        <w:t>Journal of Biophotonics, 17</w:t>
      </w:r>
      <w:r>
        <w:rPr>
          <w:sz w:val="20"/>
          <w:szCs w:val="20"/>
        </w:rPr>
        <w:t xml:space="preserve">(12), e202400267. </w:t>
      </w:r>
      <w:hyperlink r:id="rId46" w:history="1">
        <w:r>
          <w:rPr>
            <w:rStyle w:val="Hipervnculo"/>
            <w:sz w:val="20"/>
            <w:szCs w:val="20"/>
          </w:rPr>
          <w:t>https://doi.org/10.1002/jbio.202400267</w:t>
        </w:r>
      </w:hyperlink>
    </w:p>
    <w:p w14:paraId="3BA9CF52" w14:textId="77777777" w:rsidR="004600DE" w:rsidRDefault="003A0D96">
      <w:pPr>
        <w:spacing w:after="100" w:line="270" w:lineRule="auto"/>
        <w:ind w:left="567" w:hanging="567"/>
      </w:pPr>
      <w:r>
        <w:rPr>
          <w:sz w:val="20"/>
          <w:szCs w:val="20"/>
        </w:rPr>
        <w:t xml:space="preserve">Delbeck, S., &amp; Heise, H. M. (2021). Evaluation of opportunities and limitations of mid-infrared skin spectroscopy for noninvasive blood glucose monitoring. </w:t>
      </w:r>
      <w:r>
        <w:rPr>
          <w:i/>
          <w:iCs/>
          <w:sz w:val="20"/>
          <w:szCs w:val="20"/>
        </w:rPr>
        <w:t>Journal of Diabetes Science and Technology, 15</w:t>
      </w:r>
      <w:r>
        <w:rPr>
          <w:sz w:val="20"/>
          <w:szCs w:val="20"/>
        </w:rPr>
        <w:t xml:space="preserve">(1), 19-27. </w:t>
      </w:r>
      <w:hyperlink r:id="rId47" w:history="1">
        <w:r>
          <w:rPr>
            <w:rStyle w:val="Hipervnculo"/>
            <w:sz w:val="20"/>
            <w:szCs w:val="20"/>
          </w:rPr>
          <w:t>https://doi.org/10.1177/1932296820936639</w:t>
        </w:r>
      </w:hyperlink>
    </w:p>
    <w:p w14:paraId="7C834923" w14:textId="77777777" w:rsidR="004600DE" w:rsidRDefault="003A0D96">
      <w:pPr>
        <w:spacing w:after="100" w:line="270" w:lineRule="auto"/>
        <w:ind w:left="567" w:hanging="567"/>
      </w:pPr>
      <w:r>
        <w:rPr>
          <w:sz w:val="20"/>
          <w:szCs w:val="20"/>
        </w:rPr>
        <w:t xml:space="preserve">Dexcom, Inc. (2025, April 10). Dexcom G7 15 Day receives FDA clearance: The longest lasting wearable and most accurate CGM system [Press release]. </w:t>
      </w:r>
      <w:hyperlink r:id="rId48" w:history="1">
        <w:r>
          <w:rPr>
            <w:rStyle w:val="Hipervnculo"/>
            <w:sz w:val="20"/>
            <w:szCs w:val="20"/>
          </w:rPr>
          <w:t>https://investors.dexcom.com/news/news-details/2025/Dexcom-G7-15-Day-Receives-FDA-Clearance-the-Longest-Lasting-Wearable-and-Most-Accurate-CGM-System/default.aspx</w:t>
        </w:r>
      </w:hyperlink>
    </w:p>
    <w:p w14:paraId="5399C770" w14:textId="77777777" w:rsidR="004600DE" w:rsidRDefault="003A0D96">
      <w:pPr>
        <w:spacing w:after="100" w:line="270" w:lineRule="auto"/>
        <w:ind w:left="567" w:hanging="567"/>
      </w:pPr>
      <w:r>
        <w:rPr>
          <w:sz w:val="20"/>
          <w:szCs w:val="20"/>
        </w:rPr>
        <w:t xml:space="preserve">Dexcom, Inc. (2026, February 12). Dexcom reports fourth quarter and fiscal year 2025 financial results [Press release]. </w:t>
      </w:r>
      <w:hyperlink r:id="rId49" w:history="1">
        <w:r>
          <w:rPr>
            <w:rStyle w:val="Hipervnculo"/>
            <w:sz w:val="20"/>
            <w:szCs w:val="20"/>
          </w:rPr>
          <w:t>https://investors.dexcom.com/news/news-details/2026/Dexcom-Reports-Fourth-Quarter-and-Fiscal-Year-2025-Financial-Results/default.aspx</w:t>
        </w:r>
      </w:hyperlink>
    </w:p>
    <w:p w14:paraId="4D84FA1D" w14:textId="77777777" w:rsidR="004600DE" w:rsidRDefault="003A0D96">
      <w:pPr>
        <w:spacing w:after="100" w:line="270" w:lineRule="auto"/>
        <w:ind w:left="567" w:hanging="567"/>
      </w:pPr>
      <w:r>
        <w:rPr>
          <w:sz w:val="20"/>
          <w:szCs w:val="20"/>
        </w:rPr>
        <w:t xml:space="preserve">Dexcom, Inc. (s. f.). Stelo glucose biosensor. </w:t>
      </w:r>
      <w:hyperlink r:id="rId50" w:history="1">
        <w:r>
          <w:rPr>
            <w:rStyle w:val="Hipervnculo"/>
            <w:sz w:val="20"/>
            <w:szCs w:val="20"/>
          </w:rPr>
          <w:t>https://www.stelo.com/</w:t>
        </w:r>
      </w:hyperlink>
    </w:p>
    <w:p w14:paraId="017C0FFE" w14:textId="77777777" w:rsidR="004600DE" w:rsidRDefault="003A0D96">
      <w:pPr>
        <w:spacing w:after="100" w:line="270" w:lineRule="auto"/>
        <w:ind w:left="567" w:hanging="567"/>
      </w:pPr>
      <w:r>
        <w:rPr>
          <w:sz w:val="20"/>
          <w:szCs w:val="20"/>
        </w:rPr>
        <w:t xml:space="preserve">DiabetesNet. (2026, 21 de septiembre). </w:t>
      </w:r>
      <w:r>
        <w:rPr>
          <w:i/>
          <w:iCs/>
          <w:sz w:val="20"/>
          <w:szCs w:val="20"/>
        </w:rPr>
        <w:t>GlucoWatch: The first non-invasive glucose monitor and its legacy in diabetes tech</w:t>
      </w:r>
      <w:r>
        <w:rPr>
          <w:sz w:val="20"/>
          <w:szCs w:val="20"/>
        </w:rPr>
        <w:t xml:space="preserve"> [Fecha de última actualización, sin fecha original ni autor]. DiabetesNet.com. </w:t>
      </w:r>
      <w:hyperlink r:id="rId51" w:history="1">
        <w:r>
          <w:rPr>
            <w:rStyle w:val="Hipervnculo"/>
            <w:sz w:val="20"/>
            <w:szCs w:val="20"/>
          </w:rPr>
          <w:t>https://www.diabetesnet.com/diabetes-technology/meters-monitors/animas-glucowatch/</w:t>
        </w:r>
      </w:hyperlink>
    </w:p>
    <w:p w14:paraId="0F7E3481" w14:textId="77777777" w:rsidR="004600DE" w:rsidRDefault="003A0D96">
      <w:pPr>
        <w:spacing w:after="100" w:line="270" w:lineRule="auto"/>
        <w:ind w:left="567" w:hanging="567"/>
      </w:pPr>
      <w:r>
        <w:rPr>
          <w:sz w:val="20"/>
          <w:szCs w:val="20"/>
        </w:rPr>
        <w:t xml:space="preserve">DiaMonTech AG. (2026). News [Página web]. </w:t>
      </w:r>
      <w:hyperlink r:id="rId52" w:history="1">
        <w:r>
          <w:rPr>
            <w:rStyle w:val="Hipervnculo"/>
            <w:sz w:val="20"/>
            <w:szCs w:val="20"/>
          </w:rPr>
          <w:t>https://www.diamontech.com/news</w:t>
        </w:r>
      </w:hyperlink>
    </w:p>
    <w:p w14:paraId="77B0F94D" w14:textId="77777777" w:rsidR="004600DE" w:rsidRDefault="003A0D96">
      <w:pPr>
        <w:spacing w:after="100" w:line="270" w:lineRule="auto"/>
        <w:ind w:left="567" w:hanging="567"/>
      </w:pPr>
      <w:r>
        <w:rPr>
          <w:sz w:val="20"/>
          <w:szCs w:val="20"/>
        </w:rPr>
        <w:t xml:space="preserve">Dotinga, R. (2022, 3 de mayo). </w:t>
      </w:r>
      <w:r>
        <w:rPr>
          <w:i/>
          <w:iCs/>
          <w:sz w:val="20"/>
          <w:szCs w:val="20"/>
        </w:rPr>
        <w:t>Hope and hype: Inside the push for wearable diabetes technology</w:t>
      </w:r>
      <w:r>
        <w:rPr>
          <w:sz w:val="20"/>
          <w:szCs w:val="20"/>
        </w:rPr>
        <w:t xml:space="preserve">. MDedge. </w:t>
      </w:r>
      <w:hyperlink r:id="rId53" w:history="1">
        <w:r>
          <w:rPr>
            <w:rStyle w:val="Hipervnculo"/>
            <w:sz w:val="20"/>
            <w:szCs w:val="20"/>
          </w:rPr>
          <w:t>https://www.mdedge.com/endocrinology/article/162275/diabetes/hope-and-hype-inside-push-wearable-diabetes-technology</w:t>
        </w:r>
      </w:hyperlink>
    </w:p>
    <w:p w14:paraId="5B58EC67" w14:textId="77777777" w:rsidR="004600DE" w:rsidRDefault="003A0D96">
      <w:pPr>
        <w:spacing w:after="100" w:line="270" w:lineRule="auto"/>
        <w:ind w:left="567" w:hanging="567"/>
      </w:pPr>
      <w:r>
        <w:rPr>
          <w:sz w:val="20"/>
          <w:szCs w:val="20"/>
        </w:rPr>
        <w:t xml:space="preserve">Drug Delivery Business. (2023, November 13). Glucotrack transitions strategic focus to implantable CGM. </w:t>
      </w:r>
      <w:hyperlink r:id="rId54" w:history="1">
        <w:r>
          <w:rPr>
            <w:rStyle w:val="Hipervnculo"/>
            <w:sz w:val="20"/>
            <w:szCs w:val="20"/>
          </w:rPr>
          <w:t>https://www.drugdeliverybusiness.com/glucotrack-transitions-strategic-focus-implantable-cgm/</w:t>
        </w:r>
      </w:hyperlink>
    </w:p>
    <w:p w14:paraId="7D722386" w14:textId="77777777" w:rsidR="004600DE" w:rsidRDefault="003A0D96">
      <w:pPr>
        <w:spacing w:after="100" w:line="270" w:lineRule="auto"/>
        <w:ind w:left="567" w:hanging="567"/>
      </w:pPr>
      <w:r>
        <w:rPr>
          <w:sz w:val="20"/>
          <w:szCs w:val="20"/>
        </w:rPr>
        <w:t xml:space="preserve">Eichenlaub, M., Öter, S., Waldenmaier, D., Kulzer, B., Heinemann, L., Ziegler, R., Schnell, O., Glatzer, T., &amp; Freckmann, G. (2024). Characteristics of nocturnal hypoglycaemic events and their impact on glycaemia. </w:t>
      </w:r>
      <w:r>
        <w:rPr>
          <w:i/>
          <w:iCs/>
          <w:sz w:val="20"/>
          <w:szCs w:val="20"/>
        </w:rPr>
        <w:t>Journal of Diabetes Science and Technology, 18</w:t>
      </w:r>
      <w:r>
        <w:rPr>
          <w:sz w:val="20"/>
          <w:szCs w:val="20"/>
        </w:rPr>
        <w:t xml:space="preserve">(5), 1035-1043. </w:t>
      </w:r>
      <w:hyperlink r:id="rId55" w:history="1">
        <w:r>
          <w:rPr>
            <w:rStyle w:val="Hipervnculo"/>
            <w:sz w:val="20"/>
            <w:szCs w:val="20"/>
          </w:rPr>
          <w:t>https://doi.org/10.1177/19322968241267765</w:t>
        </w:r>
      </w:hyperlink>
    </w:p>
    <w:p w14:paraId="1EC9D267" w14:textId="77777777" w:rsidR="004600DE" w:rsidRDefault="003A0D96">
      <w:pPr>
        <w:spacing w:after="100" w:line="270" w:lineRule="auto"/>
        <w:ind w:left="567" w:hanging="567"/>
      </w:pPr>
      <w:r>
        <w:rPr>
          <w:sz w:val="20"/>
          <w:szCs w:val="20"/>
        </w:rPr>
        <w:t xml:space="preserve">Eichenlaub, M., Waldenmaier, D., Wehrstedt, S., Pleus, S., Link, M., Jendrike, N., Öter, S., Haug, C., Schinz, M., Braunack-Mayer, V., Schneider, R., Brandt, D., &amp; Freckmann, G. (2026). Performance of three continuous glucose monitoring systems in adults with type 1 diabetes. </w:t>
      </w:r>
      <w:r>
        <w:rPr>
          <w:i/>
          <w:iCs/>
          <w:sz w:val="20"/>
          <w:szCs w:val="20"/>
        </w:rPr>
        <w:t>Journal of Diabetes Science and Technology, 20</w:t>
      </w:r>
      <w:r>
        <w:rPr>
          <w:sz w:val="20"/>
          <w:szCs w:val="20"/>
        </w:rPr>
        <w:t xml:space="preserve">(4), 1131-1140. </w:t>
      </w:r>
      <w:hyperlink r:id="rId56" w:history="1">
        <w:r>
          <w:rPr>
            <w:rStyle w:val="Hipervnculo"/>
            <w:sz w:val="20"/>
            <w:szCs w:val="20"/>
          </w:rPr>
          <w:t>https://doi.org/10.1177/19322968251315459</w:t>
        </w:r>
      </w:hyperlink>
    </w:p>
    <w:p w14:paraId="3F9983AC" w14:textId="77777777" w:rsidR="004600DE" w:rsidRDefault="003A0D96">
      <w:pPr>
        <w:spacing w:after="100" w:line="270" w:lineRule="auto"/>
        <w:ind w:left="567" w:hanging="567"/>
      </w:pPr>
      <w:r>
        <w:rPr>
          <w:sz w:val="20"/>
          <w:szCs w:val="20"/>
        </w:rPr>
        <w:t xml:space="preserve">Facchinetti, A., Del Favero, S., Sparacino, G., &amp; Cobelli, C. (2013). An online failure detection method of the glucose sensor-insulin pump system: Improved overnight safety of type-1 diabetic subjects. </w:t>
      </w:r>
      <w:r>
        <w:rPr>
          <w:i/>
          <w:iCs/>
          <w:sz w:val="20"/>
          <w:szCs w:val="20"/>
        </w:rPr>
        <w:t>IEEE Transactions on Biomedical Engineering, 60</w:t>
      </w:r>
      <w:r>
        <w:rPr>
          <w:sz w:val="20"/>
          <w:szCs w:val="20"/>
        </w:rPr>
        <w:t xml:space="preserve">(2), 406-416. </w:t>
      </w:r>
      <w:hyperlink r:id="rId57" w:history="1">
        <w:r>
          <w:rPr>
            <w:rStyle w:val="Hipervnculo"/>
            <w:sz w:val="20"/>
            <w:szCs w:val="20"/>
          </w:rPr>
          <w:t>https://doi.org/10.1109/TBME.2012.2227256</w:t>
        </w:r>
      </w:hyperlink>
    </w:p>
    <w:p w14:paraId="7F5D378B" w14:textId="77777777" w:rsidR="004600DE" w:rsidRDefault="003A0D96">
      <w:pPr>
        <w:spacing w:after="100" w:line="270" w:lineRule="auto"/>
        <w:ind w:left="567" w:hanging="567"/>
      </w:pPr>
      <w:r>
        <w:rPr>
          <w:sz w:val="20"/>
          <w:szCs w:val="20"/>
        </w:rPr>
        <w:t xml:space="preserve">Facchinetti, A., Sparacino, G., &amp; Cobelli, C. (2011). Online denoising method to handle intraindividual variability of signal-to-noise ratio in continuous glucose monitoring. </w:t>
      </w:r>
      <w:r>
        <w:rPr>
          <w:i/>
          <w:iCs/>
          <w:sz w:val="20"/>
          <w:szCs w:val="20"/>
        </w:rPr>
        <w:t>IEEE Transactions on Biomedical Engineering, 58</w:t>
      </w:r>
      <w:r>
        <w:rPr>
          <w:sz w:val="20"/>
          <w:szCs w:val="20"/>
        </w:rPr>
        <w:t xml:space="preserve">(9), 2664-2671. </w:t>
      </w:r>
      <w:hyperlink r:id="rId58" w:history="1">
        <w:r>
          <w:rPr>
            <w:rStyle w:val="Hipervnculo"/>
            <w:sz w:val="20"/>
            <w:szCs w:val="20"/>
          </w:rPr>
          <w:t>https://doi.org/10.1109/TBME.2011.2161083</w:t>
        </w:r>
      </w:hyperlink>
    </w:p>
    <w:p w14:paraId="3628DC70" w14:textId="77777777" w:rsidR="004600DE" w:rsidRDefault="003A0D96">
      <w:pPr>
        <w:spacing w:after="100" w:line="270" w:lineRule="auto"/>
        <w:ind w:left="567" w:hanging="567"/>
      </w:pPr>
      <w:r>
        <w:rPr>
          <w:sz w:val="20"/>
          <w:szCs w:val="20"/>
        </w:rPr>
        <w:t xml:space="preserve">Feng, X., Zhang, Y., Zhang, L., Shen, Y., Zhang, X., Xu, Y., Wang, L., Tao, B., Chen, Y., Shi, J., Chen, M., Chen, C., Zhou, L., Wu, Y., &amp; Wang, W. (2026). Non-invasive glucose monitoring using mμSORS: A population-based validation study across diverse patient variability. </w:t>
      </w:r>
      <w:r>
        <w:rPr>
          <w:i/>
          <w:iCs/>
          <w:sz w:val="20"/>
          <w:szCs w:val="20"/>
        </w:rPr>
        <w:t>Journal of Diabetes Science and Technology, 20</w:t>
      </w:r>
      <w:r>
        <w:rPr>
          <w:sz w:val="20"/>
          <w:szCs w:val="20"/>
        </w:rPr>
        <w:t xml:space="preserve">(5), 1513-1524. </w:t>
      </w:r>
      <w:hyperlink r:id="rId59" w:history="1">
        <w:r>
          <w:rPr>
            <w:rStyle w:val="Hipervnculo"/>
            <w:sz w:val="20"/>
            <w:szCs w:val="20"/>
          </w:rPr>
          <w:t>https://doi.org/10.1177/19322968261464571</w:t>
        </w:r>
      </w:hyperlink>
    </w:p>
    <w:p w14:paraId="589D81CA" w14:textId="77777777" w:rsidR="004600DE" w:rsidRDefault="003A0D96">
      <w:pPr>
        <w:spacing w:after="100" w:line="270" w:lineRule="auto"/>
        <w:ind w:left="567" w:hanging="567"/>
      </w:pPr>
      <w:r>
        <w:rPr>
          <w:sz w:val="20"/>
          <w:szCs w:val="20"/>
        </w:rPr>
        <w:t xml:space="preserve">Fisiología y Anatomía Humana, Universidad Tecnológica Metropolitana. (2026a). </w:t>
      </w:r>
      <w:r>
        <w:rPr>
          <w:i/>
          <w:iCs/>
          <w:sz w:val="20"/>
          <w:szCs w:val="20"/>
        </w:rPr>
        <w:t>Guía 2 de estudio autónomo</w:t>
      </w:r>
      <w:r>
        <w:rPr>
          <w:sz w:val="20"/>
          <w:szCs w:val="20"/>
        </w:rPr>
        <w:t xml:space="preserve"> [Material del curso, sección 3.4].</w:t>
      </w:r>
    </w:p>
    <w:p w14:paraId="2D88F8B4" w14:textId="77777777" w:rsidR="004600DE" w:rsidRDefault="003A0D96">
      <w:pPr>
        <w:spacing w:after="100" w:line="270" w:lineRule="auto"/>
        <w:ind w:left="567" w:hanging="567"/>
      </w:pPr>
      <w:r>
        <w:rPr>
          <w:sz w:val="20"/>
          <w:szCs w:val="20"/>
        </w:rPr>
        <w:t xml:space="preserve">Fisiología y Anatomía Humana, Universidad Tecnológica Metropolitana. (2026b). </w:t>
      </w:r>
      <w:r>
        <w:rPr>
          <w:i/>
          <w:iCs/>
          <w:sz w:val="20"/>
          <w:szCs w:val="20"/>
        </w:rPr>
        <w:t>Presentación de la asignatura</w:t>
      </w:r>
      <w:r>
        <w:rPr>
          <w:sz w:val="20"/>
          <w:szCs w:val="20"/>
        </w:rPr>
        <w:t xml:space="preserve"> [Material del curso].</w:t>
      </w:r>
    </w:p>
    <w:p w14:paraId="7AB9CE74" w14:textId="77777777" w:rsidR="004600DE" w:rsidRDefault="003A0D96">
      <w:pPr>
        <w:spacing w:after="100" w:line="270" w:lineRule="auto"/>
        <w:ind w:left="567" w:hanging="567"/>
      </w:pPr>
      <w:r>
        <w:rPr>
          <w:sz w:val="20"/>
          <w:szCs w:val="20"/>
        </w:rPr>
        <w:t xml:space="preserve">Fisiología y Anatomía Humana, Universidad Tecnológica Metropolitana. (2026c). </w:t>
      </w:r>
      <w:r>
        <w:rPr>
          <w:i/>
          <w:iCs/>
          <w:sz w:val="20"/>
          <w:szCs w:val="20"/>
        </w:rPr>
        <w:t>Tema 2: Homeostasis, el bucle de control biológico</w:t>
      </w:r>
      <w:r>
        <w:rPr>
          <w:sz w:val="20"/>
          <w:szCs w:val="20"/>
        </w:rPr>
        <w:t xml:space="preserve"> [Material del curso].</w:t>
      </w:r>
    </w:p>
    <w:p w14:paraId="453239C4" w14:textId="77777777" w:rsidR="004600DE" w:rsidRDefault="003A0D96">
      <w:pPr>
        <w:spacing w:after="100" w:line="270" w:lineRule="auto"/>
        <w:ind w:left="567" w:hanging="567"/>
      </w:pPr>
      <w:r>
        <w:rPr>
          <w:sz w:val="20"/>
          <w:szCs w:val="20"/>
        </w:rPr>
        <w:t xml:space="preserve">Fisiología y Anatomía Humana, Universidad Tecnológica Metropolitana. (2026d). </w:t>
      </w:r>
      <w:r>
        <w:rPr>
          <w:i/>
          <w:iCs/>
          <w:sz w:val="20"/>
          <w:szCs w:val="20"/>
        </w:rPr>
        <w:t>Tema 3 (1ra parte): Transporte por membrana</w:t>
      </w:r>
      <w:r>
        <w:rPr>
          <w:sz w:val="20"/>
          <w:szCs w:val="20"/>
        </w:rPr>
        <w:t xml:space="preserve"> [Material del curso].</w:t>
      </w:r>
    </w:p>
    <w:p w14:paraId="32DEF756" w14:textId="77777777" w:rsidR="004600DE" w:rsidRDefault="003A0D96">
      <w:pPr>
        <w:spacing w:after="100" w:line="270" w:lineRule="auto"/>
        <w:ind w:left="567" w:hanging="567"/>
      </w:pPr>
      <w:r>
        <w:rPr>
          <w:sz w:val="20"/>
          <w:szCs w:val="20"/>
        </w:rPr>
        <w:t xml:space="preserve">Garg, S. K., Kipnes, M., Castorino, K., Bailey, T. S., Akturk, H. K., Welsh, J. B., Christiansen, M. P., Balo, A. K., Brown, S. A., Reid, J. L., &amp; Beck, S. E. (2022). Accuracy and safety of Dexcom G7 continuous glucose monitoring in adults with diabetes. </w:t>
      </w:r>
      <w:r>
        <w:rPr>
          <w:i/>
          <w:iCs/>
          <w:sz w:val="20"/>
          <w:szCs w:val="20"/>
        </w:rPr>
        <w:t>Diabetes Technology &amp; Therapeutics, 24</w:t>
      </w:r>
      <w:r>
        <w:rPr>
          <w:sz w:val="20"/>
          <w:szCs w:val="20"/>
        </w:rPr>
        <w:t xml:space="preserve">(6), 373-380. </w:t>
      </w:r>
      <w:hyperlink r:id="rId60" w:history="1">
        <w:r>
          <w:rPr>
            <w:rStyle w:val="Hipervnculo"/>
            <w:sz w:val="20"/>
            <w:szCs w:val="20"/>
          </w:rPr>
          <w:t>https://doi.org/10.1089/dia.2022.0011</w:t>
        </w:r>
      </w:hyperlink>
    </w:p>
    <w:p w14:paraId="2EC35DA2" w14:textId="77777777" w:rsidR="004600DE" w:rsidRDefault="003A0D96">
      <w:pPr>
        <w:spacing w:after="100" w:line="270" w:lineRule="auto"/>
        <w:ind w:left="567" w:hanging="567"/>
      </w:pPr>
      <w:r>
        <w:rPr>
          <w:sz w:val="20"/>
          <w:szCs w:val="20"/>
        </w:rPr>
        <w:t xml:space="preserve">German Center for Diabetes Research (DZD). (2025, February 12). A future without needles: Optical glucose monitoring for diabetes. DZD News. </w:t>
      </w:r>
      <w:hyperlink r:id="rId61" w:history="1">
        <w:r>
          <w:rPr>
            <w:rStyle w:val="Hipervnculo"/>
            <w:sz w:val="20"/>
            <w:szCs w:val="20"/>
          </w:rPr>
          <w:t>https://www.dzd-ev.de/en/article/eine-zukunft-ohne-nadeln-optische-glukose-messung-bei-diabetes</w:t>
        </w:r>
      </w:hyperlink>
    </w:p>
    <w:p w14:paraId="17EBDCF5" w14:textId="77777777" w:rsidR="004600DE" w:rsidRDefault="003A0D96">
      <w:pPr>
        <w:spacing w:after="100" w:line="270" w:lineRule="auto"/>
        <w:ind w:left="567" w:hanging="567"/>
      </w:pPr>
      <w:r>
        <w:rPr>
          <w:sz w:val="20"/>
          <w:szCs w:val="20"/>
        </w:rPr>
        <w:t xml:space="preserve">Gómez-Peralta, F., Luque Romero, L. G., Puppo-Moreno, A., &amp; Riesgo, J. (2024). Performance of a non-invasive system for monitoring blood glucose levels based on near-infrared spectroscopy technology (Glucube). </w:t>
      </w:r>
      <w:r>
        <w:rPr>
          <w:i/>
          <w:iCs/>
          <w:sz w:val="20"/>
          <w:szCs w:val="20"/>
        </w:rPr>
        <w:t>Sensors, 24</w:t>
      </w:r>
      <w:r>
        <w:rPr>
          <w:sz w:val="20"/>
          <w:szCs w:val="20"/>
        </w:rPr>
        <w:t xml:space="preserve">(23), 7811. </w:t>
      </w:r>
      <w:hyperlink r:id="rId62" w:history="1">
        <w:r>
          <w:rPr>
            <w:rStyle w:val="Hipervnculo"/>
            <w:sz w:val="20"/>
            <w:szCs w:val="20"/>
          </w:rPr>
          <w:t>https://doi.org/10.3390/s24237811</w:t>
        </w:r>
      </w:hyperlink>
    </w:p>
    <w:p w14:paraId="4E8852F5" w14:textId="77777777" w:rsidR="004600DE" w:rsidRDefault="003A0D96">
      <w:pPr>
        <w:spacing w:after="100" w:line="270" w:lineRule="auto"/>
        <w:ind w:left="567" w:hanging="567"/>
      </w:pPr>
      <w:r>
        <w:rPr>
          <w:sz w:val="20"/>
          <w:szCs w:val="20"/>
        </w:rPr>
        <w:t xml:space="preserve">Handy, C., Chaudhry, M. S., Qureshi, M. R. A., Love, B., Shillingford, J., Plum-Mörschel, L., &amp; Zijlstra, E. (2024). Noninvasive continuous glucose monitoring with a novel wearable dial resonating sensor: A clinical proof-of-concept study. </w:t>
      </w:r>
      <w:r>
        <w:rPr>
          <w:i/>
          <w:iCs/>
          <w:sz w:val="20"/>
          <w:szCs w:val="20"/>
        </w:rPr>
        <w:t>Journal of Diabetes Science and Technology, 18</w:t>
      </w:r>
      <w:r>
        <w:rPr>
          <w:sz w:val="20"/>
          <w:szCs w:val="20"/>
        </w:rPr>
        <w:t xml:space="preserve">(6), 1408-1415. </w:t>
      </w:r>
      <w:hyperlink r:id="rId63" w:history="1">
        <w:r>
          <w:rPr>
            <w:rStyle w:val="Hipervnculo"/>
            <w:sz w:val="20"/>
            <w:szCs w:val="20"/>
          </w:rPr>
          <w:t>https://doi.org/10.1177/19322968231170242</w:t>
        </w:r>
      </w:hyperlink>
    </w:p>
    <w:p w14:paraId="5EE3646F" w14:textId="77777777" w:rsidR="004600DE" w:rsidRDefault="003A0D96">
      <w:pPr>
        <w:spacing w:after="100" w:line="270" w:lineRule="auto"/>
        <w:ind w:left="567" w:hanging="567"/>
      </w:pPr>
      <w:r>
        <w:rPr>
          <w:sz w:val="20"/>
          <w:szCs w:val="20"/>
        </w:rPr>
        <w:t xml:space="preserve">Hansen, G. L., Foli-Andersen, P., Fredheim, S., Juhl, C., Remvig, L. S., Rose, M. H., Rosenzweig, I., Beniczky, S., Olsen, B., Pilgaard, K., &amp; Johannesen, J. (2016). Hypoglycemia-associated EEG changes in prepubertal children with type 1 diabetes. </w:t>
      </w:r>
      <w:r>
        <w:rPr>
          <w:i/>
          <w:iCs/>
          <w:sz w:val="20"/>
          <w:szCs w:val="20"/>
        </w:rPr>
        <w:t>Journal of Diabetes Science and Technology, 10</w:t>
      </w:r>
      <w:r>
        <w:rPr>
          <w:sz w:val="20"/>
          <w:szCs w:val="20"/>
        </w:rPr>
        <w:t xml:space="preserve">(6), 1222-1229. </w:t>
      </w:r>
      <w:hyperlink r:id="rId64" w:history="1">
        <w:r>
          <w:rPr>
            <w:rStyle w:val="Hipervnculo"/>
            <w:sz w:val="20"/>
            <w:szCs w:val="20"/>
          </w:rPr>
          <w:t>https://doi.org/10.1177/1932296816634357</w:t>
        </w:r>
      </w:hyperlink>
    </w:p>
    <w:p w14:paraId="5490D196" w14:textId="77777777" w:rsidR="004600DE" w:rsidRDefault="003A0D96">
      <w:pPr>
        <w:spacing w:after="100" w:line="270" w:lineRule="auto"/>
        <w:ind w:left="567" w:hanging="567"/>
      </w:pPr>
      <w:r>
        <w:rPr>
          <w:sz w:val="20"/>
          <w:szCs w:val="20"/>
        </w:rPr>
        <w:t xml:space="preserve">Harman-Boehm, I., Gal, A., Raykhman, A. M., Zahn, J. D., Naidis, E., &amp; Mayzel, Y. (2009). Noninvasive glucose monitoring: A novel approach. </w:t>
      </w:r>
      <w:r>
        <w:rPr>
          <w:i/>
          <w:iCs/>
          <w:sz w:val="20"/>
          <w:szCs w:val="20"/>
        </w:rPr>
        <w:t>Journal of Diabetes Science and Technology, 3</w:t>
      </w:r>
      <w:r>
        <w:rPr>
          <w:sz w:val="20"/>
          <w:szCs w:val="20"/>
        </w:rPr>
        <w:t xml:space="preserve">(2), 253-260. </w:t>
      </w:r>
      <w:hyperlink r:id="rId65" w:history="1">
        <w:r>
          <w:rPr>
            <w:rStyle w:val="Hipervnculo"/>
            <w:sz w:val="20"/>
            <w:szCs w:val="20"/>
          </w:rPr>
          <w:t>https://doi.org/10.1177/193229680900300205</w:t>
        </w:r>
      </w:hyperlink>
    </w:p>
    <w:p w14:paraId="52C54A79" w14:textId="77777777" w:rsidR="004600DE" w:rsidRDefault="003A0D96">
      <w:pPr>
        <w:spacing w:after="100" w:line="270" w:lineRule="auto"/>
        <w:ind w:left="567" w:hanging="567"/>
      </w:pPr>
      <w:r>
        <w:rPr>
          <w:sz w:val="20"/>
          <w:szCs w:val="20"/>
        </w:rPr>
        <w:t xml:space="preserve">Healio. (2021, August 3). Noninvasive glucose monitoring may change future of diabetes management [News article on Shang, T., et al. (2021), Journal of Diabetes Science and Technology, https://doi.org/10.1177/19322968211007212]. </w:t>
      </w:r>
      <w:hyperlink r:id="rId66" w:history="1">
        <w:r>
          <w:rPr>
            <w:rStyle w:val="Hipervnculo"/>
            <w:sz w:val="20"/>
            <w:szCs w:val="20"/>
          </w:rPr>
          <w:t>https://www.healio.com/news/endocrinology/20210802/noninvasive-glucose-monitoring-may-change-future-of-diabetes-management</w:t>
        </w:r>
      </w:hyperlink>
    </w:p>
    <w:p w14:paraId="75C6DBC5" w14:textId="77777777" w:rsidR="004600DE" w:rsidRDefault="003A0D96">
      <w:pPr>
        <w:spacing w:after="100" w:line="270" w:lineRule="auto"/>
        <w:ind w:left="567" w:hanging="567"/>
      </w:pPr>
      <w:r>
        <w:rPr>
          <w:sz w:val="20"/>
          <w:szCs w:val="20"/>
        </w:rPr>
        <w:t xml:space="preserve">Hitachi, Ltd. (2004, 23 de febrero). Hitachi develops non-invasive blood sugar monitor [Comunicado de prensa]. </w:t>
      </w:r>
      <w:hyperlink r:id="rId67" w:history="1">
        <w:r>
          <w:rPr>
            <w:rStyle w:val="Hipervnculo"/>
            <w:sz w:val="20"/>
            <w:szCs w:val="20"/>
          </w:rPr>
          <w:t>https://www.hitachi.com/New/cnews/040223.html</w:t>
        </w:r>
      </w:hyperlink>
    </w:p>
    <w:p w14:paraId="68EA1045" w14:textId="77777777" w:rsidR="004600DE" w:rsidRDefault="003A0D96">
      <w:pPr>
        <w:spacing w:after="100" w:line="270" w:lineRule="auto"/>
        <w:ind w:left="567" w:hanging="567"/>
      </w:pPr>
      <w:r>
        <w:rPr>
          <w:sz w:val="20"/>
          <w:szCs w:val="20"/>
        </w:rPr>
        <w:t xml:space="preserve">Huber, D., Talary, M., Dewarrat, F., &amp; Caduff, A. (2007). The compensation of perturbing temperature fluctuation in glucose monitoring technologies based on impedance spectroscopy. </w:t>
      </w:r>
      <w:r>
        <w:rPr>
          <w:i/>
          <w:iCs/>
          <w:sz w:val="20"/>
          <w:szCs w:val="20"/>
        </w:rPr>
        <w:t>Medical &amp; Biological Engineering &amp; Computing, 45</w:t>
      </w:r>
      <w:r>
        <w:rPr>
          <w:sz w:val="20"/>
          <w:szCs w:val="20"/>
        </w:rPr>
        <w:t xml:space="preserve">(9), 863-876. </w:t>
      </w:r>
      <w:hyperlink r:id="rId68" w:history="1">
        <w:r>
          <w:rPr>
            <w:rStyle w:val="Hipervnculo"/>
            <w:sz w:val="20"/>
            <w:szCs w:val="20"/>
          </w:rPr>
          <w:t>https://doi.org/10.1007/s11517-007-0229-3</w:t>
        </w:r>
      </w:hyperlink>
    </w:p>
    <w:p w14:paraId="767F2312" w14:textId="77777777" w:rsidR="004600DE" w:rsidRDefault="003A0D96">
      <w:pPr>
        <w:spacing w:after="100" w:line="270" w:lineRule="auto"/>
        <w:ind w:left="567" w:hanging="567"/>
      </w:pPr>
      <w:r>
        <w:rPr>
          <w:sz w:val="20"/>
          <w:szCs w:val="20"/>
        </w:rPr>
        <w:t xml:space="preserve">Innolitics. (2024). Lingo Glucose System (K233655) [FDA 510(k) summary mirror]. </w:t>
      </w:r>
      <w:hyperlink r:id="rId69" w:history="1">
        <w:r>
          <w:rPr>
            <w:rStyle w:val="Hipervnculo"/>
            <w:sz w:val="20"/>
            <w:szCs w:val="20"/>
          </w:rPr>
          <w:t>https://fda.innolitics.com/device/K233655</w:t>
        </w:r>
      </w:hyperlink>
    </w:p>
    <w:p w14:paraId="06715AFC" w14:textId="77777777" w:rsidR="004600DE" w:rsidRDefault="003A0D96">
      <w:pPr>
        <w:spacing w:after="100" w:line="270" w:lineRule="auto"/>
        <w:ind w:left="567" w:hanging="567"/>
      </w:pPr>
      <w:r>
        <w:rPr>
          <w:sz w:val="20"/>
          <w:szCs w:val="20"/>
        </w:rPr>
        <w:t xml:space="preserve">Innolitics. (2025). Dexcom G7 15 Day Continuous Glucose Monitoring System (K243214) [FDA 510(k) summary mirror]. </w:t>
      </w:r>
      <w:hyperlink r:id="rId70" w:history="1">
        <w:r>
          <w:rPr>
            <w:rStyle w:val="Hipervnculo"/>
            <w:sz w:val="20"/>
            <w:szCs w:val="20"/>
          </w:rPr>
          <w:t>https://fda.innolitics.com/device/K243214</w:t>
        </w:r>
      </w:hyperlink>
    </w:p>
    <w:p w14:paraId="45BC2953" w14:textId="77777777" w:rsidR="004600DE" w:rsidRDefault="003A0D96">
      <w:pPr>
        <w:spacing w:after="100" w:line="270" w:lineRule="auto"/>
        <w:ind w:left="567" w:hanging="567"/>
      </w:pPr>
      <w:r>
        <w:rPr>
          <w:sz w:val="20"/>
          <w:szCs w:val="20"/>
        </w:rPr>
        <w:t xml:space="preserve">Juhl, C. B., Højlund, K., Elsborg, R., Poulsen, M. K., Selmar, P. E., Holst, J. J., Christiansen, C., &amp; Beck-Nielsen, H. (2010). Automated detection of hypoglycemia-induced EEG changes recorded by subcutaneous electrodes in subjects with type 1 diabetes: The brain as a biosensor. </w:t>
      </w:r>
      <w:r>
        <w:rPr>
          <w:i/>
          <w:iCs/>
          <w:sz w:val="20"/>
          <w:szCs w:val="20"/>
        </w:rPr>
        <w:t>Diabetes Research and Clinical Practice, 88</w:t>
      </w:r>
      <w:r>
        <w:rPr>
          <w:sz w:val="20"/>
          <w:szCs w:val="20"/>
        </w:rPr>
        <w:t xml:space="preserve">(1), 22-28. </w:t>
      </w:r>
      <w:hyperlink r:id="rId71" w:history="1">
        <w:r>
          <w:rPr>
            <w:rStyle w:val="Hipervnculo"/>
            <w:sz w:val="20"/>
            <w:szCs w:val="20"/>
          </w:rPr>
          <w:t>https://doi.org/10.1016/j.diabres.2010.01.007</w:t>
        </w:r>
      </w:hyperlink>
    </w:p>
    <w:p w14:paraId="5E8A1C55" w14:textId="77777777" w:rsidR="004600DE" w:rsidRDefault="003A0D96">
      <w:pPr>
        <w:spacing w:after="100" w:line="270" w:lineRule="auto"/>
        <w:ind w:left="567" w:hanging="567"/>
      </w:pPr>
      <w:r>
        <w:rPr>
          <w:sz w:val="20"/>
          <w:szCs w:val="20"/>
        </w:rPr>
        <w:t xml:space="preserve">jxx123. (s. f.). </w:t>
      </w:r>
      <w:r>
        <w:rPr>
          <w:i/>
          <w:iCs/>
          <w:sz w:val="20"/>
          <w:szCs w:val="20"/>
        </w:rPr>
        <w:t>simglucose: A Type-1 Diabetes simulator implemented in Python</w:t>
      </w:r>
      <w:r>
        <w:rPr>
          <w:sz w:val="20"/>
          <w:szCs w:val="20"/>
        </w:rPr>
        <w:t xml:space="preserve"> [Software]. GitHub. </w:t>
      </w:r>
      <w:hyperlink r:id="rId72" w:history="1">
        <w:r>
          <w:rPr>
            <w:rStyle w:val="Hipervnculo"/>
            <w:sz w:val="20"/>
            <w:szCs w:val="20"/>
          </w:rPr>
          <w:t>https://github.com/jxx123/simglucose</w:t>
        </w:r>
      </w:hyperlink>
    </w:p>
    <w:p w14:paraId="736DD825" w14:textId="77777777" w:rsidR="004600DE" w:rsidRDefault="003A0D96">
      <w:pPr>
        <w:spacing w:after="100" w:line="270" w:lineRule="auto"/>
        <w:ind w:left="567" w:hanging="567"/>
      </w:pPr>
      <w:r>
        <w:rPr>
          <w:sz w:val="20"/>
          <w:szCs w:val="20"/>
        </w:rPr>
        <w:t xml:space="preserve">Kaluza, M., Janik, S., Lubinski, T., Saita, M., Lachmann, P., Canini, L., Lepro, V., &amp; Mäntele, W. (2025). Clinical validation of noninvasive blood glucose measurements by midinfrared spectroscopy. </w:t>
      </w:r>
      <w:r>
        <w:rPr>
          <w:i/>
          <w:iCs/>
          <w:sz w:val="20"/>
          <w:szCs w:val="20"/>
        </w:rPr>
        <w:t>Communications Medicine, 5</w:t>
      </w:r>
      <w:r>
        <w:rPr>
          <w:sz w:val="20"/>
          <w:szCs w:val="20"/>
        </w:rPr>
        <w:t xml:space="preserve">(1), Article 509. </w:t>
      </w:r>
      <w:hyperlink r:id="rId73" w:history="1">
        <w:r>
          <w:rPr>
            <w:rStyle w:val="Hipervnculo"/>
            <w:sz w:val="20"/>
            <w:szCs w:val="20"/>
          </w:rPr>
          <w:t>https://doi.org/10.1038/s43856-025-01241-7</w:t>
        </w:r>
      </w:hyperlink>
    </w:p>
    <w:p w14:paraId="5809F987" w14:textId="77777777" w:rsidR="004600DE" w:rsidRDefault="003A0D96">
      <w:pPr>
        <w:spacing w:after="100" w:line="270" w:lineRule="auto"/>
        <w:ind w:left="567" w:hanging="567"/>
      </w:pPr>
      <w:r>
        <w:rPr>
          <w:sz w:val="20"/>
          <w:szCs w:val="20"/>
        </w:rPr>
        <w:t xml:space="preserve">Kang, J. W., Causey, J., Steenkamp, D., Park, S., Heise, H. M., Weber, A., Ntziachristos, V., Coutard, J. G., Kamath, A., Barman, I., Mäntele, W., Jue, M., &amp; So, P. T. C. (2026). Workshop on noninvasive glucose monitoring 2025. </w:t>
      </w:r>
      <w:r>
        <w:rPr>
          <w:i/>
          <w:iCs/>
          <w:sz w:val="20"/>
          <w:szCs w:val="20"/>
        </w:rPr>
        <w:t>Journal of Diabetes Science and Technology, 20</w:t>
      </w:r>
      <w:r>
        <w:rPr>
          <w:sz w:val="20"/>
          <w:szCs w:val="20"/>
        </w:rPr>
        <w:t xml:space="preserve">(4), 1472-1479. </w:t>
      </w:r>
      <w:hyperlink r:id="rId74" w:history="1">
        <w:r>
          <w:rPr>
            <w:rStyle w:val="Hipervnculo"/>
            <w:sz w:val="20"/>
            <w:szCs w:val="20"/>
          </w:rPr>
          <w:t>https://doi.org/10.1177/19322968261447289</w:t>
        </w:r>
      </w:hyperlink>
    </w:p>
    <w:p w14:paraId="11B69413" w14:textId="77777777" w:rsidR="004600DE" w:rsidRDefault="003A0D96">
      <w:pPr>
        <w:spacing w:after="100" w:line="270" w:lineRule="auto"/>
        <w:ind w:left="567" w:hanging="567"/>
      </w:pPr>
      <w:r>
        <w:rPr>
          <w:sz w:val="20"/>
          <w:szCs w:val="20"/>
        </w:rPr>
        <w:t xml:space="preserve">Kang, J. W., Park, Y. S., Chang, H., Lee, W., Singh, S. P., Choi, W., Galindo, L. H., Dasari, R. R., Nam, S. H., Park, J., &amp; So, P. T. C. (2020). Direct observation of glucose fingerprint using in vivo Raman spectroscopy. </w:t>
      </w:r>
      <w:r>
        <w:rPr>
          <w:i/>
          <w:iCs/>
          <w:sz w:val="20"/>
          <w:szCs w:val="20"/>
        </w:rPr>
        <w:t>Science Advances, 6</w:t>
      </w:r>
      <w:r>
        <w:rPr>
          <w:sz w:val="20"/>
          <w:szCs w:val="20"/>
        </w:rPr>
        <w:t xml:space="preserve">(4), eaay5206. </w:t>
      </w:r>
      <w:hyperlink r:id="rId75" w:history="1">
        <w:r>
          <w:rPr>
            <w:rStyle w:val="Hipervnculo"/>
            <w:sz w:val="20"/>
            <w:szCs w:val="20"/>
          </w:rPr>
          <w:t>https://doi.org/10.1126/sciadv.aay5206</w:t>
        </w:r>
      </w:hyperlink>
    </w:p>
    <w:p w14:paraId="245B6330" w14:textId="77777777" w:rsidR="004600DE" w:rsidRDefault="003A0D96">
      <w:pPr>
        <w:spacing w:after="100" w:line="270" w:lineRule="auto"/>
        <w:ind w:left="567" w:hanging="567"/>
      </w:pPr>
      <w:r>
        <w:rPr>
          <w:sz w:val="20"/>
          <w:szCs w:val="20"/>
        </w:rPr>
        <w:t xml:space="preserve">Karim, F., Anderson, J. H., Currie, K., Bui, C., Klyve, D., &amp; Somers, V. K. (2024). A glycemic status classification model using a radiofrequency noninvasive blood glucose monitor. </w:t>
      </w:r>
      <w:r>
        <w:rPr>
          <w:i/>
          <w:iCs/>
          <w:sz w:val="20"/>
          <w:szCs w:val="20"/>
        </w:rPr>
        <w:t>Diabetes Technology &amp; Therapeutics, 26</w:t>
      </w:r>
      <w:r>
        <w:rPr>
          <w:sz w:val="20"/>
          <w:szCs w:val="20"/>
        </w:rPr>
        <w:t xml:space="preserve">(12), 979-983. </w:t>
      </w:r>
      <w:hyperlink r:id="rId76" w:history="1">
        <w:r>
          <w:rPr>
            <w:rStyle w:val="Hipervnculo"/>
            <w:sz w:val="20"/>
            <w:szCs w:val="20"/>
          </w:rPr>
          <w:t>https://doi.org/10.1089/dia.2024.0170</w:t>
        </w:r>
      </w:hyperlink>
    </w:p>
    <w:p w14:paraId="60F8EA73" w14:textId="77777777" w:rsidR="004600DE" w:rsidRDefault="003A0D96">
      <w:pPr>
        <w:spacing w:after="100" w:line="270" w:lineRule="auto"/>
        <w:ind w:left="567" w:hanging="567"/>
      </w:pPr>
      <w:r>
        <w:rPr>
          <w:sz w:val="20"/>
          <w:szCs w:val="20"/>
        </w:rPr>
        <w:t xml:space="preserve">Kaysir, M. R., Song, J., Rassel, S., Aloraynan, A., &amp; Ban, D. (2023). Progress and perspectives of mid-infrared photoacoustic spectroscopy for non-invasive glucose detection. </w:t>
      </w:r>
      <w:r>
        <w:rPr>
          <w:i/>
          <w:iCs/>
          <w:sz w:val="20"/>
          <w:szCs w:val="20"/>
        </w:rPr>
        <w:t>Biosensors, 13</w:t>
      </w:r>
      <w:r>
        <w:rPr>
          <w:sz w:val="20"/>
          <w:szCs w:val="20"/>
        </w:rPr>
        <w:t xml:space="preserve">(7), 716. </w:t>
      </w:r>
      <w:hyperlink r:id="rId77" w:history="1">
        <w:r>
          <w:rPr>
            <w:rStyle w:val="Hipervnculo"/>
            <w:sz w:val="20"/>
            <w:szCs w:val="20"/>
          </w:rPr>
          <w:t>https://doi.org/10.3390/bios13070716</w:t>
        </w:r>
      </w:hyperlink>
    </w:p>
    <w:p w14:paraId="48471897" w14:textId="77777777" w:rsidR="004600DE" w:rsidRDefault="003A0D96">
      <w:pPr>
        <w:spacing w:after="100" w:line="270" w:lineRule="auto"/>
        <w:ind w:left="567" w:hanging="567"/>
      </w:pPr>
      <w:r>
        <w:rPr>
          <w:sz w:val="20"/>
          <w:szCs w:val="20"/>
        </w:rPr>
        <w:t xml:space="preserve">Khalil, E., Kretsos, K., &amp; Kasting, G. B. (2006). Glucose partition coefficient and diffusivity in the lower skin layers. </w:t>
      </w:r>
      <w:r>
        <w:rPr>
          <w:i/>
          <w:iCs/>
          <w:sz w:val="20"/>
          <w:szCs w:val="20"/>
        </w:rPr>
        <w:t>Pharmaceutical Research, 23</w:t>
      </w:r>
      <w:r>
        <w:rPr>
          <w:sz w:val="20"/>
          <w:szCs w:val="20"/>
        </w:rPr>
        <w:t xml:space="preserve">(6), 1227-1234. </w:t>
      </w:r>
      <w:hyperlink r:id="rId78" w:history="1">
        <w:r>
          <w:rPr>
            <w:rStyle w:val="Hipervnculo"/>
            <w:sz w:val="20"/>
            <w:szCs w:val="20"/>
          </w:rPr>
          <w:t>https://doi.org/10.1007/s11095-006-0141-9</w:t>
        </w:r>
      </w:hyperlink>
    </w:p>
    <w:p w14:paraId="6A873863" w14:textId="77777777" w:rsidR="004600DE" w:rsidRDefault="003A0D96">
      <w:pPr>
        <w:spacing w:after="100" w:line="270" w:lineRule="auto"/>
        <w:ind w:left="567" w:hanging="567"/>
      </w:pPr>
      <w:r>
        <w:rPr>
          <w:sz w:val="20"/>
          <w:szCs w:val="20"/>
        </w:rPr>
        <w:t xml:space="preserve">Kirchsteiger, H., Heinemann, L., Freckmann, G., Lodwig, V., Schmelzeisen-Redeker, G., Schoemaker, M., &amp; Del Re, L. (2015). Performance comparison of CGM systems: MARD values are not always a reliable indicator of CGM system accuracy. </w:t>
      </w:r>
      <w:r>
        <w:rPr>
          <w:i/>
          <w:iCs/>
          <w:sz w:val="20"/>
          <w:szCs w:val="20"/>
        </w:rPr>
        <w:t>Journal of Diabetes Science and Technology, 9</w:t>
      </w:r>
      <w:r>
        <w:rPr>
          <w:sz w:val="20"/>
          <w:szCs w:val="20"/>
        </w:rPr>
        <w:t xml:space="preserve">(5), 1030-1040. </w:t>
      </w:r>
      <w:hyperlink r:id="rId79" w:history="1">
        <w:r>
          <w:rPr>
            <w:rStyle w:val="Hipervnculo"/>
            <w:sz w:val="20"/>
            <w:szCs w:val="20"/>
          </w:rPr>
          <w:t>https://doi.org/10.1177/1932296815586013</w:t>
        </w:r>
      </w:hyperlink>
    </w:p>
    <w:p w14:paraId="608B1E81" w14:textId="77777777" w:rsidR="004600DE" w:rsidRDefault="003A0D96">
      <w:pPr>
        <w:spacing w:after="100" w:line="270" w:lineRule="auto"/>
        <w:ind w:left="567" w:hanging="567"/>
      </w:pPr>
      <w:r>
        <w:rPr>
          <w:sz w:val="20"/>
          <w:szCs w:val="20"/>
        </w:rPr>
        <w:t xml:space="preserve">Know Labs, Inc. (2024). Noninvasive blood glucose measurement using RF spectroscopy and a LightGBM AI model. Research and Validation. </w:t>
      </w:r>
      <w:hyperlink r:id="rId80" w:history="1">
        <w:r>
          <w:rPr>
            <w:rStyle w:val="Hipervnculo"/>
            <w:sz w:val="20"/>
            <w:szCs w:val="20"/>
          </w:rPr>
          <w:t>https://www.knowlabs.co/research-and-validation</w:t>
        </w:r>
      </w:hyperlink>
    </w:p>
    <w:p w14:paraId="541E3452" w14:textId="77777777" w:rsidR="004600DE" w:rsidRDefault="003A0D96">
      <w:pPr>
        <w:spacing w:after="100" w:line="270" w:lineRule="auto"/>
        <w:ind w:left="567" w:hanging="567"/>
      </w:pPr>
      <w:r>
        <w:rPr>
          <w:sz w:val="20"/>
          <w:szCs w:val="20"/>
        </w:rPr>
        <w:t xml:space="preserve">Kottmann, J., Rey, J. M., &amp; Sigrist, M. W. (2016). Mid-infrared photoacoustic detection of glucose in human skin: Towards non-invasive diagnostics. </w:t>
      </w:r>
      <w:r>
        <w:rPr>
          <w:i/>
          <w:iCs/>
          <w:sz w:val="20"/>
          <w:szCs w:val="20"/>
        </w:rPr>
        <w:t>Sensors, 16</w:t>
      </w:r>
      <w:r>
        <w:rPr>
          <w:sz w:val="20"/>
          <w:szCs w:val="20"/>
        </w:rPr>
        <w:t xml:space="preserve">(10), 1663. </w:t>
      </w:r>
      <w:hyperlink r:id="rId81" w:history="1">
        <w:r>
          <w:rPr>
            <w:rStyle w:val="Hipervnculo"/>
            <w:sz w:val="20"/>
            <w:szCs w:val="20"/>
          </w:rPr>
          <w:t>https://doi.org/10.3390/s16101663</w:t>
        </w:r>
      </w:hyperlink>
    </w:p>
    <w:p w14:paraId="25CA187D" w14:textId="77777777" w:rsidR="004600DE" w:rsidRDefault="003A0D96">
      <w:pPr>
        <w:spacing w:after="100" w:line="270" w:lineRule="auto"/>
        <w:ind w:left="567" w:hanging="567"/>
      </w:pPr>
      <w:r>
        <w:rPr>
          <w:sz w:val="20"/>
          <w:szCs w:val="20"/>
        </w:rPr>
        <w:t xml:space="preserve">Kottmann, J., Rey, J. M., Luginbühl, J., Reichmann, E., &amp; Sigrist, M. W. (2012). Glucose sensing in human epidermis using mid-infrared photoacoustic detection. </w:t>
      </w:r>
      <w:r>
        <w:rPr>
          <w:i/>
          <w:iCs/>
          <w:sz w:val="20"/>
          <w:szCs w:val="20"/>
        </w:rPr>
        <w:t>Biomedical Optics Express, 3</w:t>
      </w:r>
      <w:r>
        <w:rPr>
          <w:sz w:val="20"/>
          <w:szCs w:val="20"/>
        </w:rPr>
        <w:t xml:space="preserve">(4), 667-680. </w:t>
      </w:r>
      <w:hyperlink r:id="rId82" w:history="1">
        <w:r>
          <w:rPr>
            <w:rStyle w:val="Hipervnculo"/>
            <w:sz w:val="20"/>
            <w:szCs w:val="20"/>
          </w:rPr>
          <w:t>https://doi.org/10.1364/BOE.3.000667</w:t>
        </w:r>
      </w:hyperlink>
    </w:p>
    <w:p w14:paraId="551A4010" w14:textId="77777777" w:rsidR="004600DE" w:rsidRDefault="003A0D96">
      <w:pPr>
        <w:spacing w:after="100" w:line="270" w:lineRule="auto"/>
        <w:ind w:left="567" w:hanging="567"/>
      </w:pPr>
      <w:r>
        <w:rPr>
          <w:sz w:val="20"/>
          <w:szCs w:val="20"/>
        </w:rPr>
        <w:t xml:space="preserve">Kubaščík, M., Aggarwal, S., Karpiš, O., Tupý, A., Šarafín, P., &amp; Chochul, M. (2026). EEG-based hypoglycemia detection in type 1 diabetes: Proof-of-concept study. </w:t>
      </w:r>
      <w:r>
        <w:rPr>
          <w:i/>
          <w:iCs/>
          <w:sz w:val="20"/>
          <w:szCs w:val="20"/>
        </w:rPr>
        <w:t>Frontiers in Human Neuroscience, 20</w:t>
      </w:r>
      <w:r>
        <w:rPr>
          <w:sz w:val="20"/>
          <w:szCs w:val="20"/>
        </w:rPr>
        <w:t xml:space="preserve">, Article 1852403. </w:t>
      </w:r>
      <w:hyperlink r:id="rId83" w:history="1">
        <w:r>
          <w:rPr>
            <w:rStyle w:val="Hipervnculo"/>
            <w:sz w:val="20"/>
            <w:szCs w:val="20"/>
          </w:rPr>
          <w:t>https://doi.org/10.3389/fnhum.2026.1852403</w:t>
        </w:r>
      </w:hyperlink>
    </w:p>
    <w:p w14:paraId="6B1878AE" w14:textId="77777777" w:rsidR="004600DE" w:rsidRDefault="003A0D96">
      <w:pPr>
        <w:spacing w:after="100" w:line="270" w:lineRule="auto"/>
        <w:ind w:left="567" w:hanging="567"/>
      </w:pPr>
      <w:r>
        <w:rPr>
          <w:sz w:val="20"/>
          <w:szCs w:val="20"/>
        </w:rPr>
        <w:t xml:space="preserve">Kuranov, R., Prough, D., Sapozhnikova, V., Cicenaite, I., &amp; Esenaliev, R. (2005). In vivo application of 2-D lateral scanning mode optical coherence tomography for glucose sensing. </w:t>
      </w:r>
      <w:r>
        <w:rPr>
          <w:i/>
          <w:iCs/>
          <w:sz w:val="20"/>
          <w:szCs w:val="20"/>
        </w:rPr>
        <w:t>Proceedings of SPIE, 6007</w:t>
      </w:r>
      <w:r>
        <w:rPr>
          <w:sz w:val="20"/>
          <w:szCs w:val="20"/>
        </w:rPr>
        <w:t xml:space="preserve">, 60070K. </w:t>
      </w:r>
      <w:hyperlink r:id="rId84" w:history="1">
        <w:r>
          <w:rPr>
            <w:rStyle w:val="Hipervnculo"/>
            <w:sz w:val="20"/>
            <w:szCs w:val="20"/>
          </w:rPr>
          <w:t>https://doi.org/10.1117/12.630840</w:t>
        </w:r>
      </w:hyperlink>
    </w:p>
    <w:p w14:paraId="24DAA75E" w14:textId="77777777" w:rsidR="004600DE" w:rsidRDefault="003A0D96">
      <w:pPr>
        <w:spacing w:after="100" w:line="270" w:lineRule="auto"/>
        <w:ind w:left="567" w:hanging="567"/>
      </w:pPr>
      <w:r>
        <w:rPr>
          <w:sz w:val="20"/>
          <w:szCs w:val="20"/>
        </w:rPr>
        <w:t xml:space="preserve">Larsen, A., Højlund, K., Poulsen, M. K., Madsen, R. E., &amp; Juhl, C. B. (2013). Hypoglycemia-associated electroencephalogram and electrocardiogram changes appear simultaneously. </w:t>
      </w:r>
      <w:r>
        <w:rPr>
          <w:i/>
          <w:iCs/>
          <w:sz w:val="20"/>
          <w:szCs w:val="20"/>
        </w:rPr>
        <w:t>Journal of Diabetes Science and Technology, 7</w:t>
      </w:r>
      <w:r>
        <w:rPr>
          <w:sz w:val="20"/>
          <w:szCs w:val="20"/>
        </w:rPr>
        <w:t xml:space="preserve">(1), 93-99. </w:t>
      </w:r>
      <w:hyperlink r:id="rId85" w:history="1">
        <w:r>
          <w:rPr>
            <w:rStyle w:val="Hipervnculo"/>
            <w:sz w:val="20"/>
            <w:szCs w:val="20"/>
          </w:rPr>
          <w:t>https://doi.org/10.1177/193229681300700111</w:t>
        </w:r>
      </w:hyperlink>
    </w:p>
    <w:p w14:paraId="73539A3C" w14:textId="77777777" w:rsidR="004600DE" w:rsidRDefault="003A0D96">
      <w:pPr>
        <w:spacing w:after="100" w:line="270" w:lineRule="auto"/>
        <w:ind w:left="567" w:hanging="567"/>
      </w:pPr>
      <w:r>
        <w:rPr>
          <w:sz w:val="20"/>
          <w:szCs w:val="20"/>
        </w:rPr>
        <w:t xml:space="preserve">Lehmann, V., Föll, S., Maritsch, M., van Weenen, E., Kraus, M., Lagger, S., Odermatt, K., Albrecht, C., Fleisch, E., Zueger, T., Wortmann, F., &amp; Stettler, C. (2023). Noninvasive hypoglycemia detection in people with diabetes using smartwatch data. </w:t>
      </w:r>
      <w:r>
        <w:rPr>
          <w:i/>
          <w:iCs/>
          <w:sz w:val="20"/>
          <w:szCs w:val="20"/>
        </w:rPr>
        <w:t>Diabetes Care, 46</w:t>
      </w:r>
      <w:r>
        <w:rPr>
          <w:sz w:val="20"/>
          <w:szCs w:val="20"/>
        </w:rPr>
        <w:t xml:space="preserve">(5), 993-997. </w:t>
      </w:r>
      <w:hyperlink r:id="rId86" w:history="1">
        <w:r>
          <w:rPr>
            <w:rStyle w:val="Hipervnculo"/>
            <w:sz w:val="20"/>
            <w:szCs w:val="20"/>
          </w:rPr>
          <w:t>https://doi.org/10.2337/dc22-2290</w:t>
        </w:r>
      </w:hyperlink>
    </w:p>
    <w:p w14:paraId="6950EEE0" w14:textId="77777777" w:rsidR="004600DE" w:rsidRDefault="003A0D96">
      <w:pPr>
        <w:spacing w:after="100" w:line="270" w:lineRule="auto"/>
        <w:ind w:left="567" w:hanging="567"/>
      </w:pPr>
      <w:r>
        <w:rPr>
          <w:sz w:val="20"/>
          <w:szCs w:val="20"/>
        </w:rPr>
        <w:t xml:space="preserve">Leung, H. M. C., Forlenza, G. P., Prioleau, T. O., &amp; Zhou, X. (2023). Noninvasive glucose sensing in vivo. </w:t>
      </w:r>
      <w:r>
        <w:rPr>
          <w:i/>
          <w:iCs/>
          <w:sz w:val="20"/>
          <w:szCs w:val="20"/>
        </w:rPr>
        <w:t>Sensors, 23</w:t>
      </w:r>
      <w:r>
        <w:rPr>
          <w:sz w:val="20"/>
          <w:szCs w:val="20"/>
        </w:rPr>
        <w:t xml:space="preserve">(16), 7057. </w:t>
      </w:r>
      <w:hyperlink r:id="rId87" w:history="1">
        <w:r>
          <w:rPr>
            <w:rStyle w:val="Hipervnculo"/>
            <w:sz w:val="20"/>
            <w:szCs w:val="20"/>
          </w:rPr>
          <w:t>https://doi.org/10.3390/s23167057</w:t>
        </w:r>
      </w:hyperlink>
    </w:p>
    <w:p w14:paraId="60E8E39C" w14:textId="77777777" w:rsidR="004600DE" w:rsidRDefault="003A0D96">
      <w:pPr>
        <w:spacing w:after="100" w:line="270" w:lineRule="auto"/>
        <w:ind w:left="567" w:hanging="567"/>
      </w:pPr>
      <w:r>
        <w:rPr>
          <w:sz w:val="20"/>
          <w:szCs w:val="20"/>
        </w:rPr>
        <w:t xml:space="preserve">Liakat, S., Bors, K. A., Xu, L., Woods, C. M., Doyle, J., &amp; Gmachl, C. F. (2014). Noninvasive in vivo glucose sensing on human subjects using mid-infrared light. </w:t>
      </w:r>
      <w:r>
        <w:rPr>
          <w:i/>
          <w:iCs/>
          <w:sz w:val="20"/>
          <w:szCs w:val="20"/>
        </w:rPr>
        <w:t>Biomedical Optics Express, 5</w:t>
      </w:r>
      <w:r>
        <w:rPr>
          <w:sz w:val="20"/>
          <w:szCs w:val="20"/>
        </w:rPr>
        <w:t xml:space="preserve">(7), 2397-2404. </w:t>
      </w:r>
      <w:hyperlink r:id="rId88" w:history="1">
        <w:r>
          <w:rPr>
            <w:rStyle w:val="Hipervnculo"/>
            <w:sz w:val="20"/>
            <w:szCs w:val="20"/>
          </w:rPr>
          <w:t>https://doi.org/10.1364/BOE.5.002397</w:t>
        </w:r>
      </w:hyperlink>
    </w:p>
    <w:p w14:paraId="6170C883" w14:textId="77777777" w:rsidR="004600DE" w:rsidRDefault="003A0D96">
      <w:pPr>
        <w:spacing w:after="100" w:line="270" w:lineRule="auto"/>
        <w:ind w:left="567" w:hanging="567"/>
      </w:pPr>
      <w:r>
        <w:rPr>
          <w:sz w:val="20"/>
          <w:szCs w:val="20"/>
        </w:rPr>
        <w:t xml:space="preserve">Lipson, J., Bernhardt, J., Block, U., Freeman, W. R., Hofmeister, R., Hristakeva, M., Lenosky, T., McNamara, R., Petrasek, D., Veltkamp, D., &amp; Waydo, S. (2009). Requirements for calibration in noninvasive glucose monitoring by Raman spectroscopy. </w:t>
      </w:r>
      <w:r>
        <w:rPr>
          <w:i/>
          <w:iCs/>
          <w:sz w:val="20"/>
          <w:szCs w:val="20"/>
        </w:rPr>
        <w:t>Journal of Diabetes Science and Technology, 3</w:t>
      </w:r>
      <w:r>
        <w:rPr>
          <w:sz w:val="20"/>
          <w:szCs w:val="20"/>
        </w:rPr>
        <w:t xml:space="preserve">(2), 233-241. </w:t>
      </w:r>
      <w:hyperlink r:id="rId89" w:history="1">
        <w:r>
          <w:rPr>
            <w:rStyle w:val="Hipervnculo"/>
            <w:sz w:val="20"/>
            <w:szCs w:val="20"/>
          </w:rPr>
          <w:t>https://doi.org/10.1177/193229680900300203</w:t>
        </w:r>
      </w:hyperlink>
    </w:p>
    <w:p w14:paraId="3EC9388F" w14:textId="77777777" w:rsidR="004600DE" w:rsidRDefault="003A0D96">
      <w:pPr>
        <w:spacing w:after="100" w:line="270" w:lineRule="auto"/>
        <w:ind w:left="567" w:hanging="567"/>
      </w:pPr>
      <w:r>
        <w:rPr>
          <w:sz w:val="20"/>
          <w:szCs w:val="20"/>
        </w:rPr>
        <w:t xml:space="preserve">Lundsgaard-Nielsen, S. M., Pors, A., Banke, S. O., Henriksen, J. E., Hepp, D. K., &amp; Weber, A. (2018). Critical-depth Raman spectroscopy enables home-use non-invasive glucose monitoring. </w:t>
      </w:r>
      <w:r>
        <w:rPr>
          <w:i/>
          <w:iCs/>
          <w:sz w:val="20"/>
          <w:szCs w:val="20"/>
        </w:rPr>
        <w:t>PLOS ONE, 13</w:t>
      </w:r>
      <w:r>
        <w:rPr>
          <w:sz w:val="20"/>
          <w:szCs w:val="20"/>
        </w:rPr>
        <w:t xml:space="preserve">(5), e0197134. </w:t>
      </w:r>
      <w:hyperlink r:id="rId90" w:history="1">
        <w:r>
          <w:rPr>
            <w:rStyle w:val="Hipervnculo"/>
            <w:sz w:val="20"/>
            <w:szCs w:val="20"/>
          </w:rPr>
          <w:t>https://doi.org/10.1371/journal.pone.0197134</w:t>
        </w:r>
      </w:hyperlink>
    </w:p>
    <w:p w14:paraId="488BA02A" w14:textId="77777777" w:rsidR="004600DE" w:rsidRDefault="003A0D96">
      <w:pPr>
        <w:spacing w:after="100" w:line="270" w:lineRule="auto"/>
        <w:ind w:left="567" w:hanging="567"/>
      </w:pPr>
      <w:r>
        <w:rPr>
          <w:sz w:val="20"/>
          <w:szCs w:val="20"/>
        </w:rPr>
        <w:t xml:space="preserve">Lux Research. (2026, 29 de enero). </w:t>
      </w:r>
      <w:r>
        <w:rPr>
          <w:i/>
          <w:iCs/>
          <w:sz w:val="20"/>
          <w:szCs w:val="20"/>
        </w:rPr>
        <w:t>The innovator's guide to noninvasive glucose monitoring</w:t>
      </w:r>
      <w:r>
        <w:rPr>
          <w:sz w:val="20"/>
          <w:szCs w:val="20"/>
        </w:rPr>
        <w:t xml:space="preserve"> [Entrada de blog]. Lux Research. </w:t>
      </w:r>
      <w:hyperlink r:id="rId91" w:history="1">
        <w:r>
          <w:rPr>
            <w:rStyle w:val="Hipervnculo"/>
            <w:sz w:val="20"/>
            <w:szCs w:val="20"/>
          </w:rPr>
          <w:t>https://luxresearchinc.com/nl/blog/the-innovators-guide-to-noninvasive-glucose-monitoring/</w:t>
        </w:r>
      </w:hyperlink>
    </w:p>
    <w:p w14:paraId="2F8C3969" w14:textId="77777777" w:rsidR="004600DE" w:rsidRDefault="003A0D96">
      <w:pPr>
        <w:spacing w:after="100" w:line="270" w:lineRule="auto"/>
        <w:ind w:left="567" w:hanging="567"/>
      </w:pPr>
      <w:r>
        <w:rPr>
          <w:sz w:val="20"/>
          <w:szCs w:val="20"/>
        </w:rPr>
        <w:t xml:space="preserve">Malmberg, C. G., &amp; Maryott, A. A. (1956). Dielectric constant of water from 0° to 100° C. </w:t>
      </w:r>
      <w:r>
        <w:rPr>
          <w:i/>
          <w:iCs/>
          <w:sz w:val="20"/>
          <w:szCs w:val="20"/>
        </w:rPr>
        <w:t>Journal of Research of the National Bureau of Standards, 56</w:t>
      </w:r>
      <w:r>
        <w:rPr>
          <w:sz w:val="20"/>
          <w:szCs w:val="20"/>
        </w:rPr>
        <w:t>(1), 1-8.</w:t>
      </w:r>
    </w:p>
    <w:p w14:paraId="318335EE" w14:textId="77777777" w:rsidR="004600DE" w:rsidRDefault="003A0D96">
      <w:pPr>
        <w:spacing w:after="100" w:line="270" w:lineRule="auto"/>
        <w:ind w:left="567" w:hanging="567"/>
      </w:pPr>
      <w:r>
        <w:rPr>
          <w:sz w:val="20"/>
          <w:szCs w:val="20"/>
        </w:rPr>
        <w:t xml:space="preserve">Mascarenhas, P., Fatela, B., &amp; Barahona, I. (2014). Effect of diabetes mellitus type 2 on salivary glucose: A systematic review and meta-analysis of observational studies. </w:t>
      </w:r>
      <w:r>
        <w:rPr>
          <w:i/>
          <w:iCs/>
          <w:sz w:val="20"/>
          <w:szCs w:val="20"/>
        </w:rPr>
        <w:t>PLoS ONE, 9</w:t>
      </w:r>
      <w:r>
        <w:rPr>
          <w:sz w:val="20"/>
          <w:szCs w:val="20"/>
        </w:rPr>
        <w:t xml:space="preserve">(7), Article e101706. </w:t>
      </w:r>
      <w:hyperlink r:id="rId92" w:history="1">
        <w:r>
          <w:rPr>
            <w:rStyle w:val="Hipervnculo"/>
            <w:sz w:val="20"/>
            <w:szCs w:val="20"/>
          </w:rPr>
          <w:t>https://doi.org/10.1371/journal.pone.0101706</w:t>
        </w:r>
      </w:hyperlink>
    </w:p>
    <w:p w14:paraId="11B8BB90" w14:textId="77777777" w:rsidR="004600DE" w:rsidRDefault="003A0D96">
      <w:pPr>
        <w:spacing w:after="100" w:line="270" w:lineRule="auto"/>
        <w:ind w:left="567" w:hanging="567"/>
      </w:pPr>
      <w:r>
        <w:rPr>
          <w:sz w:val="20"/>
          <w:szCs w:val="20"/>
        </w:rPr>
        <w:t xml:space="preserve">Mastrototaro, J. J., Yoon, R. K., &amp; Keenan, D. B. (2014). </w:t>
      </w:r>
      <w:r>
        <w:rPr>
          <w:i/>
          <w:iCs/>
          <w:sz w:val="20"/>
          <w:szCs w:val="20"/>
        </w:rPr>
        <w:t>Method and system for providing sensor redundancy</w:t>
      </w:r>
      <w:r>
        <w:rPr>
          <w:sz w:val="20"/>
          <w:szCs w:val="20"/>
        </w:rPr>
        <w:t xml:space="preserve"> (U.S. Patent No. 8,679,016 B2). U.S. Patent and Trademark Office. </w:t>
      </w:r>
      <w:hyperlink r:id="rId93" w:history="1">
        <w:r>
          <w:rPr>
            <w:rStyle w:val="Hipervnculo"/>
            <w:sz w:val="20"/>
            <w:szCs w:val="20"/>
          </w:rPr>
          <w:t>https://patents.google.com/patent/US8679016</w:t>
        </w:r>
      </w:hyperlink>
    </w:p>
    <w:p w14:paraId="77003D74" w14:textId="77777777" w:rsidR="004600DE" w:rsidRDefault="003A0D96">
      <w:pPr>
        <w:spacing w:after="100" w:line="270" w:lineRule="auto"/>
        <w:ind w:left="567" w:hanging="567"/>
      </w:pPr>
      <w:r>
        <w:rPr>
          <w:sz w:val="20"/>
          <w:szCs w:val="20"/>
        </w:rPr>
        <w:t xml:space="preserve">McAuley, S. A., Dang, T. T., Horsburgh, J. C., Bansal, A., Ward, G. M., Aroyan, S., Jenkins, A. J., MacIsaac, R. J., Shah, R. V., &amp; O'Neal, D. N. (2016). Feasibility of an orthogonal redundant sensor incorporating optical plus redundant electrochemical glucose sensing. </w:t>
      </w:r>
      <w:r>
        <w:rPr>
          <w:i/>
          <w:iCs/>
          <w:sz w:val="20"/>
          <w:szCs w:val="20"/>
        </w:rPr>
        <w:t>Journal of Diabetes Science and Technology, 10</w:t>
      </w:r>
      <w:r>
        <w:rPr>
          <w:sz w:val="20"/>
          <w:szCs w:val="20"/>
        </w:rPr>
        <w:t xml:space="preserve">(3), 679-688. </w:t>
      </w:r>
      <w:hyperlink r:id="rId94" w:history="1">
        <w:r>
          <w:rPr>
            <w:rStyle w:val="Hipervnculo"/>
            <w:sz w:val="20"/>
            <w:szCs w:val="20"/>
          </w:rPr>
          <w:t>https://doi.org/10.1177/1932296816629982</w:t>
        </w:r>
      </w:hyperlink>
    </w:p>
    <w:p w14:paraId="5F42898B" w14:textId="77777777" w:rsidR="004600DE" w:rsidRDefault="003A0D96">
      <w:pPr>
        <w:spacing w:after="100" w:line="270" w:lineRule="auto"/>
        <w:ind w:left="567" w:hanging="567"/>
      </w:pPr>
      <w:r>
        <w:rPr>
          <w:sz w:val="20"/>
          <w:szCs w:val="20"/>
        </w:rPr>
        <w:t xml:space="preserve">MedTech Dive. (2025, July 8). Implantable CGM startup Glucotrack shares first patient data. </w:t>
      </w:r>
      <w:hyperlink r:id="rId95" w:history="1">
        <w:r>
          <w:rPr>
            <w:rStyle w:val="Hipervnculo"/>
            <w:sz w:val="20"/>
            <w:szCs w:val="20"/>
          </w:rPr>
          <w:t>https://www.medtechdive.com/news/implantable-cgm-glucotrack-early-data/752490/</w:t>
        </w:r>
      </w:hyperlink>
    </w:p>
    <w:p w14:paraId="16A383D2" w14:textId="77777777" w:rsidR="004600DE" w:rsidRDefault="003A0D96">
      <w:pPr>
        <w:spacing w:after="100" w:line="270" w:lineRule="auto"/>
        <w:ind w:left="567" w:hanging="567"/>
      </w:pPr>
      <w:r>
        <w:rPr>
          <w:sz w:val="20"/>
          <w:szCs w:val="20"/>
        </w:rPr>
        <w:t xml:space="preserve">Mendez, C., Kaykayoglu, C. A., Bähler, T., Künzler, J., Lizoain, A., Rothenbühler, M., Schmidt, M. H., Laimer, M., &amp; Witthauer, L. (2026). Toward detection of nocturnal hypoglycemia in people with diabetes using consumer-grade smartwatches and a machine learning approach. </w:t>
      </w:r>
      <w:r>
        <w:rPr>
          <w:i/>
          <w:iCs/>
          <w:sz w:val="20"/>
          <w:szCs w:val="20"/>
        </w:rPr>
        <w:t>Journal of Diabetes Science and Technology, 20</w:t>
      </w:r>
      <w:r>
        <w:rPr>
          <w:sz w:val="20"/>
          <w:szCs w:val="20"/>
        </w:rPr>
        <w:t xml:space="preserve">(4), 1266-1275. </w:t>
      </w:r>
      <w:hyperlink r:id="rId96" w:history="1">
        <w:r>
          <w:rPr>
            <w:rStyle w:val="Hipervnculo"/>
            <w:sz w:val="20"/>
            <w:szCs w:val="20"/>
          </w:rPr>
          <w:t>https://doi.org/10.1177/19322968251319800</w:t>
        </w:r>
      </w:hyperlink>
    </w:p>
    <w:p w14:paraId="1A04DF77" w14:textId="77777777" w:rsidR="004600DE" w:rsidRDefault="003A0D96">
      <w:pPr>
        <w:spacing w:after="100" w:line="270" w:lineRule="auto"/>
        <w:ind w:left="567" w:hanging="567"/>
      </w:pPr>
      <w:r>
        <w:rPr>
          <w:sz w:val="20"/>
          <w:szCs w:val="20"/>
        </w:rPr>
        <w:t xml:space="preserve">Mitter, M., Theodorou, D., Ruch, B., Glatzer, T., &amp; Zivkovic, J. (2025). Nocturnal hypoglycemia: Characterization with continuous glucose monitoring in a real-world setting. </w:t>
      </w:r>
      <w:r>
        <w:rPr>
          <w:i/>
          <w:iCs/>
          <w:sz w:val="20"/>
          <w:szCs w:val="20"/>
        </w:rPr>
        <w:t>Diabetes Technology &amp; Therapeutics, 27</w:t>
      </w:r>
      <w:r>
        <w:rPr>
          <w:sz w:val="20"/>
          <w:szCs w:val="20"/>
        </w:rPr>
        <w:t xml:space="preserve">(11), 890-898. </w:t>
      </w:r>
      <w:hyperlink r:id="rId97" w:history="1">
        <w:r>
          <w:rPr>
            <w:rStyle w:val="Hipervnculo"/>
            <w:sz w:val="20"/>
            <w:szCs w:val="20"/>
          </w:rPr>
          <w:t>https://doi.org/10.1177/15209156251369884</w:t>
        </w:r>
      </w:hyperlink>
    </w:p>
    <w:p w14:paraId="47FD9958" w14:textId="77777777" w:rsidR="004600DE" w:rsidRDefault="003A0D96">
      <w:pPr>
        <w:spacing w:after="100" w:line="270" w:lineRule="auto"/>
        <w:ind w:left="567" w:hanging="567"/>
      </w:pPr>
      <w:r>
        <w:rPr>
          <w:sz w:val="20"/>
          <w:szCs w:val="20"/>
        </w:rPr>
        <w:t xml:space="preserve">Mohamed, Y. M., Mancera, J., Brandenberg, A., Fischli, S., &amp; Havranek, M. M. (2025). Personalized machine learning models for noninvasive hypoglycemia detection in people with type 1 diabetes using a smartwatch: Insights into feature importance during waking and sleeping times. </w:t>
      </w:r>
      <w:r>
        <w:rPr>
          <w:i/>
          <w:iCs/>
          <w:sz w:val="20"/>
          <w:szCs w:val="20"/>
        </w:rPr>
        <w:t>PLOS ONE, 20</w:t>
      </w:r>
      <w:r>
        <w:rPr>
          <w:sz w:val="20"/>
          <w:szCs w:val="20"/>
        </w:rPr>
        <w:t xml:space="preserve">(6), e0325956. </w:t>
      </w:r>
      <w:hyperlink r:id="rId98" w:history="1">
        <w:r>
          <w:rPr>
            <w:rStyle w:val="Hipervnculo"/>
            <w:sz w:val="20"/>
            <w:szCs w:val="20"/>
          </w:rPr>
          <w:t>https://doi.org/10.1371/journal.pone.0325956</w:t>
        </w:r>
      </w:hyperlink>
    </w:p>
    <w:p w14:paraId="66F098E3" w14:textId="77777777" w:rsidR="004600DE" w:rsidRDefault="003A0D96">
      <w:pPr>
        <w:spacing w:after="100" w:line="270" w:lineRule="auto"/>
        <w:ind w:left="567" w:hanging="567"/>
      </w:pPr>
      <w:r>
        <w:rPr>
          <w:sz w:val="20"/>
          <w:szCs w:val="20"/>
        </w:rPr>
        <w:t xml:space="preserve">Mueller, M., Talary, M. S., Falco, L., De Feo, O., Stahel, W. A., &amp; Caduff, A. (2011). Data processing for noninvasive continuous glucose monitoring with a multisensor device. </w:t>
      </w:r>
      <w:r>
        <w:rPr>
          <w:i/>
          <w:iCs/>
          <w:sz w:val="20"/>
          <w:szCs w:val="20"/>
        </w:rPr>
        <w:t>Journal of Diabetes Science and Technology, 5</w:t>
      </w:r>
      <w:r>
        <w:rPr>
          <w:sz w:val="20"/>
          <w:szCs w:val="20"/>
        </w:rPr>
        <w:t xml:space="preserve">(3), 694-702. </w:t>
      </w:r>
      <w:hyperlink r:id="rId99" w:history="1">
        <w:r>
          <w:rPr>
            <w:rStyle w:val="Hipervnculo"/>
            <w:sz w:val="20"/>
            <w:szCs w:val="20"/>
          </w:rPr>
          <w:t>https://doi.org/10.1177/193229681100500324</w:t>
        </w:r>
      </w:hyperlink>
    </w:p>
    <w:p w14:paraId="37262717" w14:textId="77777777" w:rsidR="004600DE" w:rsidRDefault="003A0D96">
      <w:pPr>
        <w:spacing w:after="100" w:line="270" w:lineRule="auto"/>
        <w:ind w:left="567" w:hanging="567"/>
      </w:pPr>
      <w:r>
        <w:rPr>
          <w:sz w:val="20"/>
          <w:szCs w:val="20"/>
        </w:rPr>
        <w:t>Nemaura Medical Inc. (2024, 3 de enero). Important update on listing status and strategic direction [Comunicado de prensa, Exhibit 99.1]. U.S. Securities and Exchange Commission.</w:t>
      </w:r>
    </w:p>
    <w:p w14:paraId="4DB6630A" w14:textId="77777777" w:rsidR="004600DE" w:rsidRDefault="003A0D96">
      <w:pPr>
        <w:spacing w:after="100" w:line="270" w:lineRule="auto"/>
        <w:ind w:left="567" w:hanging="567"/>
      </w:pPr>
      <w:r>
        <w:rPr>
          <w:sz w:val="20"/>
          <w:szCs w:val="20"/>
        </w:rPr>
        <w:t xml:space="preserve">Palerm, C. C., Willis, J. P., Desemone, J., &amp; Bequette, B. W. (2005). Hypoglycemia prediction and detection using optimal estimation. </w:t>
      </w:r>
      <w:r>
        <w:rPr>
          <w:i/>
          <w:iCs/>
          <w:sz w:val="20"/>
          <w:szCs w:val="20"/>
        </w:rPr>
        <w:t>Diabetes Technology &amp; Therapeutics, 7</w:t>
      </w:r>
      <w:r>
        <w:rPr>
          <w:sz w:val="20"/>
          <w:szCs w:val="20"/>
        </w:rPr>
        <w:t xml:space="preserve">(1), 3-14. </w:t>
      </w:r>
      <w:hyperlink r:id="rId100" w:history="1">
        <w:r>
          <w:rPr>
            <w:rStyle w:val="Hipervnculo"/>
            <w:sz w:val="20"/>
            <w:szCs w:val="20"/>
          </w:rPr>
          <w:t>https://doi.org/10.1089/dia.2005.7.3</w:t>
        </w:r>
      </w:hyperlink>
    </w:p>
    <w:p w14:paraId="69024D9F" w14:textId="77777777" w:rsidR="004600DE" w:rsidRDefault="003A0D96">
      <w:pPr>
        <w:spacing w:after="100" w:line="270" w:lineRule="auto"/>
        <w:ind w:left="567" w:hanging="567"/>
      </w:pPr>
      <w:r>
        <w:rPr>
          <w:sz w:val="20"/>
          <w:szCs w:val="20"/>
        </w:rPr>
        <w:t xml:space="preserve">Pfützner, A., Caduff, A., Larbig, M., Schrepfer, T., &amp; Forst, T. (2004). Impact of posture and fixation technique on impedance spectroscopy used for continuous and noninvasive glucose monitoring. </w:t>
      </w:r>
      <w:r>
        <w:rPr>
          <w:i/>
          <w:iCs/>
          <w:sz w:val="20"/>
          <w:szCs w:val="20"/>
        </w:rPr>
        <w:t>Diabetes Technology &amp; Therapeutics, 6</w:t>
      </w:r>
      <w:r>
        <w:rPr>
          <w:sz w:val="20"/>
          <w:szCs w:val="20"/>
        </w:rPr>
        <w:t xml:space="preserve">(4), 435-441. </w:t>
      </w:r>
      <w:hyperlink r:id="rId101" w:history="1">
        <w:r>
          <w:rPr>
            <w:rStyle w:val="Hipervnculo"/>
            <w:sz w:val="20"/>
            <w:szCs w:val="20"/>
          </w:rPr>
          <w:t>https://doi.org/10.1089/1520915041705839</w:t>
        </w:r>
      </w:hyperlink>
    </w:p>
    <w:p w14:paraId="1868C88C" w14:textId="77777777" w:rsidR="004600DE" w:rsidRDefault="003A0D96">
      <w:pPr>
        <w:spacing w:after="100" w:line="270" w:lineRule="auto"/>
        <w:ind w:left="567" w:hanging="567"/>
      </w:pPr>
      <w:r>
        <w:rPr>
          <w:sz w:val="20"/>
          <w:szCs w:val="20"/>
        </w:rPr>
        <w:t xml:space="preserve">Pleus, S., Eichenlaub, M., Waldenmaier, D., &amp; Freckmann, G. (2024). A critical discussion of alert evaluations in the context of continuous glucose monitoring system performance. </w:t>
      </w:r>
      <w:r>
        <w:rPr>
          <w:i/>
          <w:iCs/>
          <w:sz w:val="20"/>
          <w:szCs w:val="20"/>
        </w:rPr>
        <w:t>Journal of Diabetes Science and Technology, 18</w:t>
      </w:r>
      <w:r>
        <w:rPr>
          <w:sz w:val="20"/>
          <w:szCs w:val="20"/>
        </w:rPr>
        <w:t xml:space="preserve">(4), 847-856. </w:t>
      </w:r>
      <w:hyperlink r:id="rId102" w:history="1">
        <w:r>
          <w:rPr>
            <w:rStyle w:val="Hipervnculo"/>
            <w:sz w:val="20"/>
            <w:szCs w:val="20"/>
          </w:rPr>
          <w:t>https://doi.org/10.1177/19322968241236504</w:t>
        </w:r>
      </w:hyperlink>
    </w:p>
    <w:p w14:paraId="06E25909" w14:textId="77777777" w:rsidR="004600DE" w:rsidRDefault="003A0D96">
      <w:pPr>
        <w:spacing w:after="100" w:line="270" w:lineRule="auto"/>
        <w:ind w:left="567" w:hanging="567"/>
      </w:pPr>
      <w:r>
        <w:rPr>
          <w:sz w:val="20"/>
          <w:szCs w:val="20"/>
        </w:rPr>
        <w:t xml:space="preserve">PMOptics. (s. f.). Portable Raman spectrometer GL-PRS-785. </w:t>
      </w:r>
      <w:hyperlink r:id="rId103" w:history="1">
        <w:r>
          <w:rPr>
            <w:rStyle w:val="Hipervnculo"/>
            <w:sz w:val="20"/>
            <w:szCs w:val="20"/>
          </w:rPr>
          <w:t>https://www.pmoptics.com/Raman%20spectrometer%20GL-PRS-785.html</w:t>
        </w:r>
      </w:hyperlink>
    </w:p>
    <w:p w14:paraId="347E6E42" w14:textId="77777777" w:rsidR="004600DE" w:rsidRDefault="003A0D96">
      <w:pPr>
        <w:spacing w:after="100" w:line="270" w:lineRule="auto"/>
        <w:ind w:left="567" w:hanging="567"/>
      </w:pPr>
      <w:r>
        <w:rPr>
          <w:sz w:val="20"/>
          <w:szCs w:val="20"/>
        </w:rPr>
        <w:t xml:space="preserve">Poddar, R., Andrews, J. T., Shukla, P., &amp; Sen, P. (2008). </w:t>
      </w:r>
      <w:r>
        <w:rPr>
          <w:i/>
          <w:iCs/>
          <w:sz w:val="20"/>
          <w:szCs w:val="20"/>
        </w:rPr>
        <w:t>Non-invasive glucose monitoring techniques: A review and current trends</w:t>
      </w:r>
      <w:r>
        <w:rPr>
          <w:sz w:val="20"/>
          <w:szCs w:val="20"/>
        </w:rPr>
        <w:t xml:space="preserve">. arXiv. </w:t>
      </w:r>
      <w:hyperlink r:id="rId104" w:history="1">
        <w:r>
          <w:rPr>
            <w:rStyle w:val="Hipervnculo"/>
            <w:sz w:val="20"/>
            <w:szCs w:val="20"/>
          </w:rPr>
          <w:t>https://arxiv.org/abs/0810.5755</w:t>
        </w:r>
      </w:hyperlink>
    </w:p>
    <w:p w14:paraId="7158B875" w14:textId="77777777" w:rsidR="004600DE" w:rsidRDefault="003A0D96">
      <w:pPr>
        <w:spacing w:after="100" w:line="270" w:lineRule="auto"/>
        <w:ind w:left="567" w:hanging="567"/>
      </w:pPr>
      <w:r>
        <w:rPr>
          <w:sz w:val="20"/>
          <w:szCs w:val="20"/>
        </w:rPr>
        <w:t xml:space="preserve">Pors, A., Korzeniowska, B., Rasmussen, M. T., Lorenzen, C. V., Rasmussen, K. G., Inglev, R., Philipps, A., Zschornack, E., Freckmann, G., Weber, A., &amp; Hepp, K. D. (2025). Calibration and performance of a Raman-based device for non-invasive glucose monitoring in type 2 diabetes. </w:t>
      </w:r>
      <w:r>
        <w:rPr>
          <w:i/>
          <w:iCs/>
          <w:sz w:val="20"/>
          <w:szCs w:val="20"/>
        </w:rPr>
        <w:t>Scientific Reports, 15</w:t>
      </w:r>
      <w:r>
        <w:rPr>
          <w:sz w:val="20"/>
          <w:szCs w:val="20"/>
        </w:rPr>
        <w:t xml:space="preserve">, Article 10226. </w:t>
      </w:r>
      <w:hyperlink r:id="rId105" w:history="1">
        <w:r>
          <w:rPr>
            <w:rStyle w:val="Hipervnculo"/>
            <w:sz w:val="20"/>
            <w:szCs w:val="20"/>
          </w:rPr>
          <w:t>https://doi.org/10.1038/s41598-025-95334-x</w:t>
        </w:r>
      </w:hyperlink>
    </w:p>
    <w:p w14:paraId="73A96294" w14:textId="77777777" w:rsidR="004600DE" w:rsidRDefault="003A0D96">
      <w:pPr>
        <w:spacing w:after="100" w:line="270" w:lineRule="auto"/>
        <w:ind w:left="567" w:hanging="567"/>
      </w:pPr>
      <w:r>
        <w:rPr>
          <w:sz w:val="20"/>
          <w:szCs w:val="20"/>
        </w:rPr>
        <w:t xml:space="preserve">Prebeck, A., Stahl, U., Koch, M., &amp; Ntziachristos, V. (2025). Non-invasive glucose measurements in humans with time-gated mid-IR optoacoustic spectroscopy [Preprint]. medRxiv. </w:t>
      </w:r>
      <w:hyperlink r:id="rId106" w:history="1">
        <w:r>
          <w:rPr>
            <w:rStyle w:val="Hipervnculo"/>
            <w:sz w:val="20"/>
            <w:szCs w:val="20"/>
          </w:rPr>
          <w:t>https://doi.org/10.1101/2025.03.12.25323511</w:t>
        </w:r>
      </w:hyperlink>
    </w:p>
    <w:p w14:paraId="4437AE31" w14:textId="77777777" w:rsidR="004600DE" w:rsidRDefault="003A0D96">
      <w:pPr>
        <w:spacing w:after="100" w:line="270" w:lineRule="auto"/>
        <w:ind w:left="567" w:hanging="567"/>
      </w:pPr>
      <w:r>
        <w:rPr>
          <w:sz w:val="20"/>
          <w:szCs w:val="20"/>
        </w:rPr>
        <w:t xml:space="preserve">Prince, N., Ramsay, T., Shorr, R., Rabasa-Lhoret, R., &amp; Sun, C. J. (2026). Systematic review of continuous glucose monitor accuracy in the hypoglycemia range for non-critical care ward hospitalized people living with diabetes. </w:t>
      </w:r>
      <w:r>
        <w:rPr>
          <w:i/>
          <w:iCs/>
          <w:sz w:val="20"/>
          <w:szCs w:val="20"/>
        </w:rPr>
        <w:t>Journal of Diabetes Science and Technology, 20</w:t>
      </w:r>
      <w:r>
        <w:rPr>
          <w:sz w:val="20"/>
          <w:szCs w:val="20"/>
        </w:rPr>
        <w:t xml:space="preserve">(4), 1389-1395. </w:t>
      </w:r>
      <w:hyperlink r:id="rId107" w:history="1">
        <w:r>
          <w:rPr>
            <w:rStyle w:val="Hipervnculo"/>
            <w:sz w:val="20"/>
            <w:szCs w:val="20"/>
          </w:rPr>
          <w:t>https://doi.org/10.1177/19322968251412482</w:t>
        </w:r>
      </w:hyperlink>
    </w:p>
    <w:p w14:paraId="27227355" w14:textId="77777777" w:rsidR="004600DE" w:rsidRDefault="003A0D96">
      <w:pPr>
        <w:spacing w:after="100" w:line="270" w:lineRule="auto"/>
        <w:ind w:left="567" w:hanging="567"/>
      </w:pPr>
      <w:r>
        <w:rPr>
          <w:sz w:val="20"/>
          <w:szCs w:val="20"/>
        </w:rPr>
        <w:t xml:space="preserve">Prlić, I., Šiško, J., Varnai, V. M., Pavelić, L., Macan, J., Kobešćak, S., Hajdinjak, M., Jurdana, M., Cerovac, Z., Zauner, B., Surić Mihić, M., &amp; Cvijetić Avdagić, S. (2022). Wi-Fi technology and human health impact: A brief review of current knowledge. </w:t>
      </w:r>
      <w:r>
        <w:rPr>
          <w:i/>
          <w:iCs/>
          <w:sz w:val="20"/>
          <w:szCs w:val="20"/>
        </w:rPr>
        <w:t>Archives of Industrial Hygiene and Toxicology, 73</w:t>
      </w:r>
      <w:r>
        <w:rPr>
          <w:sz w:val="20"/>
          <w:szCs w:val="20"/>
        </w:rPr>
        <w:t xml:space="preserve">(2), 94-106. </w:t>
      </w:r>
      <w:hyperlink r:id="rId108" w:history="1">
        <w:r>
          <w:rPr>
            <w:rStyle w:val="Hipervnculo"/>
            <w:sz w:val="20"/>
            <w:szCs w:val="20"/>
          </w:rPr>
          <w:t>https://doi.org/10.2478/aiht-2022-73-3402</w:t>
        </w:r>
      </w:hyperlink>
    </w:p>
    <w:p w14:paraId="6FAF3C13" w14:textId="77777777" w:rsidR="004600DE" w:rsidRDefault="003A0D96">
      <w:pPr>
        <w:spacing w:after="100" w:line="270" w:lineRule="auto"/>
        <w:ind w:left="567" w:hanging="567"/>
      </w:pPr>
      <w:r>
        <w:rPr>
          <w:sz w:val="20"/>
          <w:szCs w:val="20"/>
        </w:rPr>
        <w:t xml:space="preserve">Qureshi, M. R. A., Bain, S. C., Luzio, S., Handy, C., Fowles, D. J., Love, B., Wareham, K., Barlow, L., Dunseath, G. J., Crane, J., Masso, I. C., Ryan, J. A. M., &amp; Chaudhry, M. S. (2025). Using artificial intelligence to improve the accuracy of a wrist-worn, noninvasive glucose monitor: A pilot study. </w:t>
      </w:r>
      <w:r>
        <w:rPr>
          <w:i/>
          <w:iCs/>
          <w:sz w:val="20"/>
          <w:szCs w:val="20"/>
        </w:rPr>
        <w:t>Journal of Diabetes Science and Technology, 19</w:t>
      </w:r>
      <w:r>
        <w:rPr>
          <w:sz w:val="20"/>
          <w:szCs w:val="20"/>
        </w:rPr>
        <w:t xml:space="preserve">(6), 1546-1553. </w:t>
      </w:r>
      <w:hyperlink r:id="rId109" w:history="1">
        <w:r>
          <w:rPr>
            <w:rStyle w:val="Hipervnculo"/>
            <w:sz w:val="20"/>
            <w:szCs w:val="20"/>
          </w:rPr>
          <w:t>https://doi.org/10.1177/19322968241252819</w:t>
        </w:r>
      </w:hyperlink>
    </w:p>
    <w:p w14:paraId="30A08796" w14:textId="77777777" w:rsidR="004600DE" w:rsidRDefault="003A0D96">
      <w:pPr>
        <w:spacing w:after="100" w:line="270" w:lineRule="auto"/>
        <w:ind w:left="567" w:hanging="567"/>
      </w:pPr>
      <w:r>
        <w:rPr>
          <w:sz w:val="20"/>
          <w:szCs w:val="20"/>
        </w:rPr>
        <w:t xml:space="preserve">Ramesh, S., Neufeld, M., Küttner, M., Röddiger, T., &amp; Beigl, M. (2026). Reassessing the feasibility of PPG-based non-invasive blood glucose level estimation (arXiv:2608.01820) [Preprint]. arXiv. </w:t>
      </w:r>
      <w:hyperlink r:id="rId110" w:history="1">
        <w:r>
          <w:rPr>
            <w:rStyle w:val="Hipervnculo"/>
            <w:sz w:val="20"/>
            <w:szCs w:val="20"/>
          </w:rPr>
          <w:t>https://arxiv.org/abs/2608.01820</w:t>
        </w:r>
      </w:hyperlink>
    </w:p>
    <w:p w14:paraId="197E4183" w14:textId="77777777" w:rsidR="004600DE" w:rsidRDefault="003A0D96">
      <w:pPr>
        <w:spacing w:after="100" w:line="270" w:lineRule="auto"/>
        <w:ind w:left="567" w:hanging="567"/>
      </w:pPr>
      <w:r>
        <w:rPr>
          <w:sz w:val="20"/>
          <w:szCs w:val="20"/>
        </w:rPr>
        <w:t xml:space="preserve">Rebrin, K., Sheppard, N. F., Jr., &amp; Steil, G. M. (2010). Use of subcutaneous interstitial fluid glucose to estimate blood glucose: Revisiting delay and sensor offset. </w:t>
      </w:r>
      <w:r>
        <w:rPr>
          <w:i/>
          <w:iCs/>
          <w:sz w:val="20"/>
          <w:szCs w:val="20"/>
        </w:rPr>
        <w:t>Journal of Diabetes Science and Technology, 4</w:t>
      </w:r>
      <w:r>
        <w:rPr>
          <w:sz w:val="20"/>
          <w:szCs w:val="20"/>
        </w:rPr>
        <w:t xml:space="preserve">(5), 1087-1098. </w:t>
      </w:r>
      <w:hyperlink r:id="rId111" w:history="1">
        <w:r>
          <w:rPr>
            <w:rStyle w:val="Hipervnculo"/>
            <w:sz w:val="20"/>
            <w:szCs w:val="20"/>
          </w:rPr>
          <w:t>https://doi.org/10.1177/193229681000400507</w:t>
        </w:r>
      </w:hyperlink>
    </w:p>
    <w:p w14:paraId="1BA40506" w14:textId="77777777" w:rsidR="004600DE" w:rsidRDefault="003A0D96">
      <w:pPr>
        <w:spacing w:after="100" w:line="270" w:lineRule="auto"/>
        <w:ind w:left="567" w:hanging="567"/>
      </w:pPr>
      <w:r>
        <w:rPr>
          <w:sz w:val="20"/>
          <w:szCs w:val="20"/>
        </w:rPr>
        <w:t xml:space="preserve">Ríos Elgueta, E. A. (2026a). </w:t>
      </w:r>
      <w:r>
        <w:rPr>
          <w:i/>
          <w:iCs/>
          <w:sz w:val="20"/>
          <w:szCs w:val="20"/>
        </w:rPr>
        <w:t>Medidor no invasivo de biomarcadores</w:t>
      </w:r>
      <w:r>
        <w:rPr>
          <w:sz w:val="20"/>
          <w:szCs w:val="20"/>
        </w:rPr>
        <w:t xml:space="preserve"> [Documento de trabajo del autor, 16 de octubre de 2026]. Disponible a pedido.</w:t>
      </w:r>
    </w:p>
    <w:p w14:paraId="7E618720" w14:textId="77777777" w:rsidR="004600DE" w:rsidRDefault="003A0D96">
      <w:pPr>
        <w:spacing w:after="100" w:line="270" w:lineRule="auto"/>
        <w:ind w:left="567" w:hanging="567"/>
      </w:pPr>
      <w:r>
        <w:rPr>
          <w:sz w:val="20"/>
          <w:szCs w:val="20"/>
        </w:rPr>
        <w:t xml:space="preserve">Ríos Elgueta, E. A. (2026b). </w:t>
      </w:r>
      <w:r>
        <w:rPr>
          <w:i/>
          <w:iCs/>
          <w:sz w:val="20"/>
          <w:szCs w:val="20"/>
        </w:rPr>
        <w:t>simulacion-retraso-glucosa</w:t>
      </w:r>
      <w:r>
        <w:rPr>
          <w:sz w:val="20"/>
          <w:szCs w:val="20"/>
        </w:rPr>
        <w:t xml:space="preserve"> [Repositorio de código]. GitHub. </w:t>
      </w:r>
      <w:hyperlink r:id="rId112" w:history="1">
        <w:r>
          <w:rPr>
            <w:rStyle w:val="Hipervnculo"/>
            <w:sz w:val="20"/>
            <w:szCs w:val="20"/>
          </w:rPr>
          <w:t>https://github.com/Stenon5/simulacion-retraso-glucosa</w:t>
        </w:r>
      </w:hyperlink>
    </w:p>
    <w:p w14:paraId="7E89CF8E" w14:textId="77777777" w:rsidR="004600DE" w:rsidRDefault="003A0D96">
      <w:pPr>
        <w:spacing w:after="100" w:line="270" w:lineRule="auto"/>
        <w:ind w:left="567" w:hanging="567"/>
      </w:pPr>
      <w:r>
        <w:rPr>
          <w:sz w:val="20"/>
          <w:szCs w:val="20"/>
        </w:rPr>
        <w:t xml:space="preserve">Rothenbühler, M., Lizoain, A., Rebeaud, F., Perotte, A., Stoffel, M., &amp; DeVries, J. H. (2026). A prospective pilot study demonstrating noninvasive calibration-free glucose measurement. </w:t>
      </w:r>
      <w:r>
        <w:rPr>
          <w:i/>
          <w:iCs/>
          <w:sz w:val="20"/>
          <w:szCs w:val="20"/>
        </w:rPr>
        <w:t>Journal of Diabetes Science and Technology, 20</w:t>
      </w:r>
      <w:r>
        <w:rPr>
          <w:sz w:val="20"/>
          <w:szCs w:val="20"/>
        </w:rPr>
        <w:t xml:space="preserve">(3), 922-929. </w:t>
      </w:r>
      <w:hyperlink r:id="rId113" w:history="1">
        <w:r>
          <w:rPr>
            <w:rStyle w:val="Hipervnculo"/>
            <w:sz w:val="20"/>
            <w:szCs w:val="20"/>
          </w:rPr>
          <w:t>https://doi.org/10.1177/19322968251313811</w:t>
        </w:r>
      </w:hyperlink>
    </w:p>
    <w:p w14:paraId="07EC8163" w14:textId="77777777" w:rsidR="004600DE" w:rsidRDefault="003A0D96">
      <w:pPr>
        <w:spacing w:after="100" w:line="270" w:lineRule="auto"/>
        <w:ind w:left="567" w:hanging="567"/>
      </w:pPr>
      <w:r>
        <w:rPr>
          <w:sz w:val="20"/>
          <w:szCs w:val="20"/>
        </w:rPr>
        <w:t xml:space="preserve">Sandby-Møller, J., Poulsen, T., &amp; Wulf, H. C. (2003). Epidermal thickness at different body sites: Relationship to age, gender, pigmentation, blood content, skin type and smoking habits. </w:t>
      </w:r>
      <w:r>
        <w:rPr>
          <w:i/>
          <w:iCs/>
          <w:sz w:val="20"/>
          <w:szCs w:val="20"/>
        </w:rPr>
        <w:t>Acta Dermato-Venereologica, 83</w:t>
      </w:r>
      <w:r>
        <w:rPr>
          <w:sz w:val="20"/>
          <w:szCs w:val="20"/>
        </w:rPr>
        <w:t xml:space="preserve">(6), 410-413. </w:t>
      </w:r>
      <w:hyperlink r:id="rId114" w:history="1">
        <w:r>
          <w:rPr>
            <w:rStyle w:val="Hipervnculo"/>
            <w:sz w:val="20"/>
            <w:szCs w:val="20"/>
          </w:rPr>
          <w:t>https://doi.org/10.1080/00015550310015419</w:t>
        </w:r>
      </w:hyperlink>
    </w:p>
    <w:p w14:paraId="172C5DC0" w14:textId="77777777" w:rsidR="004600DE" w:rsidRDefault="003A0D96">
      <w:pPr>
        <w:spacing w:after="100" w:line="270" w:lineRule="auto"/>
        <w:ind w:left="567" w:hanging="567"/>
      </w:pPr>
      <w:r>
        <w:rPr>
          <w:sz w:val="20"/>
          <w:szCs w:val="20"/>
        </w:rPr>
        <w:t xml:space="preserve">Santélog. (2018, 12 de abril). Nemaura successfully completes clinical studies for sugarBEAT FDA De Novo 510(k) [Comunicado de Nemaura Medical, Inc.]. </w:t>
      </w:r>
      <w:hyperlink r:id="rId115" w:history="1">
        <w:r>
          <w:rPr>
            <w:rStyle w:val="Hipervnculo"/>
            <w:sz w:val="20"/>
            <w:szCs w:val="20"/>
          </w:rPr>
          <w:t>https://www.santelog.com/actualites-sante-nasdaq/nemaura-successfully-completes-clinical-studies-sugarbeatr-fda-de-novo-510k</w:t>
        </w:r>
      </w:hyperlink>
    </w:p>
    <w:p w14:paraId="1C155DBA" w14:textId="77777777" w:rsidR="004600DE" w:rsidRDefault="003A0D96">
      <w:pPr>
        <w:spacing w:after="100" w:line="270" w:lineRule="auto"/>
        <w:ind w:left="567" w:hanging="567"/>
      </w:pPr>
      <w:r>
        <w:rPr>
          <w:sz w:val="20"/>
          <w:szCs w:val="20"/>
        </w:rPr>
        <w:t xml:space="preserve">Schechter, A., Eyal, O., Zuckerman-Levin, N., Amihai-Ben-Yaacov, V., Weintrob, N., &amp; Shehadeh, N. (2012). A prototype of a new noninvasive device to detect nocturnal hypoglycemia in adolescents with type 1 diabetes: A pilot study. </w:t>
      </w:r>
      <w:r>
        <w:rPr>
          <w:i/>
          <w:iCs/>
          <w:sz w:val="20"/>
          <w:szCs w:val="20"/>
        </w:rPr>
        <w:t>Diabetes Technology &amp; Therapeutics, 14</w:t>
      </w:r>
      <w:r>
        <w:rPr>
          <w:sz w:val="20"/>
          <w:szCs w:val="20"/>
        </w:rPr>
        <w:t xml:space="preserve">(8), 683-689. </w:t>
      </w:r>
      <w:hyperlink r:id="rId116" w:history="1">
        <w:r>
          <w:rPr>
            <w:rStyle w:val="Hipervnculo"/>
            <w:sz w:val="20"/>
            <w:szCs w:val="20"/>
          </w:rPr>
          <w:t>https://doi.org/10.1089/dia.2012.0002</w:t>
        </w:r>
      </w:hyperlink>
    </w:p>
    <w:p w14:paraId="7AB96D47" w14:textId="77777777" w:rsidR="004600DE" w:rsidRDefault="003A0D96">
      <w:pPr>
        <w:spacing w:after="100" w:line="270" w:lineRule="auto"/>
        <w:ind w:left="567" w:hanging="567"/>
      </w:pPr>
      <w:r>
        <w:rPr>
          <w:sz w:val="20"/>
          <w:szCs w:val="20"/>
        </w:rPr>
        <w:t xml:space="preserve">Shang, T., Zhang, J. Y., Thomas, A., Arnold, M. A., Vetter, B. N., Heinemann, L., &amp; Klonoff, D. C. (2022). Products for monitoring glucose levels in the human body with noninvasive optical, noninvasive fluid sampling, or minimally invasive technologies. </w:t>
      </w:r>
      <w:r>
        <w:rPr>
          <w:i/>
          <w:iCs/>
          <w:sz w:val="20"/>
          <w:szCs w:val="20"/>
        </w:rPr>
        <w:t>Journal of Diabetes Science and Technology, 16</w:t>
      </w:r>
      <w:r>
        <w:rPr>
          <w:sz w:val="20"/>
          <w:szCs w:val="20"/>
        </w:rPr>
        <w:t xml:space="preserve">(1), 168-214. </w:t>
      </w:r>
      <w:hyperlink r:id="rId117" w:history="1">
        <w:r>
          <w:rPr>
            <w:rStyle w:val="Hipervnculo"/>
            <w:sz w:val="20"/>
            <w:szCs w:val="20"/>
          </w:rPr>
          <w:t>https://doi.org/10.1177/19322968211007212</w:t>
        </w:r>
      </w:hyperlink>
    </w:p>
    <w:p w14:paraId="36A22C4A" w14:textId="77777777" w:rsidR="004600DE" w:rsidRDefault="003A0D96">
      <w:pPr>
        <w:spacing w:after="100" w:line="270" w:lineRule="auto"/>
        <w:ind w:left="567" w:hanging="567"/>
      </w:pPr>
      <w:r>
        <w:rPr>
          <w:sz w:val="20"/>
          <w:szCs w:val="20"/>
        </w:rPr>
        <w:t xml:space="preserve">Sharif-Nia, H., Mokhtari, H., Osborne, J. W., Shafaei, S., &amp; Soltanzade, M. (2025). Evaluation of the accuracy, precision, and agreement of a glucometer compared to the standard laboratory test in diabetic and non-diabetic patients. </w:t>
      </w:r>
      <w:r>
        <w:rPr>
          <w:i/>
          <w:iCs/>
          <w:sz w:val="20"/>
          <w:szCs w:val="20"/>
        </w:rPr>
        <w:t>Scientific Reports</w:t>
      </w:r>
      <w:r>
        <w:rPr>
          <w:sz w:val="20"/>
          <w:szCs w:val="20"/>
        </w:rPr>
        <w:t xml:space="preserve">. </w:t>
      </w:r>
      <w:hyperlink r:id="rId118" w:history="1">
        <w:r>
          <w:rPr>
            <w:rStyle w:val="Hipervnculo"/>
            <w:sz w:val="20"/>
            <w:szCs w:val="20"/>
          </w:rPr>
          <w:t>https://doi.org/10.1038/s41598-025-28009-2</w:t>
        </w:r>
      </w:hyperlink>
    </w:p>
    <w:p w14:paraId="0689D127" w14:textId="77777777" w:rsidR="004600DE" w:rsidRDefault="003A0D96">
      <w:pPr>
        <w:spacing w:after="100" w:line="270" w:lineRule="auto"/>
        <w:ind w:left="567" w:hanging="567"/>
      </w:pPr>
      <w:r>
        <w:rPr>
          <w:sz w:val="20"/>
          <w:szCs w:val="20"/>
        </w:rPr>
        <w:t xml:space="preserve">Sharifi, A., Varsavsky, A., Ulloa, J., Horsburgh, J. C., McAuley, S. A., Krishnamurthy, B., Jenkins, A. J., Colman, P. G., Ward, G. M., MacIsaac, R. J., Shah, R., &amp; O'Neal, D. N. (2016). Redundancy in glucose sensing: Enhanced accuracy and reliability of an electrochemical redundant sensor for continuous glucose monitoring. </w:t>
      </w:r>
      <w:r>
        <w:rPr>
          <w:i/>
          <w:iCs/>
          <w:sz w:val="20"/>
          <w:szCs w:val="20"/>
        </w:rPr>
        <w:t>Journal of Diabetes Science and Technology, 10</w:t>
      </w:r>
      <w:r>
        <w:rPr>
          <w:sz w:val="20"/>
          <w:szCs w:val="20"/>
        </w:rPr>
        <w:t xml:space="preserve">(3), 669-678. </w:t>
      </w:r>
      <w:hyperlink r:id="rId119" w:history="1">
        <w:r>
          <w:rPr>
            <w:rStyle w:val="Hipervnculo"/>
            <w:sz w:val="20"/>
            <w:szCs w:val="20"/>
          </w:rPr>
          <w:t>https://doi.org/10.1177/1932296815612096</w:t>
        </w:r>
      </w:hyperlink>
    </w:p>
    <w:p w14:paraId="70297678" w14:textId="77777777" w:rsidR="004600DE" w:rsidRDefault="003A0D96">
      <w:pPr>
        <w:spacing w:after="100" w:line="270" w:lineRule="auto"/>
        <w:ind w:left="567" w:hanging="567"/>
      </w:pPr>
      <w:r>
        <w:rPr>
          <w:sz w:val="20"/>
          <w:szCs w:val="20"/>
        </w:rPr>
        <w:t xml:space="preserve">Smith, J. L. (2023). </w:t>
      </w:r>
      <w:r>
        <w:rPr>
          <w:i/>
          <w:iCs/>
          <w:sz w:val="20"/>
          <w:szCs w:val="20"/>
        </w:rPr>
        <w:t>The pursuit of noninvasive glucose: "Hunting the deceitful turkey"</w:t>
      </w:r>
      <w:r>
        <w:rPr>
          <w:sz w:val="20"/>
          <w:szCs w:val="20"/>
        </w:rPr>
        <w:t xml:space="preserve"> (9th ed.). Diabetotech. </w:t>
      </w:r>
      <w:hyperlink r:id="rId120" w:history="1">
        <w:r>
          <w:rPr>
            <w:rStyle w:val="Hipervnculo"/>
            <w:sz w:val="20"/>
            <w:szCs w:val="20"/>
          </w:rPr>
          <w:t>https://www.diabetotech.com/Hunting_The_Deceitful_Turkey</w:t>
        </w:r>
      </w:hyperlink>
    </w:p>
    <w:p w14:paraId="01B2C75E" w14:textId="77777777" w:rsidR="004600DE" w:rsidRDefault="003A0D96">
      <w:pPr>
        <w:spacing w:after="100" w:line="270" w:lineRule="auto"/>
        <w:ind w:left="567" w:hanging="567"/>
      </w:pPr>
      <w:r>
        <w:rPr>
          <w:sz w:val="20"/>
          <w:szCs w:val="20"/>
        </w:rPr>
        <w:t xml:space="preserve">Snogdal, L. S., Folkestad, L., Elsborg, R., Remvig, L. S., Beck-Nielsen, H., Thorsteinsson, B., Jennum, P., Gjerstad, M., &amp; Juhl, C. B. (2012). Detection of hypoglycemia associated EEG changes during sleep in type 1 diabetes mellitus. </w:t>
      </w:r>
      <w:r>
        <w:rPr>
          <w:i/>
          <w:iCs/>
          <w:sz w:val="20"/>
          <w:szCs w:val="20"/>
        </w:rPr>
        <w:t>Diabetes Research and Clinical Practice, 98</w:t>
      </w:r>
      <w:r>
        <w:rPr>
          <w:sz w:val="20"/>
          <w:szCs w:val="20"/>
        </w:rPr>
        <w:t xml:space="preserve">(1), 91-97. </w:t>
      </w:r>
      <w:hyperlink r:id="rId121" w:history="1">
        <w:r>
          <w:rPr>
            <w:rStyle w:val="Hipervnculo"/>
            <w:sz w:val="20"/>
            <w:szCs w:val="20"/>
          </w:rPr>
          <w:t>https://doi.org/10.1016/j.diabres.2012.04.014</w:t>
        </w:r>
      </w:hyperlink>
    </w:p>
    <w:p w14:paraId="429718AC" w14:textId="77777777" w:rsidR="004600DE" w:rsidRDefault="003A0D96">
      <w:pPr>
        <w:spacing w:after="100" w:line="270" w:lineRule="auto"/>
        <w:ind w:left="567" w:hanging="567"/>
      </w:pPr>
      <w:r>
        <w:rPr>
          <w:sz w:val="20"/>
          <w:szCs w:val="20"/>
        </w:rPr>
        <w:t>Stevens, S., Garner, C., Wei, C., Greenwood, R., Hamilton-Shield, J., de Lacy Costello, B., Ratcliffe, N., &amp; Probert, C. (2013). A study of volatile compounds in the breath of children with type 1 diabetes [Preprint]. arXiv:1303.4210.</w:t>
      </w:r>
    </w:p>
    <w:p w14:paraId="399A48D1" w14:textId="77777777" w:rsidR="004600DE" w:rsidRDefault="003A0D96">
      <w:pPr>
        <w:spacing w:after="100" w:line="270" w:lineRule="auto"/>
        <w:ind w:left="567" w:hanging="567"/>
      </w:pPr>
      <w:r>
        <w:rPr>
          <w:sz w:val="20"/>
          <w:szCs w:val="20"/>
        </w:rPr>
        <w:t xml:space="preserve">Tang, L., Chang, S. J., Chen, C. J., &amp; Liu, J. T. (2020). Non-invasive blood glucose monitoring technology: A review. </w:t>
      </w:r>
      <w:r>
        <w:rPr>
          <w:i/>
          <w:iCs/>
          <w:sz w:val="20"/>
          <w:szCs w:val="20"/>
        </w:rPr>
        <w:t>Sensors, 20</w:t>
      </w:r>
      <w:r>
        <w:rPr>
          <w:sz w:val="20"/>
          <w:szCs w:val="20"/>
        </w:rPr>
        <w:t xml:space="preserve">(23), 6925. </w:t>
      </w:r>
      <w:hyperlink r:id="rId122" w:history="1">
        <w:r>
          <w:rPr>
            <w:rStyle w:val="Hipervnculo"/>
            <w:sz w:val="20"/>
            <w:szCs w:val="20"/>
          </w:rPr>
          <w:t>https://doi.org/10.3390/s20236925</w:t>
        </w:r>
      </w:hyperlink>
    </w:p>
    <w:p w14:paraId="6EE84B98" w14:textId="77777777" w:rsidR="004600DE" w:rsidRDefault="003A0D96">
      <w:pPr>
        <w:spacing w:after="100" w:line="270" w:lineRule="auto"/>
        <w:ind w:left="567" w:hanging="567"/>
      </w:pPr>
      <w:r>
        <w:rPr>
          <w:sz w:val="20"/>
          <w:szCs w:val="20"/>
        </w:rPr>
        <w:t xml:space="preserve">The Diabetes Times. (2026, 10 de marzo). World's first non-invasive glucose monitoring device hits 75 per cent accuracy in first real-world trial. </w:t>
      </w:r>
      <w:hyperlink r:id="rId123" w:history="1">
        <w:r>
          <w:rPr>
            <w:rStyle w:val="Hipervnculo"/>
            <w:sz w:val="20"/>
            <w:szCs w:val="20"/>
          </w:rPr>
          <w:t>https://diabetestimes.co.uk/worlds-first-glucose-monitoring-device-hits-75-per-cent-accuracy-in-first-real-word-trial/</w:t>
        </w:r>
      </w:hyperlink>
    </w:p>
    <w:p w14:paraId="60A905F8" w14:textId="77777777" w:rsidR="004600DE" w:rsidRDefault="003A0D96">
      <w:pPr>
        <w:spacing w:after="100" w:line="270" w:lineRule="auto"/>
        <w:ind w:left="567" w:hanging="567"/>
      </w:pPr>
      <w:r>
        <w:rPr>
          <w:sz w:val="20"/>
          <w:szCs w:val="20"/>
        </w:rPr>
        <w:t xml:space="preserve">Todaro, B., Begarani, F., Sartori, F., &amp; Luin, S. (2022). Is Raman the best strategy towards the development of non-invasive continuous glucose monitoring devices for diabetes management? </w:t>
      </w:r>
      <w:r>
        <w:rPr>
          <w:i/>
          <w:iCs/>
          <w:sz w:val="20"/>
          <w:szCs w:val="20"/>
        </w:rPr>
        <w:t>Frontiers in Chemistry, 10</w:t>
      </w:r>
      <w:r>
        <w:rPr>
          <w:sz w:val="20"/>
          <w:szCs w:val="20"/>
        </w:rPr>
        <w:t xml:space="preserve">, 994272. </w:t>
      </w:r>
      <w:hyperlink r:id="rId124" w:history="1">
        <w:r>
          <w:rPr>
            <w:rStyle w:val="Hipervnculo"/>
            <w:sz w:val="20"/>
            <w:szCs w:val="20"/>
          </w:rPr>
          <w:t>https://doi.org/10.3389/fchem.2022.994272</w:t>
        </w:r>
      </w:hyperlink>
    </w:p>
    <w:p w14:paraId="4F56EFC2" w14:textId="77777777" w:rsidR="004600DE" w:rsidRDefault="003A0D96">
      <w:pPr>
        <w:spacing w:after="100" w:line="270" w:lineRule="auto"/>
        <w:ind w:left="567" w:hanging="567"/>
      </w:pPr>
      <w:r>
        <w:rPr>
          <w:sz w:val="20"/>
          <w:szCs w:val="20"/>
        </w:rPr>
        <w:t xml:space="preserve">Tsalikian, E., Beck, R. W., Tamborlane, W. V., Chase, H. P., Buckingham, B. A., Weinzimer, S. A., Mauras, N., Ruedy, K. J., Kollman, C., Xing, D., &amp; DirecNet Study Group. (2004a). Accuracy of the GlucoWatch G2 Biographer and the Continuous Glucose Monitoring System during hypoglycemia: Experience of the Diabetes Research in Children Network (DirecNet). </w:t>
      </w:r>
      <w:r>
        <w:rPr>
          <w:i/>
          <w:iCs/>
          <w:sz w:val="20"/>
          <w:szCs w:val="20"/>
        </w:rPr>
        <w:t>Diabetes Care, 27</w:t>
      </w:r>
      <w:r>
        <w:rPr>
          <w:sz w:val="20"/>
          <w:szCs w:val="20"/>
        </w:rPr>
        <w:t xml:space="preserve">(3), 722-726. </w:t>
      </w:r>
      <w:hyperlink r:id="rId125" w:history="1">
        <w:r>
          <w:rPr>
            <w:rStyle w:val="Hipervnculo"/>
            <w:sz w:val="20"/>
            <w:szCs w:val="20"/>
          </w:rPr>
          <w:t>https://doi.org/10.2337/diacare.27.3.722</w:t>
        </w:r>
      </w:hyperlink>
    </w:p>
    <w:p w14:paraId="5538B832" w14:textId="77777777" w:rsidR="004600DE" w:rsidRDefault="003A0D96">
      <w:pPr>
        <w:spacing w:after="100" w:line="270" w:lineRule="auto"/>
        <w:ind w:left="567" w:hanging="567"/>
      </w:pPr>
      <w:r>
        <w:rPr>
          <w:sz w:val="20"/>
          <w:szCs w:val="20"/>
        </w:rPr>
        <w:t xml:space="preserve">Tsalikian, E., Kollman, C., Mauras, N., Weinzimer, S., Buckingham, B., Xing, D., Beck, R., Ruedy, K., Tamborlane, W., Fiallo-Scharer, R., &amp; DirecNet Study Group. (2004b). GlucoWatch G2 Biographer alarm reliability during hypoglycemia in children. </w:t>
      </w:r>
      <w:r>
        <w:rPr>
          <w:i/>
          <w:iCs/>
          <w:sz w:val="20"/>
          <w:szCs w:val="20"/>
        </w:rPr>
        <w:t>Diabetes Technology &amp; Therapeutics, 6</w:t>
      </w:r>
      <w:r>
        <w:rPr>
          <w:sz w:val="20"/>
          <w:szCs w:val="20"/>
        </w:rPr>
        <w:t xml:space="preserve">(5), 559-566. </w:t>
      </w:r>
      <w:hyperlink r:id="rId126" w:history="1">
        <w:r>
          <w:rPr>
            <w:rStyle w:val="Hipervnculo"/>
            <w:sz w:val="20"/>
            <w:szCs w:val="20"/>
          </w:rPr>
          <w:t>https://doi.org/10.1089/dia.2004.6.559</w:t>
        </w:r>
      </w:hyperlink>
    </w:p>
    <w:p w14:paraId="7BFF4461" w14:textId="77777777" w:rsidR="004600DE" w:rsidRDefault="003A0D96">
      <w:pPr>
        <w:spacing w:after="100" w:line="270" w:lineRule="auto"/>
        <w:ind w:left="567" w:hanging="567"/>
      </w:pPr>
      <w:r>
        <w:rPr>
          <w:sz w:val="20"/>
          <w:szCs w:val="20"/>
        </w:rPr>
        <w:t xml:space="preserve">Turksoy, K., Samadi, S., Feng, J., Littlejohn, E., Quinn, L., &amp; Cinar, A. (2016). Meal-detection in patients with type 1 diabetes: A new module for the multivariable adaptive artificial pancreas control system. </w:t>
      </w:r>
      <w:r>
        <w:rPr>
          <w:i/>
          <w:iCs/>
          <w:sz w:val="20"/>
          <w:szCs w:val="20"/>
        </w:rPr>
        <w:t>IEEE Journal of Biomedical and Health Informatics, 20</w:t>
      </w:r>
      <w:r>
        <w:rPr>
          <w:sz w:val="20"/>
          <w:szCs w:val="20"/>
        </w:rPr>
        <w:t xml:space="preserve">(1), 47-54. </w:t>
      </w:r>
      <w:hyperlink r:id="rId127" w:history="1">
        <w:r>
          <w:rPr>
            <w:rStyle w:val="Hipervnculo"/>
            <w:sz w:val="20"/>
            <w:szCs w:val="20"/>
          </w:rPr>
          <w:t>https://doi.org/10.1109/JBHI.2015.2446413</w:t>
        </w:r>
      </w:hyperlink>
    </w:p>
    <w:p w14:paraId="0AEF44DD" w14:textId="77777777" w:rsidR="004600DE" w:rsidRDefault="003A0D96">
      <w:pPr>
        <w:spacing w:after="100" w:line="270" w:lineRule="auto"/>
        <w:ind w:left="567" w:hanging="567"/>
      </w:pPr>
      <w:r>
        <w:rPr>
          <w:sz w:val="20"/>
          <w:szCs w:val="20"/>
        </w:rPr>
        <w:t xml:space="preserve">U.S. Food and Drug Administration. (2024, February 21). Do not use smartwatches or smart rings to measure blood glucose levels: FDA safety communication. </w:t>
      </w:r>
      <w:hyperlink r:id="rId128" w:history="1">
        <w:r>
          <w:rPr>
            <w:rStyle w:val="Hipervnculo"/>
            <w:sz w:val="20"/>
            <w:szCs w:val="20"/>
          </w:rPr>
          <w:t>https://www.fda.gov/medical-devices/safety-communications/do-not-use-smartwatches-or-smart-rings-measure-blood-glucose-levels-fda-safety-communication</w:t>
        </w:r>
      </w:hyperlink>
    </w:p>
    <w:p w14:paraId="18317D12" w14:textId="77777777" w:rsidR="004600DE" w:rsidRDefault="003A0D96">
      <w:pPr>
        <w:spacing w:after="100" w:line="270" w:lineRule="auto"/>
        <w:ind w:left="567" w:hanging="567"/>
      </w:pPr>
      <w:r>
        <w:rPr>
          <w:sz w:val="20"/>
          <w:szCs w:val="20"/>
        </w:rPr>
        <w:t xml:space="preserve">U.S. Food and Drug Administration. (2025). Evaluation of automatic class III designation for Biolinq Shine Autonomous Time-in-Range Microsensor: Decision summary (DEN240080). </w:t>
      </w:r>
      <w:hyperlink r:id="rId129" w:history="1">
        <w:r>
          <w:rPr>
            <w:rStyle w:val="Hipervnculo"/>
            <w:sz w:val="20"/>
            <w:szCs w:val="20"/>
          </w:rPr>
          <w:t>https://www.accessdata.fda.gov/cdrh_docs/reviews/DEN240080.pdf</w:t>
        </w:r>
      </w:hyperlink>
    </w:p>
    <w:p w14:paraId="3D97EA84" w14:textId="77777777" w:rsidR="004600DE" w:rsidRDefault="003A0D96">
      <w:pPr>
        <w:spacing w:after="100" w:line="270" w:lineRule="auto"/>
        <w:ind w:left="567" w:hanging="567"/>
      </w:pPr>
      <w:r>
        <w:rPr>
          <w:sz w:val="20"/>
          <w:szCs w:val="20"/>
        </w:rPr>
        <w:t xml:space="preserve">U.S. Food and Drug Administration. (s. f.). 21 CFR § 862.1355 Integrated continuous glucose monitoring system. Code of Federal Regulations, Title 21. Legal Information Institute, Cornell Law School. </w:t>
      </w:r>
      <w:hyperlink r:id="rId130" w:history="1">
        <w:r>
          <w:rPr>
            <w:rStyle w:val="Hipervnculo"/>
            <w:sz w:val="20"/>
            <w:szCs w:val="20"/>
          </w:rPr>
          <w:t>https://www.law.cornell.edu/cfr/text/21/862.1355</w:t>
        </w:r>
      </w:hyperlink>
    </w:p>
    <w:p w14:paraId="080C8EAB" w14:textId="77777777" w:rsidR="004600DE" w:rsidRDefault="003A0D96">
      <w:pPr>
        <w:spacing w:after="100" w:line="270" w:lineRule="auto"/>
        <w:ind w:left="567" w:hanging="567"/>
      </w:pPr>
      <w:r>
        <w:rPr>
          <w:sz w:val="20"/>
          <w:szCs w:val="20"/>
        </w:rPr>
        <w:t xml:space="preserve">Uluç, N., Glasl, S., Gasparin, F., Yuan, T., He, H., Jüstel, D., Pleitez, M. A., &amp; Ntziachristos, V. (2024). Non-invasive measurements of blood glucose levels by time-gating mid-infrared optoacoustic signals. </w:t>
      </w:r>
      <w:r>
        <w:rPr>
          <w:i/>
          <w:iCs/>
          <w:sz w:val="20"/>
          <w:szCs w:val="20"/>
        </w:rPr>
        <w:t>Nature Metabolism, 6</w:t>
      </w:r>
      <w:r>
        <w:rPr>
          <w:sz w:val="20"/>
          <w:szCs w:val="20"/>
        </w:rPr>
        <w:t xml:space="preserve">(4), 678-686. </w:t>
      </w:r>
      <w:hyperlink r:id="rId131" w:history="1">
        <w:r>
          <w:rPr>
            <w:rStyle w:val="Hipervnculo"/>
            <w:sz w:val="20"/>
            <w:szCs w:val="20"/>
          </w:rPr>
          <w:t>https://doi.org/10.1038/s42255-024-01016-9</w:t>
        </w:r>
      </w:hyperlink>
    </w:p>
    <w:p w14:paraId="64C9D8E3" w14:textId="77777777" w:rsidR="004600DE" w:rsidRDefault="003A0D96">
      <w:pPr>
        <w:spacing w:after="100" w:line="270" w:lineRule="auto"/>
        <w:ind w:left="567" w:hanging="567"/>
      </w:pPr>
      <w:r>
        <w:rPr>
          <w:sz w:val="20"/>
          <w:szCs w:val="20"/>
        </w:rPr>
        <w:t xml:space="preserve">USBC, Inc. (formerly Know Labs, Inc.). (2025). Form 10-K for the fiscal year ended September 30, 2025. U.S. Securities and Exchange Commission. </w:t>
      </w:r>
      <w:hyperlink r:id="rId132" w:history="1">
        <w:r>
          <w:rPr>
            <w:rStyle w:val="Hipervnculo"/>
            <w:sz w:val="20"/>
            <w:szCs w:val="20"/>
          </w:rPr>
          <w:t>https://www.sec.gov/Archives/edgar/data/1074828/000165495425014138/usbc_10k.htm</w:t>
        </w:r>
      </w:hyperlink>
    </w:p>
    <w:p w14:paraId="2E926118" w14:textId="77777777" w:rsidR="004600DE" w:rsidRDefault="003A0D96">
      <w:pPr>
        <w:spacing w:after="100" w:line="270" w:lineRule="auto"/>
        <w:ind w:left="567" w:hanging="567"/>
      </w:pPr>
      <w:r>
        <w:rPr>
          <w:sz w:val="20"/>
          <w:szCs w:val="20"/>
        </w:rPr>
        <w:t xml:space="preserve">Vrančić, C., Fomichova, A., Gretz, N., Herrmann, C., Neudecker, S., Pucci, A., &amp; Petrich, W. (2011). Continuous glucose monitoring by means of mid-infrared transmission laser spectroscopy in vitro. </w:t>
      </w:r>
      <w:r>
        <w:rPr>
          <w:i/>
          <w:iCs/>
          <w:sz w:val="20"/>
          <w:szCs w:val="20"/>
        </w:rPr>
        <w:t>Analyst, 136</w:t>
      </w:r>
      <w:r>
        <w:rPr>
          <w:sz w:val="20"/>
          <w:szCs w:val="20"/>
        </w:rPr>
        <w:t xml:space="preserve">(6), 1192-1198. </w:t>
      </w:r>
      <w:hyperlink r:id="rId133" w:history="1">
        <w:r>
          <w:rPr>
            <w:rStyle w:val="Hipervnculo"/>
            <w:sz w:val="20"/>
            <w:szCs w:val="20"/>
          </w:rPr>
          <w:t>https://doi.org/10.1039/C0AN00537A</w:t>
        </w:r>
      </w:hyperlink>
    </w:p>
    <w:p w14:paraId="40A3AD63" w14:textId="77777777" w:rsidR="004600DE" w:rsidRDefault="003A0D96">
      <w:pPr>
        <w:spacing w:after="100" w:line="270" w:lineRule="auto"/>
        <w:ind w:left="567" w:hanging="567"/>
      </w:pPr>
      <w:r>
        <w:rPr>
          <w:sz w:val="20"/>
          <w:szCs w:val="20"/>
        </w:rPr>
        <w:t xml:space="preserve">Wentholt, I. M. E., Hoekstra, J. B. L., Zwart, A., &amp; DeVries, J. H. (2005). Pendra goes Dutch: Lessons for the CE mark in Europe. </w:t>
      </w:r>
      <w:r>
        <w:rPr>
          <w:i/>
          <w:iCs/>
          <w:sz w:val="20"/>
          <w:szCs w:val="20"/>
        </w:rPr>
        <w:t>Diabetologia, 48</w:t>
      </w:r>
      <w:r>
        <w:rPr>
          <w:sz w:val="20"/>
          <w:szCs w:val="20"/>
        </w:rPr>
        <w:t xml:space="preserve">(6), 1055-1058. </w:t>
      </w:r>
      <w:hyperlink r:id="rId134" w:history="1">
        <w:r>
          <w:rPr>
            <w:rStyle w:val="Hipervnculo"/>
            <w:sz w:val="20"/>
            <w:szCs w:val="20"/>
          </w:rPr>
          <w:t>https://doi.org/10.1007/s00125-005-1754-y</w:t>
        </w:r>
      </w:hyperlink>
    </w:p>
    <w:p w14:paraId="623F765F" w14:textId="77777777" w:rsidR="004600DE" w:rsidRDefault="003A0D96">
      <w:pPr>
        <w:spacing w:after="100" w:line="270" w:lineRule="auto"/>
        <w:ind w:left="567" w:hanging="567"/>
      </w:pPr>
      <w:r>
        <w:rPr>
          <w:sz w:val="20"/>
          <w:szCs w:val="20"/>
        </w:rPr>
        <w:t xml:space="preserve">Whooley, S. (2023a, 26 de julio). </w:t>
      </w:r>
      <w:r>
        <w:rPr>
          <w:i/>
          <w:iCs/>
          <w:sz w:val="20"/>
          <w:szCs w:val="20"/>
        </w:rPr>
        <w:t>Know Labs has more positive data for its non-invasive glucose monitor</w:t>
      </w:r>
      <w:r>
        <w:rPr>
          <w:sz w:val="20"/>
          <w:szCs w:val="20"/>
        </w:rPr>
        <w:t xml:space="preserve">. Drug Delivery Business. </w:t>
      </w:r>
      <w:hyperlink r:id="rId135" w:history="1">
        <w:r>
          <w:rPr>
            <w:rStyle w:val="Hipervnculo"/>
            <w:sz w:val="20"/>
            <w:szCs w:val="20"/>
          </w:rPr>
          <w:t>https://www.drugdeliverybusiness.com/know-labs-more-positive-data-glucose-monitor/</w:t>
        </w:r>
      </w:hyperlink>
    </w:p>
    <w:p w14:paraId="37ACF853" w14:textId="77777777" w:rsidR="004600DE" w:rsidRDefault="003A0D96">
      <w:pPr>
        <w:spacing w:after="100" w:line="270" w:lineRule="auto"/>
        <w:ind w:left="567" w:hanging="567"/>
      </w:pPr>
      <w:r>
        <w:rPr>
          <w:sz w:val="20"/>
          <w:szCs w:val="20"/>
        </w:rPr>
        <w:t xml:space="preserve">Whooley, S. (2023b, 5 de mayo). </w:t>
      </w:r>
      <w:r>
        <w:rPr>
          <w:i/>
          <w:iCs/>
          <w:sz w:val="20"/>
          <w:szCs w:val="20"/>
        </w:rPr>
        <w:t>Study supports feasibility of Know Labs non-invasive CGM</w:t>
      </w:r>
      <w:r>
        <w:rPr>
          <w:sz w:val="20"/>
          <w:szCs w:val="20"/>
        </w:rPr>
        <w:t xml:space="preserve">. Drug Delivery Business. </w:t>
      </w:r>
      <w:hyperlink r:id="rId136" w:history="1">
        <w:r>
          <w:rPr>
            <w:rStyle w:val="Hipervnculo"/>
            <w:sz w:val="20"/>
            <w:szCs w:val="20"/>
          </w:rPr>
          <w:t>https://www.drugdeliverybusiness.com/study-feasibility-know-labs-non-invasive-cgm/</w:t>
        </w:r>
      </w:hyperlink>
    </w:p>
    <w:p w14:paraId="01BF4B84" w14:textId="77777777" w:rsidR="004600DE" w:rsidRDefault="003A0D96">
      <w:pPr>
        <w:spacing w:after="100" w:line="270" w:lineRule="auto"/>
        <w:ind w:left="567" w:hanging="567"/>
      </w:pPr>
      <w:r>
        <w:rPr>
          <w:sz w:val="20"/>
          <w:szCs w:val="20"/>
        </w:rPr>
        <w:t xml:space="preserve">Whooley, S. (2024, 8 de marzo). </w:t>
      </w:r>
      <w:r>
        <w:rPr>
          <w:i/>
          <w:iCs/>
          <w:sz w:val="20"/>
          <w:szCs w:val="20"/>
        </w:rPr>
        <w:t>Know Labs has positive accuracy data for non-invasive glucose monitor</w:t>
      </w:r>
      <w:r>
        <w:rPr>
          <w:sz w:val="20"/>
          <w:szCs w:val="20"/>
        </w:rPr>
        <w:t xml:space="preserve">. Drug Delivery Business (publicado también en MassDevice). </w:t>
      </w:r>
      <w:hyperlink r:id="rId137" w:history="1">
        <w:r>
          <w:rPr>
            <w:rStyle w:val="Hipervnculo"/>
            <w:sz w:val="20"/>
            <w:szCs w:val="20"/>
          </w:rPr>
          <w:t>https://www.drugdeliverybusiness.com/know-labs-positive-accuracy-data-sensor/</w:t>
        </w:r>
      </w:hyperlink>
    </w:p>
    <w:p w14:paraId="22C0C5BF" w14:textId="77777777" w:rsidR="004600DE" w:rsidRDefault="003A0D96">
      <w:pPr>
        <w:spacing w:after="100" w:line="270" w:lineRule="auto"/>
        <w:ind w:left="567" w:hanging="567"/>
      </w:pPr>
      <w:r>
        <w:rPr>
          <w:sz w:val="20"/>
          <w:szCs w:val="20"/>
        </w:rPr>
        <w:t xml:space="preserve">Wikipedia contributors. (s. f.). Covariance intersection. Wikipedia. </w:t>
      </w:r>
      <w:hyperlink r:id="rId138" w:history="1">
        <w:r>
          <w:rPr>
            <w:rStyle w:val="Hipervnculo"/>
            <w:sz w:val="20"/>
            <w:szCs w:val="20"/>
          </w:rPr>
          <w:t>https://en.wikipedia.org/wiki/Covariance_intersection</w:t>
        </w:r>
      </w:hyperlink>
    </w:p>
    <w:p w14:paraId="586EEC1B" w14:textId="77777777" w:rsidR="004600DE" w:rsidRDefault="003A0D96">
      <w:pPr>
        <w:spacing w:after="100" w:line="270" w:lineRule="auto"/>
        <w:ind w:left="567" w:hanging="567"/>
      </w:pPr>
      <w:r>
        <w:rPr>
          <w:sz w:val="20"/>
          <w:szCs w:val="20"/>
        </w:rPr>
        <w:t xml:space="preserve">Xi, H., &amp; Gong, Y. (2025). Optical non-invasive glucose monitoring using aqueous humor: A review. </w:t>
      </w:r>
      <w:r>
        <w:rPr>
          <w:i/>
          <w:iCs/>
          <w:sz w:val="20"/>
          <w:szCs w:val="20"/>
        </w:rPr>
        <w:t>Sensors, 25</w:t>
      </w:r>
      <w:r>
        <w:rPr>
          <w:sz w:val="20"/>
          <w:szCs w:val="20"/>
        </w:rPr>
        <w:t xml:space="preserve">(13), 4236. </w:t>
      </w:r>
      <w:hyperlink r:id="rId139" w:history="1">
        <w:r>
          <w:rPr>
            <w:rStyle w:val="Hipervnculo"/>
            <w:sz w:val="20"/>
            <w:szCs w:val="20"/>
          </w:rPr>
          <w:t>https://doi.org/10.3390/s25134236</w:t>
        </w:r>
      </w:hyperlink>
    </w:p>
    <w:p w14:paraId="3264AFBC" w14:textId="77777777" w:rsidR="004600DE" w:rsidRDefault="003A0D96">
      <w:pPr>
        <w:spacing w:after="100" w:line="270" w:lineRule="auto"/>
        <w:ind w:left="567" w:hanging="567"/>
      </w:pPr>
      <w:r>
        <w:rPr>
          <w:sz w:val="20"/>
          <w:szCs w:val="20"/>
        </w:rPr>
        <w:t xml:space="preserve">Yu, X., Fan, M., Zhao, X., Ding, Y., Liu, X., Yang, S., &amp; Zhang, X. (2023). Prevalence of impaired awareness of hypoglycaemia in people with diabetes mellitus: A systematic review and meta-analysis from 21 countries and regions. </w:t>
      </w:r>
      <w:r>
        <w:rPr>
          <w:i/>
          <w:iCs/>
          <w:sz w:val="20"/>
          <w:szCs w:val="20"/>
        </w:rPr>
        <w:t>Diabetic Medicine, 40</w:t>
      </w:r>
      <w:r>
        <w:rPr>
          <w:sz w:val="20"/>
          <w:szCs w:val="20"/>
        </w:rPr>
        <w:t xml:space="preserve">(9), e15129. </w:t>
      </w:r>
      <w:hyperlink r:id="rId140" w:history="1">
        <w:r>
          <w:rPr>
            <w:rStyle w:val="Hipervnculo"/>
            <w:sz w:val="20"/>
            <w:szCs w:val="20"/>
          </w:rPr>
          <w:t>https://doi.org/10.1111/dme.15129</w:t>
        </w:r>
      </w:hyperlink>
    </w:p>
    <w:p w14:paraId="5BB696A9" w14:textId="77777777" w:rsidR="004600DE" w:rsidRDefault="003A0D96">
      <w:pPr>
        <w:spacing w:after="100" w:line="270" w:lineRule="auto"/>
        <w:ind w:left="567" w:hanging="567"/>
      </w:pPr>
      <w:r>
        <w:rPr>
          <w:sz w:val="20"/>
          <w:szCs w:val="20"/>
        </w:rPr>
        <w:t xml:space="preserve">Zafar, H., Channa, A., Jeoti, V., &amp; Stojanović, G. M. (2022). Comprehensive review on wearable sweat-glucose sensors for continuous glucose monitoring. </w:t>
      </w:r>
      <w:r>
        <w:rPr>
          <w:i/>
          <w:iCs/>
          <w:sz w:val="20"/>
          <w:szCs w:val="20"/>
        </w:rPr>
        <w:t>Sensors, 22</w:t>
      </w:r>
      <w:r>
        <w:rPr>
          <w:sz w:val="20"/>
          <w:szCs w:val="20"/>
        </w:rPr>
        <w:t xml:space="preserve">(2), Article 638. </w:t>
      </w:r>
      <w:hyperlink r:id="rId141" w:history="1">
        <w:r>
          <w:rPr>
            <w:rStyle w:val="Hipervnculo"/>
            <w:sz w:val="20"/>
            <w:szCs w:val="20"/>
          </w:rPr>
          <w:t>https://doi.org/10.3390/s22020638</w:t>
        </w:r>
      </w:hyperlink>
    </w:p>
    <w:p w14:paraId="06BEC9A9" w14:textId="77777777" w:rsidR="004600DE" w:rsidRDefault="003A0D96">
      <w:pPr>
        <w:spacing w:after="100" w:line="270" w:lineRule="auto"/>
        <w:ind w:left="567" w:hanging="567"/>
      </w:pPr>
      <w:r>
        <w:rPr>
          <w:sz w:val="20"/>
          <w:szCs w:val="20"/>
        </w:rPr>
        <w:t xml:space="preserve">Zanon, M., Mueller, M., Zakharov, P., Talary, M. S., Donath, M., Stahel, W. A., &amp; Caduff, A. (2018). First experiences with a wearable multisensor device in a noninvasive continuous glucose monitoring study at home, part II: The investigators' view. </w:t>
      </w:r>
      <w:r>
        <w:rPr>
          <w:i/>
          <w:iCs/>
          <w:sz w:val="20"/>
          <w:szCs w:val="20"/>
        </w:rPr>
        <w:t>Journal of Diabetes Science and Technology, 12</w:t>
      </w:r>
      <w:r>
        <w:rPr>
          <w:sz w:val="20"/>
          <w:szCs w:val="20"/>
        </w:rPr>
        <w:t xml:space="preserve">(3), 554-561. </w:t>
      </w:r>
      <w:hyperlink r:id="rId142" w:history="1">
        <w:r>
          <w:rPr>
            <w:rStyle w:val="Hipervnculo"/>
            <w:sz w:val="20"/>
            <w:szCs w:val="20"/>
          </w:rPr>
          <w:t>https://doi.org/10.1177/1932296817740591</w:t>
        </w:r>
      </w:hyperlink>
    </w:p>
    <w:p w14:paraId="604AF9F6" w14:textId="77777777" w:rsidR="004600DE" w:rsidRDefault="003A0D96">
      <w:pPr>
        <w:spacing w:after="100" w:line="270" w:lineRule="auto"/>
        <w:ind w:left="567" w:hanging="567"/>
      </w:pPr>
      <w:r>
        <w:rPr>
          <w:sz w:val="20"/>
          <w:szCs w:val="20"/>
        </w:rPr>
        <w:t xml:space="preserve">Zhang, Y., Zhang, L., Wang, L., Shao, S., Tao, B., Hu, C., Chen, Y., Shen, Y., Zhang, X., Pan, S., Cao, H., Sun, M., Shi, J., Jiang, C., Chen, M., Zhou, L., Ning, G., Chen, C., &amp; Wang, W. (2025). Subcutaneous depth-selective spectral imaging with mμSORS enables noninvasive glucose monitoring. </w:t>
      </w:r>
      <w:r>
        <w:rPr>
          <w:i/>
          <w:iCs/>
          <w:sz w:val="20"/>
          <w:szCs w:val="20"/>
        </w:rPr>
        <w:t>Nature Metabolism, 7</w:t>
      </w:r>
      <w:r>
        <w:rPr>
          <w:sz w:val="20"/>
          <w:szCs w:val="20"/>
        </w:rPr>
        <w:t xml:space="preserve">(2), 421-433. </w:t>
      </w:r>
      <w:hyperlink r:id="rId143" w:history="1">
        <w:r>
          <w:rPr>
            <w:rStyle w:val="Hipervnculo"/>
            <w:sz w:val="20"/>
            <w:szCs w:val="20"/>
          </w:rPr>
          <w:t>https://doi.org/10.1038/s42255-025-01217-w</w:t>
        </w:r>
      </w:hyperlink>
    </w:p>
    <w:p w14:paraId="37643A98" w14:textId="77777777" w:rsidR="004600DE" w:rsidRDefault="003A0D96">
      <w:pPr>
        <w:spacing w:after="100" w:line="270" w:lineRule="auto"/>
        <w:ind w:left="567" w:hanging="567"/>
      </w:pPr>
      <w:r>
        <w:rPr>
          <w:sz w:val="20"/>
          <w:szCs w:val="20"/>
        </w:rPr>
        <w:t xml:space="preserve">Zhu, W., Yu, H., Li, W., Li, X., Zheng, H., Li, C., Zhang, X., Jin, C., Wang, M., Hou, J., Liu, Y., Ma, Y., Zhou, Z., Deng, M., Guo, P., Li, M., Song, Z., Pu, Z., &amp; Li, D. (2025). pH calibration allows accurate glucose detection in interstitial fluid via reverse iontophoresis. </w:t>
      </w:r>
      <w:r>
        <w:rPr>
          <w:i/>
          <w:iCs/>
          <w:sz w:val="20"/>
          <w:szCs w:val="20"/>
        </w:rPr>
        <w:t>Nature Communications, 16</w:t>
      </w:r>
      <w:r>
        <w:rPr>
          <w:sz w:val="20"/>
          <w:szCs w:val="20"/>
        </w:rPr>
        <w:t xml:space="preserve">, Article 10413. </w:t>
      </w:r>
      <w:hyperlink r:id="rId144" w:history="1">
        <w:r>
          <w:rPr>
            <w:rStyle w:val="Hipervnculo"/>
            <w:sz w:val="20"/>
            <w:szCs w:val="20"/>
          </w:rPr>
          <w:t>https://doi.org/10.1038/s41467-025-65453-0</w:t>
        </w:r>
      </w:hyperlink>
    </w:p>
    <w:p w14:paraId="1B28A619" w14:textId="77777777" w:rsidR="004600DE" w:rsidRDefault="003A0D96">
      <w:pPr>
        <w:pStyle w:val="Ttulo1"/>
        <w:spacing w:before="240" w:after="160"/>
      </w:pPr>
      <w:bookmarkStart w:id="35" w:name="_Toc244187017"/>
      <w:r>
        <w:t>Uso de inteligencia artificial</w:t>
      </w:r>
      <w:bookmarkEnd w:id="35"/>
    </w:p>
    <w:p w14:paraId="0178CE80" w14:textId="77777777" w:rsidR="004600DE" w:rsidRDefault="003A0D96">
      <w:pPr>
        <w:spacing w:after="140" w:line="300" w:lineRule="auto"/>
      </w:pPr>
      <w:r>
        <w:t xml:space="preserve">Este proyecto usa asistentes de IA (Claude, de Anthropic) para apoyar el modelado matemático, el código y la redacción de este documento. Las fallas de ese trabajo asistido y cómo se detectaron se registran en el archivo </w:t>
      </w:r>
      <w:r>
        <w:rPr>
          <w:rFonts w:ascii="Consolas" w:eastAsia="Consolas" w:hAnsi="Consolas" w:cs="Consolas"/>
          <w:sz w:val="20"/>
          <w:szCs w:val="20"/>
        </w:rPr>
        <w:t>BITACORA_DE_AGENTES.md</w:t>
      </w:r>
      <w:r>
        <w:t xml:space="preserve"> del repositorio. El equipo revisa y responde por el contenido.</w:t>
      </w:r>
    </w:p>
    <w:p w14:paraId="1296A792" w14:textId="77777777" w:rsidR="004600DE" w:rsidRDefault="003A0D96">
      <w:pPr>
        <w:pStyle w:val="Ttulo1"/>
        <w:pageBreakBefore/>
      </w:pPr>
      <w:bookmarkStart w:id="36" w:name="_Toc244187018"/>
      <w:r>
        <w:t>Anexo A. El repositorio</w:t>
      </w:r>
      <w:bookmarkEnd w:id="36"/>
    </w:p>
    <w:p w14:paraId="38A73FD1" w14:textId="77777777" w:rsidR="004600DE" w:rsidRDefault="003A0D96">
      <w:pPr>
        <w:spacing w:after="140"/>
      </w:pPr>
      <w:r>
        <w:t xml:space="preserve">Repositorio público: </w:t>
      </w:r>
      <w:hyperlink r:id="rId145" w:history="1">
        <w:r>
          <w:rPr>
            <w:rStyle w:val="Hipervnculo"/>
          </w:rPr>
          <w:t>github.com/Stenon5/simulacion-retraso-glucosa</w:t>
        </w:r>
      </w:hyperlink>
      <w:r>
        <w:t>. Código en Python con licencia MIT. Documentos y resultados con licencia CC BY 4.0. Las tareas viven en los issues de GitHub.</w:t>
      </w:r>
    </w:p>
    <w:p w14:paraId="0348079D" w14:textId="77777777" w:rsidR="004600DE" w:rsidRDefault="003A0D96">
      <w:pPr>
        <w:keepNext/>
        <w:spacing w:before="160" w:after="60"/>
        <w:jc w:val="center"/>
      </w:pPr>
      <w:r>
        <w:rPr>
          <w:noProof/>
        </w:rPr>
        <w:drawing>
          <wp:inline distT="0" distB="0" distL="0" distR="0" wp14:anchorId="114E61C7" wp14:editId="0709D6DA">
            <wp:extent cx="5715000" cy="2247900"/>
            <wp:effectExtent l="0" t="0" r="0" b="0"/>
            <wp:docPr id="13" name="f04-flujo-codigo.png" descr="Recorrido de una corrida. Un solo comando lee la configuración, simula, estima, reconstruye, evalúa y escribe los resultados." titl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6"/>
                    <a:srcRect/>
                    <a:stretch>
                      <a:fillRect/>
                    </a:stretch>
                  </pic:blipFill>
                  <pic:spPr bwMode="auto">
                    <a:xfrm>
                      <a:off x="0" y="0"/>
                      <a:ext cx="5715000" cy="2247900"/>
                    </a:xfrm>
                    <a:prstGeom prst="rect">
                      <a:avLst/>
                    </a:prstGeom>
                  </pic:spPr>
                </pic:pic>
              </a:graphicData>
            </a:graphic>
          </wp:inline>
        </w:drawing>
      </w:r>
    </w:p>
    <w:p w14:paraId="7D58C32F" w14:textId="77777777" w:rsidR="004600DE" w:rsidRDefault="003A0D96">
      <w:pPr>
        <w:spacing w:after="220"/>
      </w:pPr>
      <w:r>
        <w:rPr>
          <w:b/>
          <w:bCs/>
          <w:color w:val="6E6E6E"/>
          <w:sz w:val="19"/>
          <w:szCs w:val="19"/>
        </w:rPr>
        <w:t xml:space="preserve">Figura 13. </w:t>
      </w:r>
      <w:r>
        <w:rPr>
          <w:color w:val="6E6E6E"/>
          <w:sz w:val="19"/>
          <w:szCs w:val="19"/>
        </w:rPr>
        <w:t>Recorrido de una corrida. Un solo comando lee la configuración, simula, estima, reconstruye, evalúa y escribe los resultados.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00"/>
        <w:gridCol w:w="5738"/>
      </w:tblGrid>
      <w:tr w:rsidR="004600DE" w14:paraId="2F65312C" w14:textId="77777777">
        <w:trPr>
          <w:cantSplit/>
          <w:tblHeader/>
        </w:trPr>
        <w:tc>
          <w:tcPr>
            <w:tcW w:w="39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144E846" w14:textId="77777777" w:rsidR="004600DE" w:rsidRDefault="003A0D96">
            <w:r>
              <w:rPr>
                <w:b/>
                <w:bCs/>
                <w:color w:val="FFFFFF"/>
                <w:sz w:val="19"/>
                <w:szCs w:val="19"/>
              </w:rPr>
              <w:t>Archivo o carpeta</w:t>
            </w:r>
          </w:p>
        </w:tc>
        <w:tc>
          <w:tcPr>
            <w:tcW w:w="57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B8F9C1F" w14:textId="77777777" w:rsidR="004600DE" w:rsidRDefault="003A0D96">
            <w:r>
              <w:rPr>
                <w:b/>
                <w:bCs/>
                <w:color w:val="FFFFFF"/>
                <w:sz w:val="19"/>
                <w:szCs w:val="19"/>
              </w:rPr>
              <w:t>Para qué sirve</w:t>
            </w:r>
          </w:p>
        </w:tc>
      </w:tr>
      <w:tr w:rsidR="004600DE" w14:paraId="4BC3176E" w14:textId="77777777">
        <w:trPr>
          <w:cantSplit/>
        </w:trPr>
        <w:tc>
          <w:tcPr>
            <w:tcW w:w="9638" w:type="dxa"/>
            <w:gridSpan w:val="2"/>
            <w:tcBorders>
              <w:top w:val="single" w:sz="4" w:space="0" w:color="BFBFBF"/>
              <w:left w:val="single" w:sz="4" w:space="0" w:color="BFBFBF"/>
              <w:bottom w:val="single" w:sz="4" w:space="0" w:color="BFBFBF"/>
              <w:right w:val="single" w:sz="4" w:space="0" w:color="BFBFBF"/>
            </w:tcBorders>
            <w:shd w:val="clear" w:color="auto" w:fill="E3EEF8"/>
            <w:tcMar>
              <w:top w:w="70" w:type="dxa"/>
              <w:left w:w="110" w:type="dxa"/>
              <w:bottom w:w="70" w:type="dxa"/>
              <w:right w:w="110" w:type="dxa"/>
            </w:tcMar>
            <w:vAlign w:val="center"/>
          </w:tcPr>
          <w:p w14:paraId="581C2BA4" w14:textId="77777777" w:rsidR="004600DE" w:rsidRDefault="003A0D96">
            <w:pPr>
              <w:keepNext/>
            </w:pPr>
            <w:r>
              <w:rPr>
                <w:b/>
                <w:bCs/>
                <w:color w:val="1F6FB2"/>
                <w:sz w:val="20"/>
                <w:szCs w:val="20"/>
              </w:rPr>
              <w:t>Para leer</w:t>
            </w:r>
          </w:p>
        </w:tc>
      </w:tr>
      <w:tr w:rsidR="004600DE" w14:paraId="57B31F7F"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666C389" w14:textId="77777777" w:rsidR="004600DE" w:rsidRDefault="003A0D96">
            <w:r>
              <w:rPr>
                <w:rFonts w:ascii="Consolas" w:eastAsia="Consolas" w:hAnsi="Consolas" w:cs="Consolas"/>
                <w:sz w:val="20"/>
                <w:szCs w:val="20"/>
              </w:rPr>
              <w:t>README.md</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F6819CF" w14:textId="77777777" w:rsidR="004600DE" w:rsidRDefault="003A0D96">
            <w:r>
              <w:rPr>
                <w:sz w:val="19"/>
                <w:szCs w:val="19"/>
              </w:rPr>
              <w:t>La pregunta, los resultados y los límites. Empieza aquí</w:t>
            </w:r>
          </w:p>
        </w:tc>
      </w:tr>
      <w:tr w:rsidR="004600DE" w14:paraId="5EBDEF4A"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DCC2A60" w14:textId="77777777" w:rsidR="004600DE" w:rsidRDefault="003A0D96">
            <w:r>
              <w:rPr>
                <w:rFonts w:ascii="Consolas" w:eastAsia="Consolas" w:hAnsi="Consolas" w:cs="Consolas"/>
                <w:sz w:val="20"/>
                <w:szCs w:val="20"/>
              </w:rPr>
              <w:t>docs/guia-del-proyecto.pdf</w:t>
            </w:r>
            <w:r>
              <w:rPr>
                <w:sz w:val="19"/>
                <w:szCs w:val="19"/>
              </w:rPr>
              <w:t xml:space="preserve"> y </w:t>
            </w:r>
            <w:r>
              <w:rPr>
                <w:rFonts w:ascii="Consolas" w:eastAsia="Consolas" w:hAnsi="Consolas" w:cs="Consolas"/>
                <w:sz w:val="20"/>
                <w:szCs w:val="20"/>
              </w:rPr>
              <w:t>.docx</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C82532E" w14:textId="77777777" w:rsidR="004600DE" w:rsidRDefault="003A0D96">
            <w:r>
              <w:rPr>
                <w:sz w:val="19"/>
                <w:szCs w:val="19"/>
              </w:rPr>
              <w:t>Esta guía, para colegas y para la profesora</w:t>
            </w:r>
          </w:p>
        </w:tc>
      </w:tr>
      <w:tr w:rsidR="004600DE" w14:paraId="7577039A"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791D328" w14:textId="77777777" w:rsidR="004600DE" w:rsidRDefault="003A0D96">
            <w:r>
              <w:rPr>
                <w:rFonts w:ascii="Consolas" w:eastAsia="Consolas" w:hAnsi="Consolas" w:cs="Consolas"/>
                <w:sz w:val="20"/>
                <w:szCs w:val="20"/>
              </w:rPr>
              <w:t>docs/especificacion.md</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05E873C" w14:textId="77777777" w:rsidR="004600DE" w:rsidRDefault="003A0D96">
            <w:r>
              <w:rPr>
                <w:sz w:val="19"/>
                <w:szCs w:val="19"/>
              </w:rPr>
              <w:t>El modelo y el estimador, con detalle para implementarlos</w:t>
            </w:r>
          </w:p>
        </w:tc>
      </w:tr>
      <w:tr w:rsidR="004600DE" w14:paraId="0C5B23D7"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1D2200E" w14:textId="77777777" w:rsidR="004600DE" w:rsidRDefault="003A0D96">
            <w:r>
              <w:rPr>
                <w:rFonts w:ascii="Consolas" w:eastAsia="Consolas" w:hAnsi="Consolas" w:cs="Consolas"/>
                <w:sz w:val="20"/>
                <w:szCs w:val="20"/>
              </w:rPr>
              <w:t>docs/decisiones-de-implementacion.md</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524B5B2" w14:textId="77777777" w:rsidR="004600DE" w:rsidRDefault="003A0D96">
            <w:r>
              <w:rPr>
                <w:sz w:val="19"/>
                <w:szCs w:val="19"/>
              </w:rPr>
              <w:t>Lo que la especificación dejaba abierto, decidido antes de correr</w:t>
            </w:r>
          </w:p>
        </w:tc>
      </w:tr>
      <w:tr w:rsidR="004600DE" w14:paraId="3D40489A"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F7AAF19" w14:textId="77777777" w:rsidR="004600DE" w:rsidRDefault="003A0D96">
            <w:r>
              <w:rPr>
                <w:rFonts w:ascii="Consolas" w:eastAsia="Consolas" w:hAnsi="Consolas" w:cs="Consolas"/>
                <w:sz w:val="20"/>
                <w:szCs w:val="20"/>
              </w:rPr>
              <w:t>docs/barridos-de-mala-especificacion.md</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09C0A34" w14:textId="77777777" w:rsidR="004600DE" w:rsidRDefault="003A0D96">
            <w:r>
              <w:rPr>
                <w:sz w:val="19"/>
                <w:szCs w:val="19"/>
              </w:rPr>
              <w:t>Dónde se espera que se rompa el estimador</w:t>
            </w:r>
          </w:p>
        </w:tc>
      </w:tr>
      <w:tr w:rsidR="004600DE" w14:paraId="22458A53"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62E225F" w14:textId="77777777" w:rsidR="004600DE" w:rsidRDefault="003A0D96">
            <w:r>
              <w:rPr>
                <w:rFonts w:ascii="Consolas" w:eastAsia="Consolas" w:hAnsi="Consolas" w:cs="Consolas"/>
                <w:sz w:val="20"/>
                <w:szCs w:val="20"/>
              </w:rPr>
              <w:t>informe/factibilidad.md</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2E97BF8" w14:textId="77777777" w:rsidR="004600DE" w:rsidRDefault="003A0D96">
            <w:r>
              <w:rPr>
                <w:sz w:val="19"/>
                <w:szCs w:val="19"/>
              </w:rPr>
              <w:t>La estructura del informe, todavía sin rellenar</w:t>
            </w:r>
          </w:p>
        </w:tc>
      </w:tr>
      <w:tr w:rsidR="004600DE" w14:paraId="28BFA45F"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0D85297" w14:textId="77777777" w:rsidR="004600DE" w:rsidRDefault="003A0D96">
            <w:r>
              <w:rPr>
                <w:rFonts w:ascii="Consolas" w:eastAsia="Consolas" w:hAnsi="Consolas" w:cs="Consolas"/>
                <w:sz w:val="20"/>
                <w:szCs w:val="20"/>
              </w:rPr>
              <w:t>BITACORA_DE_AGENTES.md</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5E54CC9" w14:textId="77777777" w:rsidR="004600DE" w:rsidRDefault="003A0D96">
            <w:r>
              <w:rPr>
                <w:sz w:val="19"/>
                <w:szCs w:val="19"/>
              </w:rPr>
              <w:t>En qué se equivocó el trabajo asistido por IA, con fechas</w:t>
            </w:r>
          </w:p>
        </w:tc>
      </w:tr>
      <w:tr w:rsidR="004600DE" w14:paraId="4C3A78FA" w14:textId="77777777">
        <w:trPr>
          <w:cantSplit/>
        </w:trPr>
        <w:tc>
          <w:tcPr>
            <w:tcW w:w="9638" w:type="dxa"/>
            <w:gridSpan w:val="2"/>
            <w:tcBorders>
              <w:top w:val="single" w:sz="4" w:space="0" w:color="BFBFBF"/>
              <w:left w:val="single" w:sz="4" w:space="0" w:color="BFBFBF"/>
              <w:bottom w:val="single" w:sz="4" w:space="0" w:color="BFBFBF"/>
              <w:right w:val="single" w:sz="4" w:space="0" w:color="BFBFBF"/>
            </w:tcBorders>
            <w:shd w:val="clear" w:color="auto" w:fill="E3EEF8"/>
            <w:tcMar>
              <w:top w:w="70" w:type="dxa"/>
              <w:left w:w="110" w:type="dxa"/>
              <w:bottom w:w="70" w:type="dxa"/>
              <w:right w:w="110" w:type="dxa"/>
            </w:tcMar>
            <w:vAlign w:val="center"/>
          </w:tcPr>
          <w:p w14:paraId="5B1192D2" w14:textId="77777777" w:rsidR="004600DE" w:rsidRDefault="003A0D96">
            <w:pPr>
              <w:keepNext/>
            </w:pPr>
            <w:r>
              <w:rPr>
                <w:b/>
                <w:bCs/>
                <w:color w:val="1F6FB2"/>
                <w:sz w:val="20"/>
                <w:szCs w:val="20"/>
              </w:rPr>
              <w:t>Para correr</w:t>
            </w:r>
          </w:p>
        </w:tc>
      </w:tr>
      <w:tr w:rsidR="004600DE" w14:paraId="5C426E75"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A3FDDDE" w14:textId="77777777" w:rsidR="004600DE" w:rsidRDefault="003A0D96">
            <w:r>
              <w:rPr>
                <w:rFonts w:ascii="Consolas" w:eastAsia="Consolas" w:hAnsi="Consolas" w:cs="Consolas"/>
                <w:sz w:val="20"/>
                <w:szCs w:val="20"/>
              </w:rPr>
              <w:t>run_all.py</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F2F7FB0" w14:textId="77777777" w:rsidR="004600DE" w:rsidRDefault="003A0D96">
            <w:r>
              <w:rPr>
                <w:sz w:val="19"/>
                <w:szCs w:val="19"/>
              </w:rPr>
              <w:t>Punto de entrada, regenera todo</w:t>
            </w:r>
          </w:p>
        </w:tc>
      </w:tr>
      <w:tr w:rsidR="004600DE" w14:paraId="4099DD61"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B947184" w14:textId="77777777" w:rsidR="004600DE" w:rsidRDefault="003A0D96">
            <w:r>
              <w:rPr>
                <w:rFonts w:ascii="Consolas" w:eastAsia="Consolas" w:hAnsi="Consolas" w:cs="Consolas"/>
                <w:sz w:val="20"/>
                <w:szCs w:val="20"/>
              </w:rPr>
              <w:t>escenarios.yaml</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8D3CE31" w14:textId="77777777" w:rsidR="004600DE" w:rsidRDefault="003A0D96">
            <w:r>
              <w:rPr>
                <w:sz w:val="19"/>
                <w:szCs w:val="19"/>
              </w:rPr>
              <w:t>Los siete escenarios simulados</w:t>
            </w:r>
          </w:p>
        </w:tc>
      </w:tr>
      <w:tr w:rsidR="004600DE" w14:paraId="2732CF72"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9CEB930" w14:textId="77777777" w:rsidR="004600DE" w:rsidRDefault="003A0D96">
            <w:r>
              <w:rPr>
                <w:rFonts w:ascii="Consolas" w:eastAsia="Consolas" w:hAnsi="Consolas" w:cs="Consolas"/>
                <w:sz w:val="20"/>
                <w:szCs w:val="20"/>
              </w:rPr>
              <w:t>umbrales.yaml</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AA3564E" w14:textId="77777777" w:rsidR="004600DE" w:rsidRDefault="003A0D96">
            <w:r>
              <w:rPr>
                <w:sz w:val="19"/>
                <w:szCs w:val="19"/>
              </w:rPr>
              <w:t>Criterios de aprobado y reprobado, registrados primero</w:t>
            </w:r>
          </w:p>
        </w:tc>
      </w:tr>
      <w:tr w:rsidR="004600DE" w14:paraId="1F8FB026"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34D0B79" w14:textId="77777777" w:rsidR="004600DE" w:rsidRDefault="003A0D96">
            <w:r>
              <w:rPr>
                <w:rFonts w:ascii="Consolas" w:eastAsia="Consolas" w:hAnsi="Consolas" w:cs="Consolas"/>
                <w:sz w:val="20"/>
                <w:szCs w:val="20"/>
              </w:rPr>
              <w:t>src/glucose_delay/</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DBE109A" w14:textId="77777777" w:rsidR="004600DE" w:rsidRDefault="003A0D96">
            <w:r>
              <w:rPr>
                <w:sz w:val="19"/>
                <w:szCs w:val="19"/>
              </w:rPr>
              <w:t>El modelo, el estimador y el filtro</w:t>
            </w:r>
          </w:p>
        </w:tc>
      </w:tr>
      <w:tr w:rsidR="004600DE" w14:paraId="40AAF39F"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665713A" w14:textId="77777777" w:rsidR="004600DE" w:rsidRDefault="003A0D96">
            <w:r>
              <w:rPr>
                <w:rFonts w:ascii="Consolas" w:eastAsia="Consolas" w:hAnsi="Consolas" w:cs="Consolas"/>
                <w:sz w:val="20"/>
                <w:szCs w:val="20"/>
              </w:rPr>
              <w:t>tests/</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CB5AC97" w14:textId="77777777" w:rsidR="004600DE" w:rsidRDefault="003A0D96">
            <w:r>
              <w:rPr>
                <w:sz w:val="19"/>
                <w:szCs w:val="19"/>
              </w:rPr>
              <w:t>Pruebas automáticas</w:t>
            </w:r>
          </w:p>
        </w:tc>
      </w:tr>
      <w:tr w:rsidR="004600DE" w14:paraId="4FBC44C3"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95101A3" w14:textId="77777777" w:rsidR="004600DE" w:rsidRDefault="003A0D96">
            <w:r>
              <w:rPr>
                <w:rFonts w:ascii="Consolas" w:eastAsia="Consolas" w:hAnsi="Consolas" w:cs="Consolas"/>
                <w:sz w:val="20"/>
                <w:szCs w:val="20"/>
              </w:rPr>
              <w:t>docs/cifras-corrida-exploratoria.yaml</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3B8B31E" w14:textId="77777777" w:rsidR="004600DE" w:rsidRDefault="003A0D96">
            <w:r>
              <w:rPr>
                <w:sz w:val="19"/>
                <w:szCs w:val="19"/>
              </w:rPr>
              <w:t>Cifras de la primera prueba, solo para compararlas</w:t>
            </w:r>
          </w:p>
        </w:tc>
      </w:tr>
      <w:tr w:rsidR="004600DE" w14:paraId="0F6858A2" w14:textId="77777777">
        <w:trPr>
          <w:cantSplit/>
        </w:trPr>
        <w:tc>
          <w:tcPr>
            <w:tcW w:w="9638" w:type="dxa"/>
            <w:gridSpan w:val="2"/>
            <w:tcBorders>
              <w:top w:val="single" w:sz="4" w:space="0" w:color="BFBFBF"/>
              <w:left w:val="single" w:sz="4" w:space="0" w:color="BFBFBF"/>
              <w:bottom w:val="single" w:sz="4" w:space="0" w:color="BFBFBF"/>
              <w:right w:val="single" w:sz="4" w:space="0" w:color="BFBFBF"/>
            </w:tcBorders>
            <w:shd w:val="clear" w:color="auto" w:fill="E3EEF8"/>
            <w:tcMar>
              <w:top w:w="70" w:type="dxa"/>
              <w:left w:w="110" w:type="dxa"/>
              <w:bottom w:w="70" w:type="dxa"/>
              <w:right w:w="110" w:type="dxa"/>
            </w:tcMar>
            <w:vAlign w:val="center"/>
          </w:tcPr>
          <w:p w14:paraId="04A6D5E5" w14:textId="77777777" w:rsidR="004600DE" w:rsidRDefault="003A0D96">
            <w:pPr>
              <w:keepNext/>
            </w:pPr>
            <w:r>
              <w:rPr>
                <w:b/>
                <w:bCs/>
                <w:color w:val="1F6FB2"/>
                <w:sz w:val="20"/>
                <w:szCs w:val="20"/>
              </w:rPr>
              <w:t>Lo genera el código, no se edita a mano</w:t>
            </w:r>
          </w:p>
        </w:tc>
      </w:tr>
      <w:tr w:rsidR="004600DE" w14:paraId="44B74CA9"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11CF94C" w14:textId="77777777" w:rsidR="004600DE" w:rsidRDefault="003A0D96">
            <w:r>
              <w:rPr>
                <w:rFonts w:ascii="Consolas" w:eastAsia="Consolas" w:hAnsi="Consolas" w:cs="Consolas"/>
                <w:sz w:val="20"/>
                <w:szCs w:val="20"/>
              </w:rPr>
              <w:t>results/</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F94A629" w14:textId="77777777" w:rsidR="004600DE" w:rsidRDefault="003A0D96">
            <w:r>
              <w:rPr>
                <w:sz w:val="19"/>
                <w:szCs w:val="19"/>
              </w:rPr>
              <w:t>Resultados por escenario y resumen</w:t>
            </w:r>
          </w:p>
        </w:tc>
      </w:tr>
      <w:tr w:rsidR="004600DE" w14:paraId="6D5C4B11"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704BA19" w14:textId="77777777" w:rsidR="004600DE" w:rsidRDefault="003A0D96">
            <w:r>
              <w:rPr>
                <w:rFonts w:ascii="Consolas" w:eastAsia="Consolas" w:hAnsi="Consolas" w:cs="Consolas"/>
                <w:sz w:val="20"/>
                <w:szCs w:val="20"/>
              </w:rPr>
              <w:t>figures/</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B642E98" w14:textId="77777777" w:rsidR="004600DE" w:rsidRDefault="003A0D96">
            <w:r>
              <w:rPr>
                <w:sz w:val="19"/>
                <w:szCs w:val="19"/>
              </w:rPr>
              <w:t>Figura del registro representativo</w:t>
            </w:r>
          </w:p>
        </w:tc>
      </w:tr>
    </w:tbl>
    <w:p w14:paraId="08B8C0D1" w14:textId="77777777" w:rsidR="004600DE" w:rsidRDefault="004600DE">
      <w:pPr>
        <w:spacing w:after="160"/>
      </w:pPr>
    </w:p>
    <w:p w14:paraId="32C9CC4C" w14:textId="77777777" w:rsidR="004600DE" w:rsidRDefault="003A0D96">
      <w:pPr>
        <w:pStyle w:val="Ttulo3"/>
      </w:pPr>
      <w:r>
        <w:t>Cómo correrlo</w:t>
      </w:r>
    </w:p>
    <w:p w14:paraId="02AF4632" w14:textId="77777777" w:rsidR="004600DE" w:rsidRDefault="003A0D96">
      <w:pPr>
        <w:keepNext/>
        <w:shd w:val="clear" w:color="auto" w:fill="F2F2F2"/>
        <w:spacing w:line="260" w:lineRule="auto"/>
        <w:ind w:left="200" w:right="200"/>
      </w:pPr>
      <w:r>
        <w:rPr>
          <w:rFonts w:ascii="Consolas" w:eastAsia="Consolas" w:hAnsi="Consolas" w:cs="Consolas"/>
          <w:color w:val="4E7A3A"/>
          <w:sz w:val="19"/>
          <w:szCs w:val="19"/>
        </w:rPr>
        <w:t># Descarga el repositorio a tu computador</w:t>
      </w:r>
    </w:p>
    <w:p w14:paraId="1924A3B0" w14:textId="77777777" w:rsidR="004600DE" w:rsidRDefault="003A0D96">
      <w:pPr>
        <w:keepNext/>
        <w:shd w:val="clear" w:color="auto" w:fill="F2F2F2"/>
        <w:spacing w:line="260" w:lineRule="auto"/>
        <w:ind w:left="200" w:right="200"/>
      </w:pPr>
      <w:r>
        <w:rPr>
          <w:rFonts w:ascii="Consolas" w:eastAsia="Consolas" w:hAnsi="Consolas" w:cs="Consolas"/>
          <w:sz w:val="19"/>
          <w:szCs w:val="19"/>
        </w:rPr>
        <w:t>git clone https://github.com/Stenon5/simulacion-retraso-glucosa</w:t>
      </w:r>
    </w:p>
    <w:p w14:paraId="2DA86145" w14:textId="77777777" w:rsidR="004600DE" w:rsidRDefault="003A0D96">
      <w:pPr>
        <w:keepNext/>
        <w:shd w:val="clear" w:color="auto" w:fill="F2F2F2"/>
        <w:spacing w:line="260" w:lineRule="auto"/>
        <w:ind w:left="200" w:right="200"/>
      </w:pPr>
      <w:r>
        <w:rPr>
          <w:rFonts w:ascii="Consolas" w:eastAsia="Consolas" w:hAnsi="Consolas" w:cs="Consolas"/>
          <w:color w:val="4E7A3A"/>
          <w:sz w:val="19"/>
          <w:szCs w:val="19"/>
        </w:rPr>
        <w:t># Entra a la carpeta del proyecto</w:t>
      </w:r>
    </w:p>
    <w:p w14:paraId="2FA865BD" w14:textId="77777777" w:rsidR="004600DE" w:rsidRDefault="003A0D96">
      <w:pPr>
        <w:keepNext/>
        <w:shd w:val="clear" w:color="auto" w:fill="F2F2F2"/>
        <w:spacing w:line="260" w:lineRule="auto"/>
        <w:ind w:left="200" w:right="200"/>
      </w:pPr>
      <w:r>
        <w:rPr>
          <w:rFonts w:ascii="Consolas" w:eastAsia="Consolas" w:hAnsi="Consolas" w:cs="Consolas"/>
          <w:sz w:val="19"/>
          <w:szCs w:val="19"/>
        </w:rPr>
        <w:t>cd simulacion-retraso-glucosa</w:t>
      </w:r>
    </w:p>
    <w:p w14:paraId="6A53DD0C" w14:textId="77777777" w:rsidR="004600DE" w:rsidRDefault="003A0D96">
      <w:pPr>
        <w:keepNext/>
        <w:shd w:val="clear" w:color="auto" w:fill="F2F2F2"/>
        <w:spacing w:line="260" w:lineRule="auto"/>
        <w:ind w:left="200" w:right="200"/>
      </w:pPr>
      <w:r>
        <w:rPr>
          <w:rFonts w:ascii="Consolas" w:eastAsia="Consolas" w:hAnsi="Consolas" w:cs="Consolas"/>
          <w:color w:val="4E7A3A"/>
          <w:sz w:val="19"/>
          <w:szCs w:val="19"/>
        </w:rPr>
        <w:t># Instala el paquete y sus herramientas de desarrollo (pytest y ruff)</w:t>
      </w:r>
    </w:p>
    <w:p w14:paraId="2E5409F3" w14:textId="77777777" w:rsidR="004600DE" w:rsidRDefault="003A0D96">
      <w:pPr>
        <w:keepNext/>
        <w:shd w:val="clear" w:color="auto" w:fill="F2F2F2"/>
        <w:spacing w:line="260" w:lineRule="auto"/>
        <w:ind w:left="200" w:right="200"/>
      </w:pPr>
      <w:r>
        <w:rPr>
          <w:rFonts w:ascii="Consolas" w:eastAsia="Consolas" w:hAnsi="Consolas" w:cs="Consolas"/>
          <w:sz w:val="19"/>
          <w:szCs w:val="19"/>
        </w:rPr>
        <w:t>python -m pip install -e ".[dev]"</w:t>
      </w:r>
    </w:p>
    <w:p w14:paraId="690E7B07" w14:textId="77777777" w:rsidR="004600DE" w:rsidRDefault="003A0D96">
      <w:pPr>
        <w:keepNext/>
        <w:shd w:val="clear" w:color="auto" w:fill="F2F2F2"/>
        <w:spacing w:line="260" w:lineRule="auto"/>
        <w:ind w:left="200" w:right="200"/>
      </w:pPr>
      <w:r>
        <w:rPr>
          <w:rFonts w:ascii="Consolas" w:eastAsia="Consolas" w:hAnsi="Consolas" w:cs="Consolas"/>
          <w:color w:val="4E7A3A"/>
          <w:sz w:val="19"/>
          <w:szCs w:val="19"/>
        </w:rPr>
        <w:t># Corre los siete escenarios con la semilla 1 y regenera results/ y figures/</w:t>
      </w:r>
    </w:p>
    <w:p w14:paraId="6B92ADE2" w14:textId="77777777" w:rsidR="004600DE" w:rsidRDefault="003A0D96">
      <w:pPr>
        <w:keepNext/>
        <w:shd w:val="clear" w:color="auto" w:fill="F2F2F2"/>
        <w:spacing w:line="260" w:lineRule="auto"/>
        <w:ind w:left="200" w:right="200"/>
      </w:pPr>
      <w:r>
        <w:rPr>
          <w:rFonts w:ascii="Consolas" w:eastAsia="Consolas" w:hAnsi="Consolas" w:cs="Consolas"/>
          <w:sz w:val="19"/>
          <w:szCs w:val="19"/>
        </w:rPr>
        <w:t>python run_all.py --seed 1</w:t>
      </w:r>
    </w:p>
    <w:p w14:paraId="752597FB" w14:textId="77777777" w:rsidR="004600DE" w:rsidRDefault="003A0D96">
      <w:pPr>
        <w:keepNext/>
        <w:shd w:val="clear" w:color="auto" w:fill="F2F2F2"/>
        <w:spacing w:line="260" w:lineRule="auto"/>
        <w:ind w:left="200" w:right="200"/>
      </w:pPr>
      <w:r>
        <w:rPr>
          <w:rFonts w:ascii="Consolas" w:eastAsia="Consolas" w:hAnsi="Consolas" w:cs="Consolas"/>
          <w:color w:val="4E7A3A"/>
          <w:sz w:val="19"/>
          <w:szCs w:val="19"/>
        </w:rPr>
        <w:t># Corre las pruebas automáticas</w:t>
      </w:r>
    </w:p>
    <w:p w14:paraId="3E447324" w14:textId="77777777" w:rsidR="004600DE" w:rsidRDefault="003A0D96">
      <w:pPr>
        <w:shd w:val="clear" w:color="auto" w:fill="F2F2F2"/>
        <w:spacing w:after="200" w:line="260" w:lineRule="auto"/>
        <w:ind w:left="200" w:right="200"/>
      </w:pPr>
      <w:r>
        <w:rPr>
          <w:rFonts w:ascii="Consolas" w:eastAsia="Consolas" w:hAnsi="Consolas" w:cs="Consolas"/>
          <w:sz w:val="19"/>
          <w:szCs w:val="19"/>
        </w:rPr>
        <w:t>python -m pytest</w:t>
      </w:r>
    </w:p>
    <w:p w14:paraId="630208C3" w14:textId="77777777" w:rsidR="004600DE" w:rsidRDefault="003A0D96">
      <w:pPr>
        <w:spacing w:after="140" w:line="300" w:lineRule="auto"/>
      </w:pPr>
      <w:r>
        <w:t>Con la semilla 1 la corrida reproduce las cifras del README. Comprobado el 29 de octubre de 2026: las 16 pruebas automáticas pasan.</w:t>
      </w:r>
    </w:p>
    <w:p w14:paraId="60171520" w14:textId="77777777" w:rsidR="004600DE" w:rsidRDefault="003A0D96">
      <w:pPr>
        <w:pStyle w:val="Ttulo3"/>
      </w:pPr>
      <w:r>
        <w:t>Las reglas del juego</w:t>
      </w:r>
    </w:p>
    <w:p w14:paraId="7092693A" w14:textId="77777777" w:rsidR="004600DE" w:rsidRDefault="003A0D96">
      <w:pPr>
        <w:spacing w:after="140" w:line="300" w:lineRule="auto"/>
      </w:pPr>
      <w:r>
        <w:t>El repositorio está diseñado para que sea difícil engañarse. Antes de proponer cualquier cambio conviene conocer estas reglas:</w:t>
      </w:r>
    </w:p>
    <w:p w14:paraId="3BDBD8E5" w14:textId="77777777" w:rsidR="004600DE" w:rsidRDefault="003A0D96">
      <w:pPr>
        <w:pStyle w:val="Prrafodelista"/>
        <w:numPr>
          <w:ilvl w:val="0"/>
          <w:numId w:val="2"/>
        </w:numPr>
        <w:spacing w:after="30" w:line="290" w:lineRule="auto"/>
      </w:pPr>
      <w:r>
        <w:rPr>
          <w:b/>
          <w:bCs/>
        </w:rPr>
        <w:t>Umbrales fijados de antemano.</w:t>
      </w:r>
      <w:r>
        <w:t xml:space="preserve"> </w:t>
      </w:r>
      <w:r>
        <w:rPr>
          <w:rFonts w:ascii="Consolas" w:eastAsia="Consolas" w:hAnsi="Consolas" w:cs="Consolas"/>
          <w:sz w:val="20"/>
          <w:szCs w:val="20"/>
        </w:rPr>
        <w:t>umbrales.yaml</w:t>
      </w:r>
      <w:r>
        <w:t xml:space="preserve"> quedó escrito antes que el código. No se edita después de ver un resultado. Una enmienda va en un archivo nuevo con su razón.</w:t>
      </w:r>
    </w:p>
    <w:p w14:paraId="7C1CA8B9" w14:textId="77777777" w:rsidR="004600DE" w:rsidRDefault="003A0D96">
      <w:pPr>
        <w:pStyle w:val="Prrafodelista"/>
        <w:numPr>
          <w:ilvl w:val="0"/>
          <w:numId w:val="2"/>
        </w:numPr>
        <w:spacing w:after="30" w:line="290" w:lineRule="auto"/>
      </w:pPr>
      <w:r>
        <w:rPr>
          <w:b/>
          <w:bCs/>
        </w:rPr>
        <w:t>El sesgo nunca va solo.</w:t>
      </w:r>
      <w:r>
        <w:t xml:space="preserve"> Siempre junto a la desviación estándar entre corridas, escenario por escenario.</w:t>
      </w:r>
    </w:p>
    <w:p w14:paraId="7281B1BF" w14:textId="77777777" w:rsidR="004600DE" w:rsidRDefault="003A0D96">
      <w:pPr>
        <w:pStyle w:val="Prrafodelista"/>
        <w:numPr>
          <w:ilvl w:val="0"/>
          <w:numId w:val="2"/>
        </w:numPr>
        <w:spacing w:after="30" w:line="290" w:lineRule="auto"/>
      </w:pPr>
      <w:r>
        <w:rPr>
          <w:b/>
          <w:bCs/>
        </w:rPr>
        <w:t>Conteos con su denominador.</w:t>
      </w:r>
      <w:r>
        <w:t xml:space="preserve"> Se escribe 37 de 40, no 92 %.</w:t>
      </w:r>
    </w:p>
    <w:p w14:paraId="748CE5FE" w14:textId="77777777" w:rsidR="004600DE" w:rsidRDefault="003A0D96">
      <w:pPr>
        <w:pStyle w:val="Prrafodelista"/>
        <w:numPr>
          <w:ilvl w:val="0"/>
          <w:numId w:val="2"/>
        </w:numPr>
        <w:spacing w:after="30" w:line="290" w:lineRule="auto"/>
      </w:pPr>
      <w:r>
        <w:rPr>
          <w:b/>
          <w:bCs/>
        </w:rPr>
        <w:t>Semillas fijas.</w:t>
      </w:r>
      <w:r>
        <w:t xml:space="preserve"> Cada cifra se puede rehacer con su semilla y su configuración.</w:t>
      </w:r>
    </w:p>
    <w:p w14:paraId="5C6039FB" w14:textId="77777777" w:rsidR="004600DE" w:rsidRDefault="003A0D96">
      <w:pPr>
        <w:pStyle w:val="Prrafodelista"/>
        <w:numPr>
          <w:ilvl w:val="0"/>
          <w:numId w:val="2"/>
        </w:numPr>
        <w:spacing w:after="30" w:line="290" w:lineRule="auto"/>
      </w:pPr>
      <w:r>
        <w:rPr>
          <w:b/>
          <w:bCs/>
        </w:rPr>
        <w:t>Una τ negativa es una falla, no un dato.</w:t>
      </w:r>
      <w:r>
        <w:t xml:space="preserve"> Y un caso casi singular se informa como no identificable.</w:t>
      </w:r>
    </w:p>
    <w:p w14:paraId="729D43FF" w14:textId="77777777" w:rsidR="004600DE" w:rsidRDefault="003A0D96">
      <w:pPr>
        <w:pStyle w:val="Prrafodelista"/>
        <w:numPr>
          <w:ilvl w:val="0"/>
          <w:numId w:val="2"/>
        </w:numPr>
        <w:spacing w:after="30" w:line="290" w:lineRule="auto"/>
      </w:pPr>
      <w:r>
        <w:rPr>
          <w:b/>
          <w:bCs/>
        </w:rPr>
        <w:t>Decisiones antes de correr.</w:t>
      </w:r>
      <w:r>
        <w:t xml:space="preserve"> Lo que la especificación deja abierto se decide por escrito antes de ejecutar, y no se cambia al ver resultados.</w:t>
      </w:r>
    </w:p>
    <w:p w14:paraId="16468A78" w14:textId="77777777" w:rsidR="004600DE" w:rsidRDefault="003A0D96">
      <w:pPr>
        <w:pStyle w:val="Prrafodelista"/>
        <w:numPr>
          <w:ilvl w:val="0"/>
          <w:numId w:val="2"/>
        </w:numPr>
        <w:spacing w:after="30" w:line="290" w:lineRule="auto"/>
      </w:pPr>
      <w:r>
        <w:rPr>
          <w:b/>
          <w:bCs/>
        </w:rPr>
        <w:t>Un resultado negativo es un resultado.</w:t>
      </w:r>
      <w:r>
        <w:t xml:space="preserve"> Si el método exige un sensor que no existe, ese límite es el entregable.</w:t>
      </w:r>
    </w:p>
    <w:p w14:paraId="2B3AE8C0" w14:textId="77777777" w:rsidR="004600DE" w:rsidRDefault="003A0D96">
      <w:pPr>
        <w:pStyle w:val="Ttulo1"/>
        <w:spacing w:before="240" w:after="160"/>
      </w:pPr>
      <w:bookmarkStart w:id="37" w:name="_Toc244187019"/>
      <w:r>
        <w:t>Anexo B. Cómo sumarte</w:t>
      </w:r>
      <w:bookmarkEnd w:id="37"/>
    </w:p>
    <w:p w14:paraId="0DFFC859" w14:textId="77777777" w:rsidR="004600DE" w:rsidRDefault="003A0D96">
      <w:pPr>
        <w:spacing w:after="140" w:line="300" w:lineRule="auto"/>
      </w:pPr>
      <w:r>
        <w:t>Una ruta sugerida para la primera semana. Es una propuesta de esta guía, no una regla del repositorio.</w:t>
      </w:r>
    </w:p>
    <w:p w14:paraId="28B5B375" w14:textId="77777777" w:rsidR="004600DE" w:rsidRDefault="003A0D96">
      <w:pPr>
        <w:pStyle w:val="Prrafodelista"/>
        <w:numPr>
          <w:ilvl w:val="0"/>
          <w:numId w:val="5"/>
        </w:numPr>
        <w:spacing w:after="80" w:line="290" w:lineRule="auto"/>
      </w:pPr>
      <w:r>
        <w:t xml:space="preserve">Lee el README y </w:t>
      </w:r>
      <w:r>
        <w:rPr>
          <w:rFonts w:ascii="Consolas" w:eastAsia="Consolas" w:hAnsi="Consolas" w:cs="Consolas"/>
          <w:sz w:val="20"/>
          <w:szCs w:val="20"/>
        </w:rPr>
        <w:t>docs/especificacion.md</w:t>
      </w:r>
      <w:r>
        <w:t>.</w:t>
      </w:r>
    </w:p>
    <w:p w14:paraId="5DB26106" w14:textId="77777777" w:rsidR="004600DE" w:rsidRDefault="003A0D96">
      <w:pPr>
        <w:pStyle w:val="Prrafodelista"/>
        <w:numPr>
          <w:ilvl w:val="0"/>
          <w:numId w:val="5"/>
        </w:numPr>
        <w:spacing w:after="80" w:line="290" w:lineRule="auto"/>
      </w:pPr>
      <w:r>
        <w:t xml:space="preserve">Clona el repositorio, corre </w:t>
      </w:r>
      <w:r>
        <w:rPr>
          <w:rFonts w:ascii="Consolas" w:eastAsia="Consolas" w:hAnsi="Consolas" w:cs="Consolas"/>
          <w:sz w:val="20"/>
          <w:szCs w:val="20"/>
        </w:rPr>
        <w:t>python run_all.py --seed 1</w:t>
      </w:r>
      <w:r>
        <w:t xml:space="preserve"> y confirma que obtienes las mismas cifras.</w:t>
      </w:r>
    </w:p>
    <w:p w14:paraId="1F411500" w14:textId="77777777" w:rsidR="004600DE" w:rsidRDefault="003A0D96">
      <w:pPr>
        <w:pStyle w:val="Prrafodelista"/>
        <w:numPr>
          <w:ilvl w:val="0"/>
          <w:numId w:val="5"/>
        </w:numPr>
        <w:spacing w:after="80" w:line="290" w:lineRule="auto"/>
      </w:pPr>
      <w:r>
        <w:t xml:space="preserve">Lee </w:t>
      </w:r>
      <w:r>
        <w:rPr>
          <w:rFonts w:ascii="Consolas" w:eastAsia="Consolas" w:hAnsi="Consolas" w:cs="Consolas"/>
          <w:sz w:val="20"/>
          <w:szCs w:val="20"/>
        </w:rPr>
        <w:t>umbrales.yaml</w:t>
      </w:r>
      <w:r>
        <w:t xml:space="preserve"> y la bitácora para entender por qué las reglas son tan estrictas.</w:t>
      </w:r>
    </w:p>
    <w:p w14:paraId="1ECF511B" w14:textId="77777777" w:rsidR="004600DE" w:rsidRDefault="003A0D96">
      <w:pPr>
        <w:pStyle w:val="Prrafodelista"/>
        <w:numPr>
          <w:ilvl w:val="0"/>
          <w:numId w:val="5"/>
        </w:numPr>
        <w:spacing w:after="80" w:line="290" w:lineRule="auto"/>
      </w:pPr>
      <w:r>
        <w:t>Elige un issue abierto. Los barridos de la fase 2 son independientes entre sí.</w:t>
      </w:r>
    </w:p>
    <w:p w14:paraId="126743D1" w14:textId="77777777" w:rsidR="004600DE" w:rsidRDefault="003A0D96">
      <w:pPr>
        <w:pStyle w:val="Prrafodelista"/>
        <w:numPr>
          <w:ilvl w:val="0"/>
          <w:numId w:val="5"/>
        </w:numPr>
        <w:spacing w:after="80" w:line="290" w:lineRule="auto"/>
      </w:pPr>
      <w:r>
        <w:t>Abre tu trabajo con la plantilla que corresponde: Implementación, Afirmación de resultado o Barrido de mala especificación. Cada una trae sus criterios de aceptación.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4600DE" w14:paraId="1B71A136" w14:textId="77777777">
        <w:trPr>
          <w:cantSplit/>
        </w:trPr>
        <w:tc>
          <w:tcPr>
            <w:tcW w:w="9638" w:type="dxa"/>
            <w:tcBorders>
              <w:top w:val="none" w:sz="0" w:space="0" w:color="FFFFFF"/>
              <w:left w:val="single" w:sz="36" w:space="0" w:color="C0392B"/>
              <w:bottom w:val="none" w:sz="0" w:space="0" w:color="FFFFFF"/>
              <w:right w:val="none" w:sz="0" w:space="0" w:color="FFFFFF"/>
            </w:tcBorders>
            <w:shd w:val="clear" w:color="auto" w:fill="FBE7E4"/>
            <w:tcMar>
              <w:top w:w="160" w:type="dxa"/>
              <w:left w:w="240" w:type="dxa"/>
              <w:bottom w:w="120" w:type="dxa"/>
              <w:right w:w="200" w:type="dxa"/>
            </w:tcMar>
          </w:tcPr>
          <w:p w14:paraId="1EA15596" w14:textId="77777777" w:rsidR="004600DE" w:rsidRDefault="003A0D96">
            <w:pPr>
              <w:keepNext/>
              <w:spacing w:after="100"/>
            </w:pPr>
            <w:r>
              <w:rPr>
                <w:b/>
                <w:bCs/>
                <w:color w:val="C0392B"/>
                <w:sz w:val="23"/>
                <w:szCs w:val="23"/>
              </w:rPr>
              <w:t>Tres cosas que no se hacen nunca</w:t>
            </w:r>
          </w:p>
          <w:p w14:paraId="2E5D18DC" w14:textId="77777777" w:rsidR="004600DE" w:rsidRDefault="003A0D96">
            <w:pPr>
              <w:spacing w:after="90" w:line="290" w:lineRule="auto"/>
            </w:pPr>
            <w:r>
              <w:rPr>
                <w:b/>
                <w:bCs/>
                <w:color w:val="C0392B"/>
              </w:rPr>
              <w:t>Editar umbrales.yaml después de ver un resultado.</w:t>
            </w:r>
          </w:p>
          <w:p w14:paraId="448F80B2" w14:textId="77777777" w:rsidR="004600DE" w:rsidRDefault="003A0D96">
            <w:pPr>
              <w:spacing w:after="90" w:line="290" w:lineRule="auto"/>
            </w:pPr>
            <w:r>
              <w:rPr>
                <w:b/>
                <w:bCs/>
                <w:color w:val="C0392B"/>
              </w:rPr>
              <w:t>Publicar un sesgo sin su desviación estándar, o una cifra sin su escenario y su semilla.</w:t>
            </w:r>
          </w:p>
          <w:p w14:paraId="5048FF29" w14:textId="77777777" w:rsidR="004600DE" w:rsidRDefault="003A0D96">
            <w:pPr>
              <w:spacing w:after="90" w:line="290" w:lineRule="auto"/>
            </w:pPr>
            <w:r>
              <w:rPr>
                <w:b/>
                <w:bCs/>
                <w:color w:val="C0392B"/>
              </w:rPr>
              <w:t>Afirmar algo sobre la exactitud en una persona o sobre un dispositivo.</w:t>
            </w:r>
          </w:p>
        </w:tc>
      </w:tr>
    </w:tbl>
    <w:p w14:paraId="71425BDF" w14:textId="77777777" w:rsidR="004600DE" w:rsidRDefault="004600DE">
      <w:pPr>
        <w:spacing w:after="160"/>
      </w:pPr>
    </w:p>
    <w:p w14:paraId="19CB7040" w14:textId="77777777" w:rsidR="004600DE" w:rsidRDefault="003A0D96">
      <w:pPr>
        <w:pStyle w:val="Ttulo1"/>
        <w:pageBreakBefore/>
      </w:pPr>
      <w:bookmarkStart w:id="38" w:name="_Toc244187020"/>
      <w:r>
        <w:t>Anexo C. Glosario</w:t>
      </w:r>
      <w:bookmarkEnd w:id="38"/>
    </w:p>
    <w:p w14:paraId="2C9E1301" w14:textId="77777777" w:rsidR="004600DE" w:rsidRDefault="003A0D96">
      <w:pPr>
        <w:spacing w:after="140" w:line="300" w:lineRule="auto"/>
      </w:pPr>
      <w:r>
        <w:t>Solo los términos que se usan con un sentido particular en este proyecto.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6938"/>
      </w:tblGrid>
      <w:tr w:rsidR="004600DE" w14:paraId="2D07F2EE" w14:textId="77777777">
        <w:trPr>
          <w:cantSplit/>
          <w:tblHeader/>
        </w:trPr>
        <w:tc>
          <w:tcPr>
            <w:tcW w:w="2700" w:type="dxa"/>
            <w:tcBorders>
              <w:top w:val="single" w:sz="4" w:space="0" w:color="BFBFBF"/>
              <w:left w:val="single" w:sz="4" w:space="0" w:color="BFBFBF"/>
              <w:bottom w:val="single" w:sz="4" w:space="0" w:color="BFBFBF"/>
              <w:right w:val="single" w:sz="4" w:space="0" w:color="BFBFBF"/>
            </w:tcBorders>
            <w:shd w:val="clear" w:color="auto" w:fill="1F6FB2"/>
            <w:tcMar>
              <w:top w:w="25" w:type="dxa"/>
              <w:left w:w="110" w:type="dxa"/>
              <w:bottom w:w="25" w:type="dxa"/>
              <w:right w:w="110" w:type="dxa"/>
            </w:tcMar>
            <w:vAlign w:val="center"/>
          </w:tcPr>
          <w:p w14:paraId="474BD957" w14:textId="77777777" w:rsidR="004600DE" w:rsidRDefault="003A0D96">
            <w:r>
              <w:rPr>
                <w:b/>
                <w:bCs/>
                <w:color w:val="FFFFFF"/>
                <w:sz w:val="19"/>
                <w:szCs w:val="19"/>
              </w:rPr>
              <w:t>Término</w:t>
            </w:r>
          </w:p>
        </w:tc>
        <w:tc>
          <w:tcPr>
            <w:tcW w:w="6938" w:type="dxa"/>
            <w:tcBorders>
              <w:top w:val="single" w:sz="4" w:space="0" w:color="BFBFBF"/>
              <w:left w:val="single" w:sz="4" w:space="0" w:color="BFBFBF"/>
              <w:bottom w:val="single" w:sz="4" w:space="0" w:color="BFBFBF"/>
              <w:right w:val="single" w:sz="4" w:space="0" w:color="BFBFBF"/>
            </w:tcBorders>
            <w:shd w:val="clear" w:color="auto" w:fill="1F6FB2"/>
            <w:tcMar>
              <w:top w:w="25" w:type="dxa"/>
              <w:left w:w="110" w:type="dxa"/>
              <w:bottom w:w="25" w:type="dxa"/>
              <w:right w:w="110" w:type="dxa"/>
            </w:tcMar>
            <w:vAlign w:val="center"/>
          </w:tcPr>
          <w:p w14:paraId="43DDBF7D" w14:textId="77777777" w:rsidR="004600DE" w:rsidRDefault="003A0D96">
            <w:r>
              <w:rPr>
                <w:b/>
                <w:bCs/>
                <w:color w:val="FFFFFF"/>
                <w:sz w:val="19"/>
                <w:szCs w:val="19"/>
              </w:rPr>
              <w:t>Cómo se usa aquí</w:t>
            </w:r>
          </w:p>
        </w:tc>
      </w:tr>
      <w:tr w:rsidR="004600DE" w14:paraId="23DCD675"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24FF6A1B" w14:textId="77777777" w:rsidR="004600DE" w:rsidRDefault="003A0D96">
            <w:r>
              <w:rPr>
                <w:sz w:val="19"/>
                <w:szCs w:val="19"/>
              </w:rPr>
              <w:t>CGM</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759658E2" w14:textId="77777777" w:rsidR="004600DE" w:rsidRDefault="003A0D96">
            <w:r>
              <w:rPr>
                <w:sz w:val="19"/>
                <w:szCs w:val="19"/>
              </w:rPr>
              <w:t>Monitor continuo de glucosa con filamento bajo la piel. Es la referencia madura contra la que se compara todo</w:t>
            </w:r>
          </w:p>
        </w:tc>
      </w:tr>
      <w:tr w:rsidR="004600DE" w14:paraId="5013656B"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6A1BFFD2" w14:textId="77777777" w:rsidR="004600DE" w:rsidRDefault="003A0D96">
            <w:r>
              <w:rPr>
                <w:sz w:val="19"/>
                <w:szCs w:val="19"/>
              </w:rPr>
              <w:t>MARD</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4F3219C4" w14:textId="77777777" w:rsidR="004600DE" w:rsidRDefault="003A0D96">
            <w:r>
              <w:rPr>
                <w:sz w:val="19"/>
                <w:szCs w:val="19"/>
              </w:rPr>
              <w:t>Error porcentual medio frente a la sangre. Menos es mejor</w:t>
            </w:r>
          </w:p>
        </w:tc>
      </w:tr>
      <w:tr w:rsidR="004600DE" w14:paraId="57991914"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1326A552" w14:textId="77777777" w:rsidR="004600DE" w:rsidRDefault="003A0D96">
            <w:r>
              <w:rPr>
                <w:sz w:val="19"/>
                <w:szCs w:val="19"/>
              </w:rPr>
              <w:t>Líquido intersticial</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4CA10066" w14:textId="77777777" w:rsidR="004600DE" w:rsidRDefault="003A0D96">
            <w:r>
              <w:rPr>
                <w:sz w:val="19"/>
                <w:szCs w:val="19"/>
              </w:rPr>
              <w:t>El líquido entre las células. Casi todos los métodos lo miden a él, no a la sangre</w:t>
            </w:r>
          </w:p>
        </w:tc>
      </w:tr>
      <w:tr w:rsidR="004600DE" w14:paraId="7E1FC782"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2763EDCF" w14:textId="77777777" w:rsidR="004600DE" w:rsidRDefault="003A0D96">
            <w:r>
              <w:rPr>
                <w:sz w:val="19"/>
                <w:szCs w:val="19"/>
              </w:rPr>
              <w:t>Constante de tiempo τ</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3FA6D400" w14:textId="77777777" w:rsidR="004600DE" w:rsidRDefault="003A0D96">
            <w:r>
              <w:rPr>
                <w:sz w:val="19"/>
                <w:szCs w:val="19"/>
              </w:rPr>
              <w:t>Cuánto tarda una profundidad en seguir a la sangre. Es el "retraso" que se estima</w:t>
            </w:r>
          </w:p>
        </w:tc>
      </w:tr>
      <w:tr w:rsidR="004600DE" w14:paraId="477C2C60"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2435B952" w14:textId="77777777" w:rsidR="004600DE" w:rsidRDefault="003A0D96">
            <w:r>
              <w:rPr>
                <w:sz w:val="19"/>
                <w:szCs w:val="19"/>
              </w:rPr>
              <w:t>Ley de Fick</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3C133244" w14:textId="77777777" w:rsidR="004600DE" w:rsidRDefault="003A0D96">
            <w:r>
              <w:rPr>
                <w:sz w:val="19"/>
                <w:szCs w:val="19"/>
              </w:rPr>
              <w:t>El flujo de un soluto a través de una barrera es proporcional a la diferencia de concentración. Explica por qué el tejido sigue a la sangre con retraso</w:t>
            </w:r>
          </w:p>
        </w:tc>
      </w:tr>
      <w:tr w:rsidR="004600DE" w14:paraId="2FB9B438"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01BF3845" w14:textId="77777777" w:rsidR="004600DE" w:rsidRDefault="003A0D96">
            <w:r>
              <w:rPr>
                <w:sz w:val="19"/>
                <w:szCs w:val="19"/>
              </w:rPr>
              <w:t>Compartimento</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1FDE56EE" w14:textId="77777777" w:rsidR="004600DE" w:rsidRDefault="003A0D96">
            <w:r>
              <w:rPr>
                <w:sz w:val="19"/>
                <w:szCs w:val="19"/>
              </w:rPr>
              <w:t>Un volumen que se trata como si tuviera una sola concentración, como el líquido intersticial a una profundidad</w:t>
            </w:r>
          </w:p>
        </w:tc>
      </w:tr>
      <w:tr w:rsidR="004600DE" w14:paraId="7877456B"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024384F7" w14:textId="77777777" w:rsidR="004600DE" w:rsidRDefault="003A0D96">
            <w:r>
              <w:rPr>
                <w:sz w:val="19"/>
                <w:szCs w:val="19"/>
              </w:rPr>
              <w:t>Trazabilidad fisiológica</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7350A92E" w14:textId="77777777" w:rsidR="004600DE" w:rsidRDefault="003A0D96">
            <w:r>
              <w:rPr>
                <w:sz w:val="19"/>
                <w:szCs w:val="19"/>
              </w:rPr>
              <w:t>Poder nombrar el mecanismo del cuerpo que explica cada variable que mide un dispositivo</w:t>
            </w:r>
          </w:p>
        </w:tc>
      </w:tr>
      <w:tr w:rsidR="004600DE" w14:paraId="3EAF8D4F"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12AF0672" w14:textId="77777777" w:rsidR="004600DE" w:rsidRDefault="003A0D96">
            <w:r>
              <w:rPr>
                <w:sz w:val="19"/>
                <w:szCs w:val="19"/>
              </w:rPr>
              <w:t>Error en las variables</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5F96FE88" w14:textId="77777777" w:rsidR="004600DE" w:rsidRDefault="003A0D96">
            <w:r>
              <w:rPr>
                <w:sz w:val="19"/>
                <w:szCs w:val="19"/>
              </w:rPr>
              <w:t>Sesgo que aparece cuando los datos de entrada de una regresión también traen ruido. Empuja los retrasos hacia cero</w:t>
            </w:r>
          </w:p>
        </w:tc>
      </w:tr>
      <w:tr w:rsidR="004600DE" w14:paraId="3A7F6AA0"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6FCCEABC" w14:textId="77777777" w:rsidR="004600DE" w:rsidRDefault="003A0D96">
            <w:r>
              <w:rPr>
                <w:sz w:val="19"/>
                <w:szCs w:val="19"/>
              </w:rPr>
              <w:t>Filtro de Kalman</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235622BD" w14:textId="77777777" w:rsidR="004600DE" w:rsidRDefault="003A0D96">
            <w:r>
              <w:rPr>
                <w:sz w:val="19"/>
                <w:szCs w:val="19"/>
              </w:rPr>
              <w:t>Algoritmo que combina un modelo de cómo cambia algo con mediciones ruidosas, usando solo el pasado</w:t>
            </w:r>
          </w:p>
        </w:tc>
      </w:tr>
      <w:tr w:rsidR="004600DE" w14:paraId="2C5A50AC"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452A5E48" w14:textId="77777777" w:rsidR="004600DE" w:rsidRDefault="003A0D96">
            <w:r>
              <w:rPr>
                <w:sz w:val="19"/>
                <w:szCs w:val="19"/>
              </w:rPr>
              <w:t>No identificable</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056FC80D" w14:textId="77777777" w:rsidR="004600DE" w:rsidRDefault="003A0D96">
            <w:r>
              <w:rPr>
                <w:sz w:val="19"/>
                <w:szCs w:val="19"/>
              </w:rPr>
              <w:t>Caso en que los datos no alcanzan para separar τ1 de τ2. Se informa sin dar números</w:t>
            </w:r>
          </w:p>
        </w:tc>
      </w:tr>
      <w:tr w:rsidR="004600DE" w14:paraId="05E7F14B"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1FD5A7EF" w14:textId="77777777" w:rsidR="004600DE" w:rsidRDefault="003A0D96">
            <w:r>
              <w:rPr>
                <w:sz w:val="19"/>
                <w:szCs w:val="19"/>
              </w:rPr>
              <w:t>Número de condición</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6298404F" w14:textId="77777777" w:rsidR="004600DE" w:rsidRDefault="003A0D96">
            <w:r>
              <w:rPr>
                <w:sz w:val="19"/>
                <w:szCs w:val="19"/>
              </w:rPr>
              <w:t>Qué tan cerca está el cálculo de volverse inestable. Alto es mala señal</w:t>
            </w:r>
          </w:p>
        </w:tc>
      </w:tr>
      <w:tr w:rsidR="004600DE" w14:paraId="0259E054"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2E206E83" w14:textId="77777777" w:rsidR="004600DE" w:rsidRDefault="003A0D96">
            <w:r>
              <w:rPr>
                <w:sz w:val="19"/>
                <w:szCs w:val="19"/>
              </w:rPr>
              <w:t>Línea base</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2D3C6E22" w14:textId="77777777" w:rsidR="004600DE" w:rsidRDefault="003A0D96">
            <w:r>
              <w:rPr>
                <w:sz w:val="19"/>
                <w:szCs w:val="19"/>
              </w:rPr>
              <w:t>Lo que haría un aparato sin el método: una sola profundidad suavizada, o un retraso poblacional fijo</w:t>
            </w:r>
          </w:p>
        </w:tc>
      </w:tr>
      <w:tr w:rsidR="004600DE" w14:paraId="716B3E44"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4CFF9F0D" w14:textId="77777777" w:rsidR="004600DE" w:rsidRDefault="003A0D96">
            <w:r>
              <w:rPr>
                <w:sz w:val="19"/>
                <w:szCs w:val="19"/>
              </w:rPr>
              <w:t>RMSE</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058599D5" w14:textId="77777777" w:rsidR="004600DE" w:rsidRDefault="003A0D96">
            <w:r>
              <w:rPr>
                <w:sz w:val="19"/>
                <w:szCs w:val="19"/>
              </w:rPr>
              <w:t>Error típico de la glucosa reconstruida frente a la real, en mg/dL</w:t>
            </w:r>
          </w:p>
        </w:tc>
      </w:tr>
      <w:tr w:rsidR="004600DE" w14:paraId="19BBC2EF"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3A40B841" w14:textId="77777777" w:rsidR="004600DE" w:rsidRDefault="003A0D96">
            <w:r>
              <w:rPr>
                <w:sz w:val="19"/>
                <w:szCs w:val="19"/>
              </w:rPr>
              <w:t>DE</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5FE971B3" w14:textId="77777777" w:rsidR="004600DE" w:rsidRDefault="003A0D96">
            <w:r>
              <w:rPr>
                <w:sz w:val="19"/>
                <w:szCs w:val="19"/>
              </w:rPr>
              <w:t>Desviación estándar entre las 40 réplicas de un escenario</w:t>
            </w:r>
          </w:p>
        </w:tc>
      </w:tr>
      <w:tr w:rsidR="004600DE" w14:paraId="29193579"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53321BAC" w14:textId="77777777" w:rsidR="004600DE" w:rsidRDefault="003A0D96">
            <w:r>
              <w:rPr>
                <w:sz w:val="19"/>
                <w:szCs w:val="19"/>
              </w:rPr>
              <w:t>Semilla</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445C6EF3" w14:textId="77777777" w:rsidR="004600DE" w:rsidRDefault="003A0D96">
            <w:r>
              <w:rPr>
                <w:sz w:val="19"/>
                <w:szCs w:val="19"/>
              </w:rPr>
              <w:t>Número que fija el azar de una corrida para poder repetirla exacta</w:t>
            </w:r>
          </w:p>
        </w:tc>
      </w:tr>
      <w:tr w:rsidR="004600DE" w14:paraId="5B51619D"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47252A97" w14:textId="77777777" w:rsidR="004600DE" w:rsidRDefault="003A0D96">
            <w:r>
              <w:rPr>
                <w:sz w:val="19"/>
                <w:szCs w:val="19"/>
              </w:rPr>
              <w:t>Barrido de mala especificación</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77DFAF34" w14:textId="77777777" w:rsidR="004600DE" w:rsidRDefault="003A0D96">
            <w:r>
              <w:rPr>
                <w:sz w:val="19"/>
                <w:szCs w:val="19"/>
              </w:rPr>
              <w:t>Corrida que rompe a propósito un supuesto del modelo para ver dónde falla el método</w:t>
            </w:r>
          </w:p>
        </w:tc>
      </w:tr>
      <w:tr w:rsidR="004600DE" w14:paraId="559E5F61"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5C1AAA76" w14:textId="77777777" w:rsidR="004600DE" w:rsidRDefault="003A0D96">
            <w:r>
              <w:rPr>
                <w:sz w:val="19"/>
                <w:szCs w:val="19"/>
              </w:rPr>
              <w:t>Circularidad</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060A5653" w14:textId="77777777" w:rsidR="004600DE" w:rsidRDefault="003A0D96">
            <w:r>
              <w:rPr>
                <w:sz w:val="19"/>
                <w:szCs w:val="19"/>
              </w:rPr>
              <w:t>Generar los datos con el mismo modelo que supone el estimador. Por eso esto verifica y no valida</w:t>
            </w:r>
          </w:p>
        </w:tc>
      </w:tr>
      <w:tr w:rsidR="004600DE" w14:paraId="5F4C85A9"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37BDF30A" w14:textId="77777777" w:rsidR="004600DE" w:rsidRDefault="003A0D96">
            <w:r>
              <w:rPr>
                <w:sz w:val="19"/>
                <w:szCs w:val="19"/>
              </w:rPr>
              <w:t>VPP (valor predictivo positivo)</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0D21A891" w14:textId="77777777" w:rsidR="004600DE" w:rsidRDefault="003A0D96">
            <w:r>
              <w:rPr>
                <w:sz w:val="19"/>
                <w:szCs w:val="19"/>
              </w:rPr>
              <w:t>De cada 10 alarmas, cuántas son verdaderas</w:t>
            </w:r>
          </w:p>
        </w:tc>
      </w:tr>
      <w:tr w:rsidR="004600DE" w14:paraId="4FD3DC55"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15B08D12" w14:textId="77777777" w:rsidR="004600DE" w:rsidRDefault="003A0D96">
            <w:r>
              <w:rPr>
                <w:sz w:val="19"/>
                <w:szCs w:val="19"/>
              </w:rPr>
              <w:t>Sensibilidad</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3120BBDD" w14:textId="77777777" w:rsidR="004600DE" w:rsidRDefault="003A0D96">
            <w:r>
              <w:rPr>
                <w:sz w:val="19"/>
                <w:szCs w:val="19"/>
              </w:rPr>
              <w:t>De cada 10 hipoglucemias, cuántas detecta la alarma</w:t>
            </w:r>
          </w:p>
        </w:tc>
      </w:tr>
      <w:tr w:rsidR="004600DE" w14:paraId="1654A208"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0DB89AEC" w14:textId="77777777" w:rsidR="004600DE" w:rsidRDefault="003A0D96">
            <w:r>
              <w:rPr>
                <w:sz w:val="19"/>
                <w:szCs w:val="19"/>
              </w:rPr>
              <w:t>Correlación de errores (ρ)</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7E1C14BD" w14:textId="77777777" w:rsidR="004600DE" w:rsidRDefault="003A0D96">
            <w:r>
              <w:rPr>
                <w:sz w:val="19"/>
                <w:szCs w:val="19"/>
              </w:rPr>
              <w:t>Cuánto se equivocan dos sensores a la vez por la misma causa</w:t>
            </w:r>
          </w:p>
        </w:tc>
      </w:tr>
      <w:tr w:rsidR="004600DE" w14:paraId="7B428420"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47D8BAB0" w14:textId="77777777" w:rsidR="004600DE" w:rsidRDefault="003A0D96">
            <w:r>
              <w:rPr>
                <w:sz w:val="19"/>
                <w:szCs w:val="19"/>
              </w:rPr>
              <w:t>Fusión de decisiones</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607ECB1A" w14:textId="77777777" w:rsidR="004600DE" w:rsidRDefault="003A0D96">
            <w:r>
              <w:rPr>
                <w:sz w:val="19"/>
                <w:szCs w:val="19"/>
              </w:rPr>
              <w:t>Combinar las alarmas de varias vías con reglas como AND, OR o 2 de 3</w:t>
            </w:r>
          </w:p>
        </w:tc>
      </w:tr>
      <w:tr w:rsidR="004600DE" w14:paraId="348E2AD8"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41D3BE1B" w14:textId="77777777" w:rsidR="004600DE" w:rsidRDefault="003A0D96">
            <w:r>
              <w:rPr>
                <w:sz w:val="19"/>
                <w:szCs w:val="19"/>
              </w:rPr>
              <w:t>iCGM</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7330DCA9" w14:textId="77777777" w:rsidR="004600DE" w:rsidRDefault="003A0D96">
            <w:r>
              <w:rPr>
                <w:sz w:val="19"/>
                <w:szCs w:val="19"/>
              </w:rPr>
              <w:t>Categoría de la FDA para monitores que pueden conectarse a bombas de insulina, con exigencias de exactitud fijas</w:t>
            </w:r>
          </w:p>
        </w:tc>
      </w:tr>
    </w:tbl>
    <w:p w14:paraId="4D0E663A" w14:textId="77777777" w:rsidR="004600DE" w:rsidRDefault="003A0D96">
      <w:pPr>
        <w:pStyle w:val="Ttulo1"/>
        <w:pageBreakBefore/>
      </w:pPr>
      <w:bookmarkStart w:id="39" w:name="_Toc244187021"/>
      <w:r>
        <w:t>Anexo D. Cálculos paso a paso</w:t>
      </w:r>
      <w:bookmarkEnd w:id="39"/>
    </w:p>
    <w:p w14:paraId="3C749D08" w14:textId="77777777" w:rsidR="004600DE" w:rsidRDefault="003A0D96">
      <w:pPr>
        <w:spacing w:after="140" w:line="300" w:lineRule="auto"/>
      </w:pPr>
      <w:r>
        <w:t xml:space="preserve">Los cálculos están en un script de Python 3.11 que usa numpy y el simulador del repositorio. Se corre con </w:t>
      </w:r>
      <w:r>
        <w:rPr>
          <w:rFonts w:ascii="Consolas" w:eastAsia="Consolas" w:hAnsi="Consolas" w:cs="Consolas"/>
          <w:sz w:val="20"/>
          <w:szCs w:val="20"/>
        </w:rPr>
        <w:t>py -3.11 calculos_dry_lab.py</w:t>
      </w:r>
      <w:r>
        <w:t xml:space="preserve">, imprime los resultados y guarda </w:t>
      </w:r>
      <w:r>
        <w:rPr>
          <w:rFonts w:ascii="Consolas" w:eastAsia="Consolas" w:hAnsi="Consolas" w:cs="Consolas"/>
          <w:sz w:val="20"/>
          <w:szCs w:val="20"/>
        </w:rPr>
        <w:t>resultados-calculos.json</w:t>
      </w:r>
      <w:r>
        <w:t xml:space="preserve"> en la misma carpeta.</w:t>
      </w:r>
    </w:p>
    <w:p w14:paraId="60B90D34" w14:textId="77777777" w:rsidR="004600DE" w:rsidRDefault="003A0D96">
      <w:pPr>
        <w:keepNext/>
        <w:shd w:val="clear" w:color="auto" w:fill="F2F2F2"/>
        <w:spacing w:line="260" w:lineRule="auto"/>
        <w:ind w:left="200" w:right="200"/>
      </w:pPr>
      <w:r>
        <w:rPr>
          <w:rFonts w:ascii="Consolas" w:eastAsia="Consolas" w:hAnsi="Consolas" w:cs="Consolas"/>
          <w:color w:val="4E7A3A"/>
          <w:sz w:val="19"/>
          <w:szCs w:val="19"/>
        </w:rPr>
        <w:t># Archivos (carpeta dry-lab del equipo, disponible a pedido)</w:t>
      </w:r>
    </w:p>
    <w:p w14:paraId="363C60CD" w14:textId="77777777" w:rsidR="004600DE" w:rsidRDefault="003A0D96">
      <w:pPr>
        <w:keepNext/>
        <w:shd w:val="clear" w:color="auto" w:fill="F2F2F2"/>
        <w:spacing w:line="260" w:lineRule="auto"/>
        <w:ind w:left="200" w:right="200"/>
      </w:pPr>
      <w:r>
        <w:rPr>
          <w:rFonts w:ascii="Consolas" w:eastAsia="Consolas" w:hAnsi="Consolas" w:cs="Consolas"/>
          <w:sz w:val="19"/>
          <w:szCs w:val="19"/>
        </w:rPr>
        <w:t>calculos_dry_lab.py</w:t>
      </w:r>
    </w:p>
    <w:p w14:paraId="455A7B4E" w14:textId="77777777" w:rsidR="004600DE" w:rsidRDefault="003A0D96">
      <w:pPr>
        <w:keepNext/>
        <w:shd w:val="clear" w:color="auto" w:fill="F2F2F2"/>
        <w:spacing w:line="260" w:lineRule="auto"/>
        <w:ind w:left="200" w:right="200"/>
      </w:pPr>
      <w:r>
        <w:rPr>
          <w:rFonts w:ascii="Consolas" w:eastAsia="Consolas" w:hAnsi="Consolas" w:cs="Consolas"/>
          <w:color w:val="4E7A3A"/>
          <w:sz w:val="19"/>
          <w:szCs w:val="19"/>
        </w:rPr>
        <w:t># Salida</w:t>
      </w:r>
    </w:p>
    <w:p w14:paraId="3B392937" w14:textId="77777777" w:rsidR="004600DE" w:rsidRDefault="003A0D96">
      <w:pPr>
        <w:keepNext/>
        <w:shd w:val="clear" w:color="auto" w:fill="F2F2F2"/>
        <w:spacing w:line="260" w:lineRule="auto"/>
        <w:ind w:left="200" w:right="200"/>
      </w:pPr>
      <w:r>
        <w:rPr>
          <w:rFonts w:ascii="Consolas" w:eastAsia="Consolas" w:hAnsi="Consolas" w:cs="Consolas"/>
          <w:sz w:val="19"/>
          <w:szCs w:val="19"/>
        </w:rPr>
        <w:t>resultados-calculos.json</w:t>
      </w:r>
    </w:p>
    <w:p w14:paraId="1AEF0092" w14:textId="77777777" w:rsidR="004600DE" w:rsidRDefault="003A0D96">
      <w:pPr>
        <w:keepNext/>
        <w:shd w:val="clear" w:color="auto" w:fill="F2F2F2"/>
        <w:spacing w:line="260" w:lineRule="auto"/>
        <w:ind w:left="200" w:right="200"/>
      </w:pPr>
      <w:r>
        <w:rPr>
          <w:rFonts w:ascii="Consolas" w:eastAsia="Consolas" w:hAnsi="Consolas" w:cs="Consolas"/>
          <w:color w:val="4E7A3A"/>
          <w:sz w:val="19"/>
          <w:szCs w:val="19"/>
        </w:rPr>
        <w:t># Comando</w:t>
      </w:r>
    </w:p>
    <w:p w14:paraId="5DF58F7E" w14:textId="77777777" w:rsidR="004600DE" w:rsidRDefault="003A0D96">
      <w:pPr>
        <w:shd w:val="clear" w:color="auto" w:fill="F2F2F2"/>
        <w:spacing w:after="200" w:line="260" w:lineRule="auto"/>
        <w:ind w:left="200" w:right="200"/>
      </w:pPr>
      <w:r>
        <w:rPr>
          <w:rFonts w:ascii="Consolas" w:eastAsia="Consolas" w:hAnsi="Consolas" w:cs="Consolas"/>
          <w:sz w:val="19"/>
          <w:szCs w:val="19"/>
        </w:rPr>
        <w:t>py -3.11 calculos_dry_lab.py</w:t>
      </w:r>
    </w:p>
    <w:p w14:paraId="308EC64B" w14:textId="77777777" w:rsidR="004600DE" w:rsidRDefault="003A0D96">
      <w:pPr>
        <w:pStyle w:val="Ttulo3"/>
      </w:pPr>
      <w:r>
        <w:t>a) Tiempo de difusión</w:t>
      </w:r>
    </w:p>
    <w:p w14:paraId="7059E5D6" w14:textId="77777777" w:rsidR="004600DE" w:rsidRDefault="003A0D96">
      <w:pPr>
        <w:keepNext/>
        <w:shd w:val="clear" w:color="auto" w:fill="F2F2F2"/>
        <w:spacing w:line="260" w:lineRule="auto"/>
        <w:ind w:left="200" w:right="200"/>
      </w:pPr>
      <w:r>
        <w:rPr>
          <w:rFonts w:ascii="Consolas" w:eastAsia="Consolas" w:hAnsi="Consolas" w:cs="Consolas"/>
          <w:color w:val="4E7A3A"/>
          <w:sz w:val="19"/>
          <w:szCs w:val="19"/>
        </w:rPr>
        <w:t># Formula</w:t>
      </w:r>
    </w:p>
    <w:p w14:paraId="43D34498" w14:textId="77777777" w:rsidR="004600DE" w:rsidRDefault="003A0D96">
      <w:pPr>
        <w:keepNext/>
        <w:shd w:val="clear" w:color="auto" w:fill="F2F2F2"/>
        <w:spacing w:line="260" w:lineRule="auto"/>
        <w:ind w:left="200" w:right="200"/>
      </w:pPr>
      <w:r>
        <w:rPr>
          <w:rFonts w:ascii="Consolas" w:eastAsia="Consolas" w:hAnsi="Consolas" w:cs="Consolas"/>
          <w:sz w:val="19"/>
          <w:szCs w:val="19"/>
        </w:rPr>
        <w:t>t = L^2 / (2 D)             # tiempo para cruzar un espesor L</w:t>
      </w:r>
    </w:p>
    <w:p w14:paraId="1AFB4CD1" w14:textId="77777777" w:rsidR="004600DE" w:rsidRDefault="003A0D96">
      <w:pPr>
        <w:keepNext/>
        <w:shd w:val="clear" w:color="auto" w:fill="F2F2F2"/>
        <w:spacing w:line="260" w:lineRule="auto"/>
        <w:ind w:left="200" w:right="200"/>
      </w:pPr>
      <w:r>
        <w:rPr>
          <w:rFonts w:ascii="Consolas" w:eastAsia="Consolas" w:hAnsi="Consolas" w:cs="Consolas"/>
          <w:sz w:val="19"/>
          <w:szCs w:val="19"/>
        </w:rPr>
        <w:t>tau_losa = 4 L^2 / (pi^2 D) # control, losa abierta por una cara</w:t>
      </w:r>
    </w:p>
    <w:p w14:paraId="35BEC059" w14:textId="77777777" w:rsidR="004600DE" w:rsidRDefault="003A0D96">
      <w:pPr>
        <w:shd w:val="clear" w:color="auto" w:fill="F2F2F2"/>
        <w:spacing w:after="200" w:line="260" w:lineRule="auto"/>
        <w:ind w:left="200" w:right="200"/>
      </w:pPr>
      <w:r>
        <w:rPr>
          <w:rFonts w:ascii="Consolas" w:eastAsia="Consolas" w:hAnsi="Consolas" w:cs="Consolas"/>
          <w:color w:val="4E7A3A"/>
          <w:sz w:val="19"/>
          <w:szCs w:val="19"/>
        </w:rPr>
        <w:t># Separacion de retraso = t(epidermis hasta la capa) - t(dermis superior, 22,6 um)</w:t>
      </w:r>
    </w:p>
    <w:p w14:paraId="71E5E8AD" w14:textId="77777777" w:rsidR="004600DE" w:rsidRDefault="003A0D96">
      <w:pPr>
        <w:spacing w:after="140" w:line="300" w:lineRule="auto"/>
      </w:pPr>
      <w:r>
        <w:rPr>
          <w:b/>
          <w:bCs/>
        </w:rPr>
        <w:t>Entradas.</w:t>
      </w:r>
      <w:r>
        <w:t xml:space="preserve"> L de epidermis viable = 56,6 µm y estrato córneo = 18,3 µm (Sandby-Møller et al., 2003). D de dermis = 2,64 × 10⁻⁶ cm²/s y D de epidermis viable = 1,0, 0,075 y 0,037 × 10⁻⁶ cm²/s (Khalil et al., 2006, piel de cadáver a 32 °C). Penetración del infrarrojo medio de unos 45 µm (Kottmann et al., 2016). Ventana de DIROS de 97,5 µm (Uluç et al., 2024).</w:t>
      </w:r>
    </w:p>
    <w:p w14:paraId="1C1C2697" w14:textId="77777777" w:rsidR="004600DE" w:rsidRDefault="003A0D96">
      <w:pPr>
        <w:spacing w:after="140" w:line="300" w:lineRule="auto"/>
      </w:pPr>
      <w:r>
        <w:rPr>
          <w:b/>
          <w:bCs/>
        </w:rPr>
        <w:t>Resultado.</w:t>
      </w:r>
      <w:r>
        <w:t xml:space="preserve"> Epidermis viable: 0,27 min, 3,56 min, 7,22 min para D de 1,0, 0,075 y 0,037 × 10⁻⁶. Dermis de 100 µm: 0,32 min. Separación con toda la epidermis: 0,25, 3,54, 7,20 min. Separación hasta 45 µm: 0,06, 0,98, 2,01 min. Regla 4: </w:t>
      </w:r>
      <w:r>
        <w:rPr>
          <w:b/>
          <w:bCs/>
          <w:color w:val="C0392B"/>
        </w:rPr>
        <w:t>no pasa</w:t>
      </w:r>
      <w:r>
        <w:t>.</w:t>
      </w:r>
    </w:p>
    <w:p w14:paraId="7F013E80" w14:textId="77777777" w:rsidR="004600DE" w:rsidRDefault="003A0D96">
      <w:pPr>
        <w:pStyle w:val="Ttulo3"/>
      </w:pPr>
      <w:r>
        <w:t>b) Fusión de valores</w:t>
      </w:r>
    </w:p>
    <w:p w14:paraId="6DC7B7EC" w14:textId="77777777" w:rsidR="004600DE" w:rsidRDefault="003A0D96">
      <w:pPr>
        <w:keepNext/>
        <w:shd w:val="clear" w:color="auto" w:fill="F2F2F2"/>
        <w:spacing w:line="260" w:lineRule="auto"/>
        <w:ind w:left="200" w:right="200"/>
      </w:pPr>
      <w:r>
        <w:rPr>
          <w:rFonts w:ascii="Consolas" w:eastAsia="Consolas" w:hAnsi="Consolas" w:cs="Consolas"/>
          <w:sz w:val="19"/>
          <w:szCs w:val="19"/>
        </w:rPr>
        <w:t>sigma_f / sigma = sqrt((1 + (N - 1) rho) / N)    # limite sqrt(rho)</w:t>
      </w:r>
    </w:p>
    <w:p w14:paraId="21E7C9A7" w14:textId="77777777" w:rsidR="004600DE" w:rsidRDefault="003A0D96">
      <w:pPr>
        <w:keepNext/>
        <w:shd w:val="clear" w:color="auto" w:fill="F2F2F2"/>
        <w:spacing w:line="260" w:lineRule="auto"/>
        <w:ind w:left="200" w:right="200"/>
      </w:pPr>
      <w:r>
        <w:rPr>
          <w:rFonts w:ascii="Consolas" w:eastAsia="Consolas" w:hAnsi="Consolas" w:cs="Consolas"/>
          <w:sz w:val="19"/>
          <w:szCs w:val="19"/>
        </w:rPr>
        <w:t>rho = 2 r^2 - 1,  r = MARD_fusionado / promedio(MARD)   # con N = 2</w:t>
      </w:r>
    </w:p>
    <w:p w14:paraId="542FDB51" w14:textId="77777777" w:rsidR="004600DE" w:rsidRDefault="003A0D96">
      <w:pPr>
        <w:shd w:val="clear" w:color="auto" w:fill="F2F2F2"/>
        <w:spacing w:after="200" w:line="260" w:lineRule="auto"/>
        <w:ind w:left="200" w:right="200"/>
      </w:pPr>
      <w:r>
        <w:rPr>
          <w:rFonts w:ascii="Consolas" w:eastAsia="Consolas" w:hAnsi="Consolas" w:cs="Consolas"/>
          <w:sz w:val="19"/>
          <w:szCs w:val="19"/>
        </w:rPr>
        <w:t>w = S^-1 1 / (1' S^-1 1),  var = 1 / (1' S^-1 1),  S_ij = s_i s_j rho</w:t>
      </w:r>
    </w:p>
    <w:p w14:paraId="4AFD8F7D" w14:textId="77777777" w:rsidR="004600DE" w:rsidRDefault="003A0D96">
      <w:pPr>
        <w:spacing w:after="140" w:line="300" w:lineRule="auto"/>
      </w:pPr>
      <w:r>
        <w:rPr>
          <w:b/>
          <w:bCs/>
        </w:rPr>
        <w:t>Entradas.</w:t>
      </w:r>
      <w:r>
        <w:t xml:space="preserve"> MARD de 10,1 % (redundante) frente a 11,4 y 12,0 % (3.297 pares) y frente a 9,4 con 9,6 y 9,9 % contra YSI (1.237 pares) (Sharifi et al., 2016). MARD de 14,5 % (Rothenbühler et al., 2026, Zhang et al., 2025), 20 % (Kaluza et al., 2025) y 25 % (supuesto).</w:t>
      </w:r>
    </w:p>
    <w:p w14:paraId="7C7678D0" w14:textId="77777777" w:rsidR="004600DE" w:rsidRDefault="003A0D96">
      <w:pPr>
        <w:spacing w:after="140" w:line="300" w:lineRule="auto"/>
      </w:pPr>
      <w:r>
        <w:rPr>
          <w:b/>
          <w:bCs/>
        </w:rPr>
        <w:t>Resultado.</w:t>
      </w:r>
      <w:r>
        <w:t xml:space="preserve"> r = 0,8632, ρ = 0,490. Contra YSI, ρ = 0,859. GLS de 14,5, 20 y 25: 10,63 % con ρ = 0,0, 13,04 % con ρ = 0,3, 14,03 % con ρ = 0,5, 14,21 % con ρ = 0,7. ρ máximo para 12 %: 0,155. Para 10 % no existe ρ que sirva.</w:t>
      </w:r>
    </w:p>
    <w:p w14:paraId="6805AB90" w14:textId="77777777" w:rsidR="004600DE" w:rsidRDefault="003A0D96">
      <w:pPr>
        <w:pStyle w:val="Ttulo3"/>
      </w:pPr>
      <w:r>
        <w:t>c) De MARD a ruido y simulación de la alarma</w:t>
      </w:r>
    </w:p>
    <w:p w14:paraId="3C9391A6" w14:textId="77777777" w:rsidR="004600DE" w:rsidRDefault="003A0D96">
      <w:pPr>
        <w:keepNext/>
        <w:shd w:val="clear" w:color="auto" w:fill="F2F2F2"/>
        <w:spacing w:line="260" w:lineRule="auto"/>
        <w:ind w:left="200" w:right="200"/>
      </w:pPr>
      <w:r>
        <w:rPr>
          <w:rFonts w:ascii="Consolas" w:eastAsia="Consolas" w:hAnsi="Consolas" w:cs="Consolas"/>
          <w:sz w:val="19"/>
          <w:szCs w:val="19"/>
        </w:rPr>
        <w:t>sigma = MARD * glucosa / 0,798       # 0,798 = raiz(2/pi), E|X| = 0,798 sigma</w:t>
      </w:r>
    </w:p>
    <w:p w14:paraId="04475B16" w14:textId="77777777" w:rsidR="004600DE" w:rsidRDefault="003A0D96">
      <w:pPr>
        <w:keepNext/>
        <w:shd w:val="clear" w:color="auto" w:fill="F2F2F2"/>
        <w:spacing w:line="260" w:lineRule="auto"/>
        <w:ind w:left="200" w:right="200"/>
      </w:pPr>
      <w:r>
        <w:rPr>
          <w:rFonts w:ascii="Consolas" w:eastAsia="Consolas" w:hAnsi="Consolas" w:cs="Consolas"/>
          <w:color w:val="4E7A3A"/>
          <w:sz w:val="19"/>
          <w:szCs w:val="19"/>
        </w:rPr>
        <w:t># Simulacion (repositorio): sangre fija, difusion tau = 6 min, ruido blanco o AR(1) de 60 min,</w:t>
      </w:r>
    </w:p>
    <w:p w14:paraId="407DFCEF" w14:textId="77777777" w:rsidR="004600DE" w:rsidRDefault="003A0D96">
      <w:pPr>
        <w:shd w:val="clear" w:color="auto" w:fill="F2F2F2"/>
        <w:spacing w:after="200" w:line="260" w:lineRule="auto"/>
        <w:ind w:left="200" w:right="200"/>
      </w:pPr>
      <w:r>
        <w:rPr>
          <w:rFonts w:ascii="Consolas" w:eastAsia="Consolas" w:hAnsi="Consolas" w:cs="Consolas"/>
          <w:color w:val="4E7A3A"/>
          <w:sz w:val="19"/>
          <w:szCs w:val="19"/>
        </w:rPr>
        <w:t># filtro de una profundidad (single_depth_smoother) con sigma conocido, alarma a 70 mg/dL, 40 replicas, semilla 1</w:t>
      </w:r>
    </w:p>
    <w:p w14:paraId="3C5D4187" w14:textId="77777777" w:rsidR="004600DE" w:rsidRDefault="003A0D96">
      <w:pPr>
        <w:spacing w:after="140" w:line="300" w:lineRule="auto"/>
      </w:pPr>
      <w:r>
        <w:rPr>
          <w:b/>
          <w:bCs/>
        </w:rPr>
        <w:t>Entradas.</w:t>
      </w:r>
      <w:r>
        <w:t xml:space="preserve"> Curva y funciones de </w:t>
      </w:r>
      <w:r>
        <w:rPr>
          <w:rFonts w:ascii="Consolas" w:eastAsia="Consolas" w:hAnsi="Consolas" w:cs="Consolas"/>
          <w:sz w:val="20"/>
          <w:szCs w:val="20"/>
        </w:rPr>
        <w:t>glucose_delay.model</w:t>
      </w:r>
      <w:r>
        <w:t xml:space="preserve">, </w:t>
      </w:r>
      <w:r>
        <w:rPr>
          <w:rFonts w:ascii="Consolas" w:eastAsia="Consolas" w:hAnsi="Consolas" w:cs="Consolas"/>
          <w:sz w:val="20"/>
          <w:szCs w:val="20"/>
        </w:rPr>
        <w:t>reconstruct</w:t>
      </w:r>
      <w:r>
        <w:t xml:space="preserve"> y </w:t>
      </w:r>
      <w:r>
        <w:rPr>
          <w:rFonts w:ascii="Consolas" w:eastAsia="Consolas" w:hAnsi="Consolas" w:cs="Consolas"/>
          <w:sz w:val="20"/>
          <w:szCs w:val="20"/>
        </w:rPr>
        <w:t>metrics</w:t>
      </w:r>
      <w:r>
        <w:t xml:space="preserve"> del repositorio (Ríos Elgueta, 2026b), con los mismos parámetros del filtro de </w:t>
      </w:r>
      <w:r>
        <w:rPr>
          <w:rFonts w:ascii="Consolas" w:eastAsia="Consolas" w:hAnsi="Consolas" w:cs="Consolas"/>
          <w:sz w:val="20"/>
          <w:szCs w:val="20"/>
        </w:rPr>
        <w:t>escenarios.yaml</w:t>
      </w:r>
      <w:r>
        <w:t>. σ de 5, 8, 13 y 18 mg/dL, y 25 y 35 mg/dL como extensión del análisis, para cubrir el error de Glucube (24,9 mg/dL) y de DIROS (34 a 40 mg/dL).</w:t>
      </w:r>
    </w:p>
    <w:p w14:paraId="60A7B6AD" w14:textId="77777777" w:rsidR="004600DE" w:rsidRDefault="003A0D96">
      <w:pPr>
        <w:spacing w:after="140" w:line="300" w:lineRule="auto"/>
      </w:pPr>
      <w:r>
        <w:rPr>
          <w:b/>
          <w:bCs/>
        </w:rPr>
        <w:t>Resultado.</w:t>
      </w:r>
      <w:r>
        <w:t xml:space="preserve"> Con ruido blanco, detección de 100 % en σ de 13 y de 100 % en σ de 35. Con error lento, 93 % en σ de 13 y 70 % en σ de 35. El ruido blanco hace el cálculo optimista.</w:t>
      </w:r>
    </w:p>
    <w:p w14:paraId="1D17F480" w14:textId="77777777" w:rsidR="004600DE" w:rsidRDefault="003A0D96">
      <w:pPr>
        <w:pStyle w:val="Ttulo3"/>
      </w:pPr>
      <w:r>
        <w:t>d) Fusión de decisiones</w:t>
      </w:r>
    </w:p>
    <w:p w14:paraId="3B0B8A52" w14:textId="77777777" w:rsidR="004600DE" w:rsidRDefault="003A0D96">
      <w:pPr>
        <w:keepNext/>
        <w:shd w:val="clear" w:color="auto" w:fill="F2F2F2"/>
        <w:spacing w:line="260" w:lineRule="auto"/>
        <w:ind w:left="200" w:right="200"/>
      </w:pPr>
      <w:r>
        <w:rPr>
          <w:rFonts w:ascii="Consolas" w:eastAsia="Consolas" w:hAnsi="Consolas" w:cs="Consolas"/>
          <w:sz w:val="19"/>
          <w:szCs w:val="19"/>
        </w:rPr>
        <w:t>VPP = Se B / (Se B + FA),  B = 0,54 por semana</w:t>
      </w:r>
    </w:p>
    <w:p w14:paraId="44C651FE" w14:textId="77777777" w:rsidR="004600DE" w:rsidRDefault="003A0D96">
      <w:pPr>
        <w:keepNext/>
        <w:shd w:val="clear" w:color="auto" w:fill="F2F2F2"/>
        <w:spacing w:line="260" w:lineRule="auto"/>
        <w:ind w:left="200" w:right="200"/>
      </w:pPr>
      <w:r>
        <w:rPr>
          <w:rFonts w:ascii="Consolas" w:eastAsia="Consolas" w:hAnsi="Consolas" w:cs="Consolas"/>
          <w:sz w:val="19"/>
          <w:szCs w:val="19"/>
        </w:rPr>
        <w:t>OR:  Se = 1 - (1 - Se1)(1 - Se2),  FA = FA1 + FA2</w:t>
      </w:r>
    </w:p>
    <w:p w14:paraId="07444DD3" w14:textId="77777777" w:rsidR="004600DE" w:rsidRDefault="003A0D96">
      <w:pPr>
        <w:keepNext/>
        <w:shd w:val="clear" w:color="auto" w:fill="F2F2F2"/>
        <w:spacing w:line="260" w:lineRule="auto"/>
        <w:ind w:left="200" w:right="200"/>
      </w:pPr>
      <w:r>
        <w:rPr>
          <w:rFonts w:ascii="Consolas" w:eastAsia="Consolas" w:hAnsi="Consolas" w:cs="Consolas"/>
          <w:sz w:val="19"/>
          <w:szCs w:val="19"/>
        </w:rPr>
        <w:t>AND: Se = Se1 Se2,  FA = FA1 FA2 (2 w) / T,  w = 0,5 h,  T = 56 h por semana</w:t>
      </w:r>
    </w:p>
    <w:p w14:paraId="626A553E" w14:textId="77777777" w:rsidR="004600DE" w:rsidRDefault="003A0D96">
      <w:pPr>
        <w:keepNext/>
        <w:shd w:val="clear" w:color="auto" w:fill="F2F2F2"/>
        <w:spacing w:line="260" w:lineRule="auto"/>
        <w:ind w:left="200" w:right="200"/>
      </w:pPr>
      <w:r>
        <w:rPr>
          <w:rFonts w:ascii="Consolas" w:eastAsia="Consolas" w:hAnsi="Consolas" w:cs="Consolas"/>
          <w:sz w:val="19"/>
          <w:szCs w:val="19"/>
        </w:rPr>
        <w:t>2de3: Se = Se1Se2 + Se1Se3 + Se2Se3 - 2 Se1Se2Se3,  FA = suma de FA_i FA_j (2 w) / T</w:t>
      </w:r>
    </w:p>
    <w:p w14:paraId="24551134" w14:textId="77777777" w:rsidR="004600DE" w:rsidRDefault="003A0D96">
      <w:pPr>
        <w:shd w:val="clear" w:color="auto" w:fill="F2F2F2"/>
        <w:spacing w:after="200" w:line="260" w:lineRule="auto"/>
        <w:ind w:left="200" w:right="200"/>
      </w:pPr>
      <w:r>
        <w:rPr>
          <w:rFonts w:ascii="Consolas" w:eastAsia="Consolas" w:hAnsi="Consolas" w:cs="Consolas"/>
          <w:sz w:val="19"/>
          <w:szCs w:val="19"/>
        </w:rPr>
        <w:t>Dependencia rho = 0,3: Se_AND = Se1Se2 + rho (min(Se1,Se2) - Se1Se2), igual con FA</w:t>
      </w:r>
    </w:p>
    <w:p w14:paraId="6E81BE05" w14:textId="77777777" w:rsidR="004600DE" w:rsidRDefault="003A0D96">
      <w:pPr>
        <w:spacing w:after="140" w:line="300" w:lineRule="auto"/>
      </w:pPr>
      <w:r>
        <w:rPr>
          <w:b/>
          <w:bCs/>
        </w:rPr>
        <w:t>Entradas.</w:t>
      </w:r>
      <w:r>
        <w:t xml:space="preserve"> Tasa base de 0,54 (Mitter et al., 2025). GlucoWatch: 0,77 y 62 % de falsos positivos (Tsalikian et al., 2004b). Dexcom G7: 87,6 a 88,8 % y alerta verdadera de 82,1 a 86,9 % (Garg et al., 2022). EEG subcutáneo: 0,90 y 0,2 por semana (Snogdal et al., 2012, Blaabjerg et al., 2019). Reloj: 0,78 y especificidad de 0,64 con 66 noches de hipoglucemia de 351 (Mendez et al., 2026). EEG del oído: 0,90 y especificidad de 0,82 (Cabrera et al., 2020).</w:t>
      </w:r>
    </w:p>
    <w:p w14:paraId="0263C69F" w14:textId="77777777" w:rsidR="004600DE" w:rsidRDefault="003A0D96">
      <w:pPr>
        <w:spacing w:after="140" w:line="300" w:lineRule="auto"/>
      </w:pPr>
      <w:r>
        <w:rPr>
          <w:b/>
          <w:bCs/>
        </w:rPr>
        <w:t>Resultado.</w:t>
      </w:r>
      <w:r>
        <w:t xml:space="preserve"> Vea las tablas de la sección 3.8 (fusión de decisiones). Con el diseño propuesto, óptica σ 13 con error lento Y EEG del oído: sensibilidad 83 %, VPP 89 % con independencia y 57 % con dependencia 0,3.</w:t>
      </w:r>
    </w:p>
    <w:p w14:paraId="48C77E87" w14:textId="77777777" w:rsidR="004600DE" w:rsidRDefault="003A0D96">
      <w:pPr>
        <w:pStyle w:val="Ttulo3"/>
      </w:pPr>
      <w:r>
        <w:t>e) Límites físicos de señal</w:t>
      </w:r>
    </w:p>
    <w:p w14:paraId="284DE6CD" w14:textId="77777777" w:rsidR="004600DE" w:rsidRDefault="003A0D96">
      <w:pPr>
        <w:keepNext/>
        <w:shd w:val="clear" w:color="auto" w:fill="F2F2F2"/>
        <w:spacing w:line="260" w:lineRule="auto"/>
        <w:ind w:left="200" w:right="200"/>
      </w:pPr>
      <w:r>
        <w:rPr>
          <w:rFonts w:ascii="Consolas" w:eastAsia="Consolas" w:hAnsi="Consolas" w:cs="Consolas"/>
          <w:sz w:val="19"/>
          <w:szCs w:val="19"/>
        </w:rPr>
        <w:t>SNR = 2 mAU / 5 uAU = 400 por 100 mg/dL;  limite por ruido = 100 / 400 = 0,25 mg/dL</w:t>
      </w:r>
    </w:p>
    <w:p w14:paraId="4F9C0437" w14:textId="77777777" w:rsidR="004600DE" w:rsidRDefault="003A0D96">
      <w:pPr>
        <w:keepNext/>
        <w:shd w:val="clear" w:color="auto" w:fill="F2F2F2"/>
        <w:spacing w:line="260" w:lineRule="auto"/>
        <w:ind w:left="200" w:right="200"/>
      </w:pPr>
      <w:r>
        <w:rPr>
          <w:rFonts w:ascii="Consolas" w:eastAsia="Consolas" w:hAnsi="Consolas" w:cs="Consolas"/>
          <w:sz w:val="19"/>
          <w:szCs w:val="19"/>
        </w:rPr>
        <w:t>sigma(+-30 mg/dL al 90 %) = 30 / 1,645 = 18,2 mg/dL</w:t>
      </w:r>
    </w:p>
    <w:p w14:paraId="2F5A7F3C" w14:textId="77777777" w:rsidR="004600DE" w:rsidRDefault="003A0D96">
      <w:pPr>
        <w:keepNext/>
        <w:shd w:val="clear" w:color="auto" w:fill="F2F2F2"/>
        <w:spacing w:line="260" w:lineRule="auto"/>
        <w:ind w:left="200" w:right="200"/>
      </w:pPr>
      <w:r>
        <w:rPr>
          <w:rFonts w:ascii="Consolas" w:eastAsia="Consolas" w:hAnsi="Consolas" w:cs="Consolas"/>
          <w:sz w:val="19"/>
          <w:szCs w:val="19"/>
        </w:rPr>
        <w:t>sigma maximo para separar 70 de 54 (umbral a 62): 8 / 1,2816 = 6,2 (90 %), 8 / 1,6449 = 4,9 (95 %)</w:t>
      </w:r>
    </w:p>
    <w:p w14:paraId="3DCFDEB0" w14:textId="77777777" w:rsidR="004600DE" w:rsidRDefault="003A0D96">
      <w:pPr>
        <w:keepNext/>
        <w:shd w:val="clear" w:color="auto" w:fill="F2F2F2"/>
        <w:spacing w:line="260" w:lineRule="auto"/>
        <w:ind w:left="200" w:right="200"/>
      </w:pPr>
      <w:r>
        <w:rPr>
          <w:rFonts w:ascii="Consolas" w:eastAsia="Consolas" w:hAnsi="Consolas" w:cs="Consolas"/>
          <w:sz w:val="19"/>
          <w:szCs w:val="19"/>
        </w:rPr>
        <w:t>rotacion de la brecha = 0,0056 * 16 / 10 = 0,0090 grados por mm</w:t>
      </w:r>
    </w:p>
    <w:p w14:paraId="6A9EE11F" w14:textId="77777777" w:rsidR="004600DE" w:rsidRDefault="003A0D96">
      <w:pPr>
        <w:keepNext/>
        <w:shd w:val="clear" w:color="auto" w:fill="F2F2F2"/>
        <w:spacing w:line="260" w:lineRule="auto"/>
        <w:ind w:left="200" w:right="200"/>
      </w:pPr>
      <w:r>
        <w:rPr>
          <w:rFonts w:ascii="Consolas" w:eastAsia="Consolas" w:hAnsi="Consolas" w:cs="Consolas"/>
          <w:sz w:val="19"/>
          <w:szCs w:val="19"/>
        </w:rPr>
        <w:t>dT = 0,889 mmol/L * (0,01 a 0,02 %/mmol/L) / 0,45 %/K = 0,02 a 0,04 K     # efecto de la glucosa sin verificar</w:t>
      </w:r>
    </w:p>
    <w:p w14:paraId="6C2F64A2" w14:textId="77777777" w:rsidR="004600DE" w:rsidRDefault="003A0D96">
      <w:pPr>
        <w:keepNext/>
        <w:shd w:val="clear" w:color="auto" w:fill="F2F2F2"/>
        <w:spacing w:line="260" w:lineRule="auto"/>
        <w:ind w:left="200" w:right="200"/>
      </w:pPr>
      <w:r>
        <w:rPr>
          <w:rFonts w:ascii="Consolas" w:eastAsia="Consolas" w:hAnsi="Consolas" w:cs="Consolas"/>
          <w:sz w:val="19"/>
          <w:szCs w:val="19"/>
        </w:rPr>
        <w:t>limite piel = 0,1 W/cm2 (2,6 a 1000 um) o 0,2 CA W/cm2 con CA = 10^(0,002 (lambda - 700 nm)),  area minima = P / limite</w:t>
      </w:r>
    </w:p>
    <w:p w14:paraId="71349D26" w14:textId="77777777" w:rsidR="004600DE" w:rsidRDefault="003A0D96">
      <w:pPr>
        <w:shd w:val="clear" w:color="auto" w:fill="F2F2F2"/>
        <w:spacing w:after="200" w:line="260" w:lineRule="auto"/>
        <w:ind w:left="200" w:right="200"/>
      </w:pPr>
      <w:r>
        <w:rPr>
          <w:rFonts w:ascii="Consolas" w:eastAsia="Consolas" w:hAnsi="Consolas" w:cs="Consolas"/>
          <w:sz w:val="19"/>
          <w:szCs w:val="19"/>
        </w:rPr>
        <w:t>sigma_ref = 15 / 1,96 = 7,65 mg/dL;  MARD de la referencia a 70 mg/dL = 0,798 * 7,65 / 70 = 8,7 %</w:t>
      </w:r>
    </w:p>
    <w:p w14:paraId="0A7DB637" w14:textId="77777777" w:rsidR="004600DE" w:rsidRDefault="003A0D96">
      <w:pPr>
        <w:spacing w:after="140" w:line="300" w:lineRule="auto"/>
      </w:pPr>
      <w:r>
        <w:rPr>
          <w:b/>
          <w:bCs/>
        </w:rPr>
        <w:t>Fuentes.</w:t>
      </w:r>
      <w:r>
        <w:t xml:space="preserve"> Delbeck y Heise (2021), Kottmann et al. (2012, 2016), Kaysir et al. (2023), Smith (2023), Malmberg y Maryott (1956), Auburn University Radiation Safety Office (2007), Kaluza et al. (2025), Sharif-Nia et al. (2025). Los valores sin verificar se marcaron en rojo donde aparecen.</w:t>
      </w:r>
    </w:p>
    <w:p w14:paraId="13C415C1" w14:textId="77777777" w:rsidR="004600DE" w:rsidRDefault="003A0D96">
      <w:pPr>
        <w:spacing w:after="140" w:line="300" w:lineRule="auto"/>
      </w:pPr>
      <w:r>
        <w:rPr>
          <w:b/>
          <w:bCs/>
        </w:rPr>
        <w:t>Resultado.</w:t>
      </w:r>
      <w:r>
        <w:t xml:space="preserve"> Los resultados están en la sección 3.6.</w:t>
      </w:r>
    </w:p>
    <w:p w14:paraId="6483424F" w14:textId="77777777" w:rsidR="004600DE" w:rsidRDefault="004600DE">
      <w:pPr>
        <w:spacing w:line="20" w:lineRule="exact"/>
      </w:pPr>
    </w:p>
    <w:sectPr w:rsidR="004600DE">
      <w:headerReference w:type="default" r:id="rId147"/>
      <w:footerReference w:type="default" r:id="rId148"/>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5CF5A" w14:textId="77777777" w:rsidR="003A0D96" w:rsidRDefault="003A0D96">
      <w:r>
        <w:separator/>
      </w:r>
    </w:p>
  </w:endnote>
  <w:endnote w:type="continuationSeparator" w:id="0">
    <w:p w14:paraId="2C2B4C06" w14:textId="77777777" w:rsidR="003A0D96" w:rsidRDefault="003A0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1778D" w14:textId="77777777" w:rsidR="004600DE" w:rsidRDefault="003A0D96">
    <w:pPr>
      <w:jc w:val="center"/>
    </w:pPr>
    <w:r>
      <w:rPr>
        <w:color w:val="6E6E6E"/>
        <w:sz w:val="18"/>
        <w:szCs w:val="18"/>
      </w:rPr>
      <w:fldChar w:fldCharType="begin"/>
    </w:r>
    <w:r>
      <w:rPr>
        <w:color w:val="6E6E6E"/>
        <w:sz w:val="18"/>
        <w:szCs w:val="18"/>
      </w:rPr>
      <w:instrText>PAGE</w:instrText>
    </w:r>
    <w:r>
      <w:rPr>
        <w:color w:val="6E6E6E"/>
        <w:sz w:val="18"/>
        <w:szCs w:val="18"/>
      </w:rPr>
      <w:fldChar w:fldCharType="separate"/>
    </w:r>
    <w:r w:rsidR="00410E1B">
      <w:rPr>
        <w:noProof/>
        <w:color w:val="6E6E6E"/>
        <w:sz w:val="18"/>
        <w:szCs w:val="18"/>
      </w:rPr>
      <w:t>2</w:t>
    </w:r>
    <w:r>
      <w:rPr>
        <w:color w:val="6E6E6E"/>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4BFBA6" w14:textId="77777777" w:rsidR="003A0D96" w:rsidRDefault="003A0D96">
      <w:r>
        <w:separator/>
      </w:r>
    </w:p>
  </w:footnote>
  <w:footnote w:type="continuationSeparator" w:id="0">
    <w:p w14:paraId="0DE684C2" w14:textId="77777777" w:rsidR="003A0D96" w:rsidRDefault="003A0D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2E8E5" w14:textId="77777777" w:rsidR="004600DE" w:rsidRDefault="003A0D96">
    <w:pPr>
      <w:jc w:val="right"/>
    </w:pPr>
    <w:r>
      <w:rPr>
        <w:color w:val="6E6E6E"/>
        <w:sz w:val="17"/>
        <w:szCs w:val="17"/>
      </w:rPr>
      <w:t>Medidor no invasivo de glucosa · Propuesta dry lab y guía del proyecto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07156"/>
    <w:multiLevelType w:val="hybridMultilevel"/>
    <w:tmpl w:val="903EFE46"/>
    <w:lvl w:ilvl="0" w:tplc="4734E8C0">
      <w:start w:val="1"/>
      <w:numFmt w:val="bullet"/>
      <w:lvlText w:val="•"/>
      <w:lvlJc w:val="left"/>
      <w:pPr>
        <w:ind w:left="600" w:hanging="300"/>
      </w:pPr>
    </w:lvl>
    <w:lvl w:ilvl="1" w:tplc="A370882A">
      <w:numFmt w:val="decimal"/>
      <w:lvlText w:val=""/>
      <w:lvlJc w:val="left"/>
    </w:lvl>
    <w:lvl w:ilvl="2" w:tplc="293C54D6">
      <w:numFmt w:val="decimal"/>
      <w:lvlText w:val=""/>
      <w:lvlJc w:val="left"/>
    </w:lvl>
    <w:lvl w:ilvl="3" w:tplc="FDD6C2C2">
      <w:numFmt w:val="decimal"/>
      <w:lvlText w:val=""/>
      <w:lvlJc w:val="left"/>
    </w:lvl>
    <w:lvl w:ilvl="4" w:tplc="3A5C3832">
      <w:numFmt w:val="decimal"/>
      <w:lvlText w:val=""/>
      <w:lvlJc w:val="left"/>
    </w:lvl>
    <w:lvl w:ilvl="5" w:tplc="21F4EFB4">
      <w:numFmt w:val="decimal"/>
      <w:lvlText w:val=""/>
      <w:lvlJc w:val="left"/>
    </w:lvl>
    <w:lvl w:ilvl="6" w:tplc="76669338">
      <w:numFmt w:val="decimal"/>
      <w:lvlText w:val=""/>
      <w:lvlJc w:val="left"/>
    </w:lvl>
    <w:lvl w:ilvl="7" w:tplc="76DAEC1A">
      <w:numFmt w:val="decimal"/>
      <w:lvlText w:val=""/>
      <w:lvlJc w:val="left"/>
    </w:lvl>
    <w:lvl w:ilvl="8" w:tplc="487E7890">
      <w:numFmt w:val="decimal"/>
      <w:lvlText w:val=""/>
      <w:lvlJc w:val="left"/>
    </w:lvl>
  </w:abstractNum>
  <w:abstractNum w:abstractNumId="1" w15:restartNumberingAfterBreak="0">
    <w:nsid w:val="231108ED"/>
    <w:multiLevelType w:val="hybridMultilevel"/>
    <w:tmpl w:val="3C8ACA86"/>
    <w:lvl w:ilvl="0" w:tplc="27ECD182">
      <w:start w:val="1"/>
      <w:numFmt w:val="decimal"/>
      <w:lvlText w:val="%1."/>
      <w:lvlJc w:val="left"/>
      <w:pPr>
        <w:ind w:left="600" w:hanging="360"/>
      </w:pPr>
    </w:lvl>
    <w:lvl w:ilvl="1" w:tplc="159698A6">
      <w:numFmt w:val="decimal"/>
      <w:lvlText w:val=""/>
      <w:lvlJc w:val="left"/>
    </w:lvl>
    <w:lvl w:ilvl="2" w:tplc="96F82564">
      <w:numFmt w:val="decimal"/>
      <w:lvlText w:val=""/>
      <w:lvlJc w:val="left"/>
    </w:lvl>
    <w:lvl w:ilvl="3" w:tplc="ED96425E">
      <w:numFmt w:val="decimal"/>
      <w:lvlText w:val=""/>
      <w:lvlJc w:val="left"/>
    </w:lvl>
    <w:lvl w:ilvl="4" w:tplc="6C7C5144">
      <w:numFmt w:val="decimal"/>
      <w:lvlText w:val=""/>
      <w:lvlJc w:val="left"/>
    </w:lvl>
    <w:lvl w:ilvl="5" w:tplc="F45C15AA">
      <w:numFmt w:val="decimal"/>
      <w:lvlText w:val=""/>
      <w:lvlJc w:val="left"/>
    </w:lvl>
    <w:lvl w:ilvl="6" w:tplc="A3265FBC">
      <w:numFmt w:val="decimal"/>
      <w:lvlText w:val=""/>
      <w:lvlJc w:val="left"/>
    </w:lvl>
    <w:lvl w:ilvl="7" w:tplc="44F84FF0">
      <w:numFmt w:val="decimal"/>
      <w:lvlText w:val=""/>
      <w:lvlJc w:val="left"/>
    </w:lvl>
    <w:lvl w:ilvl="8" w:tplc="26BA1AB0">
      <w:numFmt w:val="decimal"/>
      <w:lvlText w:val=""/>
      <w:lvlJc w:val="left"/>
    </w:lvl>
  </w:abstractNum>
  <w:abstractNum w:abstractNumId="2" w15:restartNumberingAfterBreak="0">
    <w:nsid w:val="2EEE1E05"/>
    <w:multiLevelType w:val="hybridMultilevel"/>
    <w:tmpl w:val="AF6E9CB0"/>
    <w:lvl w:ilvl="0" w:tplc="889E991C">
      <w:start w:val="1"/>
      <w:numFmt w:val="decimal"/>
      <w:lvlText w:val="%1."/>
      <w:lvlJc w:val="left"/>
      <w:pPr>
        <w:ind w:left="600" w:hanging="360"/>
      </w:pPr>
    </w:lvl>
    <w:lvl w:ilvl="1" w:tplc="2B526EA2">
      <w:numFmt w:val="decimal"/>
      <w:lvlText w:val=""/>
      <w:lvlJc w:val="left"/>
    </w:lvl>
    <w:lvl w:ilvl="2" w:tplc="BA1C4922">
      <w:numFmt w:val="decimal"/>
      <w:lvlText w:val=""/>
      <w:lvlJc w:val="left"/>
    </w:lvl>
    <w:lvl w:ilvl="3" w:tplc="EE2E1C0A">
      <w:numFmt w:val="decimal"/>
      <w:lvlText w:val=""/>
      <w:lvlJc w:val="left"/>
    </w:lvl>
    <w:lvl w:ilvl="4" w:tplc="063EDB10">
      <w:numFmt w:val="decimal"/>
      <w:lvlText w:val=""/>
      <w:lvlJc w:val="left"/>
    </w:lvl>
    <w:lvl w:ilvl="5" w:tplc="8DA68D30">
      <w:numFmt w:val="decimal"/>
      <w:lvlText w:val=""/>
      <w:lvlJc w:val="left"/>
    </w:lvl>
    <w:lvl w:ilvl="6" w:tplc="FB5EF9B8">
      <w:numFmt w:val="decimal"/>
      <w:lvlText w:val=""/>
      <w:lvlJc w:val="left"/>
    </w:lvl>
    <w:lvl w:ilvl="7" w:tplc="9BA21FD4">
      <w:numFmt w:val="decimal"/>
      <w:lvlText w:val=""/>
      <w:lvlJc w:val="left"/>
    </w:lvl>
    <w:lvl w:ilvl="8" w:tplc="91C4B12E">
      <w:numFmt w:val="decimal"/>
      <w:lvlText w:val=""/>
      <w:lvlJc w:val="left"/>
    </w:lvl>
  </w:abstractNum>
  <w:abstractNum w:abstractNumId="3" w15:restartNumberingAfterBreak="0">
    <w:nsid w:val="68350B87"/>
    <w:multiLevelType w:val="hybridMultilevel"/>
    <w:tmpl w:val="39D4EA94"/>
    <w:lvl w:ilvl="0" w:tplc="E7AA0020" w:tentative="1">
      <w:start w:val="1"/>
      <w:numFmt w:val="bullet"/>
      <w:lvlText w:val="●"/>
      <w:lvlJc w:val="left"/>
      <w:pPr>
        <w:ind w:left="720" w:hanging="360"/>
      </w:pPr>
    </w:lvl>
    <w:lvl w:ilvl="1" w:tplc="29E6AE20" w:tentative="1">
      <w:start w:val="1"/>
      <w:numFmt w:val="bullet"/>
      <w:lvlText w:val="○"/>
      <w:lvlJc w:val="left"/>
      <w:pPr>
        <w:ind w:left="1440" w:hanging="360"/>
      </w:pPr>
    </w:lvl>
    <w:lvl w:ilvl="2" w:tplc="A532DD32" w:tentative="1">
      <w:start w:val="1"/>
      <w:numFmt w:val="bullet"/>
      <w:lvlText w:val="■"/>
      <w:lvlJc w:val="left"/>
      <w:pPr>
        <w:ind w:left="2160" w:hanging="360"/>
      </w:pPr>
    </w:lvl>
    <w:lvl w:ilvl="3" w:tplc="44608F28" w:tentative="1">
      <w:start w:val="1"/>
      <w:numFmt w:val="bullet"/>
      <w:lvlText w:val="●"/>
      <w:lvlJc w:val="left"/>
      <w:pPr>
        <w:ind w:left="2880" w:hanging="360"/>
      </w:pPr>
    </w:lvl>
    <w:lvl w:ilvl="4" w:tplc="738E914A" w:tentative="1">
      <w:start w:val="1"/>
      <w:numFmt w:val="bullet"/>
      <w:lvlText w:val="○"/>
      <w:lvlJc w:val="left"/>
      <w:pPr>
        <w:ind w:left="3600" w:hanging="360"/>
      </w:pPr>
    </w:lvl>
    <w:lvl w:ilvl="5" w:tplc="5D1C6AB8" w:tentative="1">
      <w:start w:val="1"/>
      <w:numFmt w:val="bullet"/>
      <w:lvlText w:val="■"/>
      <w:lvlJc w:val="left"/>
      <w:pPr>
        <w:ind w:left="4320" w:hanging="360"/>
      </w:pPr>
    </w:lvl>
    <w:lvl w:ilvl="6" w:tplc="AC244B90" w:tentative="1">
      <w:start w:val="1"/>
      <w:numFmt w:val="bullet"/>
      <w:lvlText w:val="●"/>
      <w:lvlJc w:val="left"/>
      <w:pPr>
        <w:ind w:left="5040" w:hanging="360"/>
      </w:pPr>
    </w:lvl>
    <w:lvl w:ilvl="7" w:tplc="2C12FA78" w:tentative="1">
      <w:start w:val="1"/>
      <w:numFmt w:val="bullet"/>
      <w:lvlText w:val="●"/>
      <w:lvlJc w:val="left"/>
      <w:pPr>
        <w:ind w:left="5760" w:hanging="360"/>
      </w:pPr>
    </w:lvl>
    <w:lvl w:ilvl="8" w:tplc="755A63C0" w:tentative="1">
      <w:start w:val="1"/>
      <w:numFmt w:val="bullet"/>
      <w:lvlText w:val="●"/>
      <w:lvlJc w:val="left"/>
      <w:pPr>
        <w:ind w:left="6480" w:hanging="360"/>
      </w:pPr>
    </w:lvl>
  </w:abstractNum>
  <w:abstractNum w:abstractNumId="4" w15:restartNumberingAfterBreak="0">
    <w:nsid w:val="6ECE27DE"/>
    <w:multiLevelType w:val="hybridMultilevel"/>
    <w:tmpl w:val="5EF0B0E0"/>
    <w:lvl w:ilvl="0" w:tplc="EE3874D2" w:tentative="1">
      <w:start w:val="1"/>
      <w:numFmt w:val="decimal"/>
      <w:lvlText w:val="%1."/>
      <w:lvlJc w:val="left"/>
      <w:pPr>
        <w:ind w:left="600" w:hanging="360"/>
      </w:pPr>
    </w:lvl>
    <w:lvl w:ilvl="1" w:tplc="23607C54">
      <w:numFmt w:val="decimal"/>
      <w:lvlText w:val=""/>
      <w:lvlJc w:val="left"/>
    </w:lvl>
    <w:lvl w:ilvl="2" w:tplc="47AC0236">
      <w:numFmt w:val="decimal"/>
      <w:lvlText w:val=""/>
      <w:lvlJc w:val="left"/>
    </w:lvl>
    <w:lvl w:ilvl="3" w:tplc="2FA8AD68">
      <w:numFmt w:val="decimal"/>
      <w:lvlText w:val=""/>
      <w:lvlJc w:val="left"/>
    </w:lvl>
    <w:lvl w:ilvl="4" w:tplc="F7D64F8C">
      <w:numFmt w:val="decimal"/>
      <w:lvlText w:val=""/>
      <w:lvlJc w:val="left"/>
    </w:lvl>
    <w:lvl w:ilvl="5" w:tplc="FD6808C4">
      <w:numFmt w:val="decimal"/>
      <w:lvlText w:val=""/>
      <w:lvlJc w:val="left"/>
    </w:lvl>
    <w:lvl w:ilvl="6" w:tplc="8982BF5E">
      <w:numFmt w:val="decimal"/>
      <w:lvlText w:val=""/>
      <w:lvlJc w:val="left"/>
    </w:lvl>
    <w:lvl w:ilvl="7" w:tplc="1FA45022">
      <w:numFmt w:val="decimal"/>
      <w:lvlText w:val=""/>
      <w:lvlJc w:val="left"/>
    </w:lvl>
    <w:lvl w:ilvl="8" w:tplc="B8BA4AC4">
      <w:numFmt w:val="decimal"/>
      <w:lvlText w:val=""/>
      <w:lvlJc w:val="left"/>
    </w:lvl>
  </w:abstractNum>
  <w:abstractNum w:abstractNumId="5" w15:restartNumberingAfterBreak="0">
    <w:nsid w:val="7925550A"/>
    <w:multiLevelType w:val="hybridMultilevel"/>
    <w:tmpl w:val="6784C734"/>
    <w:lvl w:ilvl="0" w:tplc="8BD4B9F6">
      <w:start w:val="1"/>
      <w:numFmt w:val="decimal"/>
      <w:lvlText w:val="%1."/>
      <w:lvlJc w:val="left"/>
      <w:pPr>
        <w:ind w:left="600" w:hanging="360"/>
      </w:pPr>
    </w:lvl>
    <w:lvl w:ilvl="1" w:tplc="874A90D2">
      <w:numFmt w:val="decimal"/>
      <w:lvlText w:val=""/>
      <w:lvlJc w:val="left"/>
    </w:lvl>
    <w:lvl w:ilvl="2" w:tplc="533A6B42">
      <w:numFmt w:val="decimal"/>
      <w:lvlText w:val=""/>
      <w:lvlJc w:val="left"/>
    </w:lvl>
    <w:lvl w:ilvl="3" w:tplc="540849A6">
      <w:numFmt w:val="decimal"/>
      <w:lvlText w:val=""/>
      <w:lvlJc w:val="left"/>
    </w:lvl>
    <w:lvl w:ilvl="4" w:tplc="C11861C6">
      <w:numFmt w:val="decimal"/>
      <w:lvlText w:val=""/>
      <w:lvlJc w:val="left"/>
    </w:lvl>
    <w:lvl w:ilvl="5" w:tplc="4600F36A">
      <w:numFmt w:val="decimal"/>
      <w:lvlText w:val=""/>
      <w:lvlJc w:val="left"/>
    </w:lvl>
    <w:lvl w:ilvl="6" w:tplc="B13AAEB4">
      <w:numFmt w:val="decimal"/>
      <w:lvlText w:val=""/>
      <w:lvlJc w:val="left"/>
    </w:lvl>
    <w:lvl w:ilvl="7" w:tplc="E2D0CAEA">
      <w:numFmt w:val="decimal"/>
      <w:lvlText w:val=""/>
      <w:lvlJc w:val="left"/>
    </w:lvl>
    <w:lvl w:ilvl="8" w:tplc="1D443CCC">
      <w:numFmt w:val="decimal"/>
      <w:lvlText w:val=""/>
      <w:lvlJc w:val="left"/>
    </w:lvl>
  </w:abstractNum>
  <w:num w:numId="1" w16cid:durableId="571935443">
    <w:abstractNumId w:val="3"/>
    <w:lvlOverride w:ilvl="0">
      <w:startOverride w:val="1"/>
    </w:lvlOverride>
  </w:num>
  <w:num w:numId="2" w16cid:durableId="488599569">
    <w:abstractNumId w:val="0"/>
    <w:lvlOverride w:ilvl="0">
      <w:startOverride w:val="1"/>
    </w:lvlOverride>
  </w:num>
  <w:num w:numId="3" w16cid:durableId="520165284">
    <w:abstractNumId w:val="5"/>
    <w:lvlOverride w:ilvl="0">
      <w:startOverride w:val="1"/>
    </w:lvlOverride>
  </w:num>
  <w:num w:numId="4" w16cid:durableId="1788887232">
    <w:abstractNumId w:val="2"/>
    <w:lvlOverride w:ilvl="0">
      <w:startOverride w:val="1"/>
    </w:lvlOverride>
  </w:num>
  <w:num w:numId="5" w16cid:durableId="39151306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00DE"/>
    <w:rsid w:val="003A0D96"/>
    <w:rsid w:val="00410E1B"/>
    <w:rsid w:val="004600DE"/>
    <w:rsid w:val="00B663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ED53F"/>
  <w15:docId w15:val="{736E6A75-CC65-43D6-B45D-B0C6A8A7EF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B1B"/>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120" w:after="240"/>
      <w:outlineLvl w:val="0"/>
    </w:pPr>
    <w:rPr>
      <w:b/>
      <w:bCs/>
      <w:color w:val="1F6FB2"/>
      <w:sz w:val="36"/>
      <w:szCs w:val="36"/>
    </w:rPr>
  </w:style>
  <w:style w:type="paragraph" w:styleId="Ttulo2">
    <w:name w:val="heading 2"/>
    <w:basedOn w:val="Normal"/>
    <w:next w:val="Normal"/>
    <w:uiPriority w:val="9"/>
    <w:unhideWhenUsed/>
    <w:qFormat/>
    <w:pPr>
      <w:keepNext/>
      <w:spacing w:before="360" w:after="140"/>
      <w:outlineLvl w:val="1"/>
    </w:pPr>
    <w:rPr>
      <w:b/>
      <w:bCs/>
      <w:sz w:val="29"/>
      <w:szCs w:val="29"/>
    </w:rPr>
  </w:style>
  <w:style w:type="paragraph" w:styleId="Ttulo3">
    <w:name w:val="heading 3"/>
    <w:basedOn w:val="Normal"/>
    <w:next w:val="Normal"/>
    <w:uiPriority w:val="9"/>
    <w:unhideWhenUsed/>
    <w:qFormat/>
    <w:pPr>
      <w:keepNext/>
      <w:spacing w:before="240" w:after="100"/>
      <w:outlineLvl w:val="2"/>
    </w:pPr>
    <w:rPr>
      <w:b/>
      <w:bCs/>
      <w:color w:val="1F6FB2"/>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paragraph" w:styleId="Descripcin">
    <w:name w:val="caption"/>
    <w:basedOn w:val="Normal"/>
    <w:next w:val="Normal"/>
    <w:uiPriority w:val="35"/>
    <w:semiHidden/>
    <w:unhideWhenUsed/>
    <w:qFormat/>
    <w:pPr>
      <w:spacing w:after="200"/>
    </w:pPr>
    <w:rPr>
      <w:i/>
      <w:iCs/>
      <w:color w:val="44546A" w:themeColor="dark2"/>
      <w:sz w:val="18"/>
      <w:szCs w:val="18"/>
    </w:rPr>
  </w:style>
  <w:style w:type="paragraph" w:styleId="Bibliografa">
    <w:name w:val="Bibliography"/>
    <w:basedOn w:val="Normal"/>
    <w:next w:val="Normal"/>
    <w:uiPriority w:val="37"/>
    <w:unhideWhenUsed/>
  </w:style>
  <w:style w:type="paragraph" w:styleId="TDC3">
    <w:name w:val="toc 3"/>
    <w:basedOn w:val="Normal"/>
    <w:next w:val="Normal"/>
    <w:uiPriority w:val="39"/>
    <w:semiHidden/>
    <w:unhideWhenUsed/>
    <w:pPr>
      <w:spacing w:after="100"/>
      <w:ind w:left="440"/>
    </w:pPr>
  </w:style>
  <w:style w:type="paragraph" w:styleId="TDC4">
    <w:name w:val="toc 4"/>
    <w:basedOn w:val="Normal"/>
    <w:next w:val="Normal"/>
    <w:uiPriority w:val="39"/>
    <w:semiHidden/>
    <w:unhideWhenUsed/>
    <w:pPr>
      <w:spacing w:after="100"/>
      <w:ind w:left="660"/>
    </w:pPr>
  </w:style>
  <w:style w:type="paragraph" w:styleId="TDC5">
    <w:name w:val="toc 5"/>
    <w:basedOn w:val="Normal"/>
    <w:next w:val="Normal"/>
    <w:uiPriority w:val="39"/>
    <w:semiHidden/>
    <w:unhideWhenUsed/>
    <w:pPr>
      <w:spacing w:after="100"/>
      <w:ind w:left="880"/>
    </w:pPr>
  </w:style>
  <w:style w:type="paragraph" w:styleId="TDC6">
    <w:name w:val="toc 6"/>
    <w:basedOn w:val="Normal"/>
    <w:next w:val="Normal"/>
    <w:uiPriority w:val="39"/>
    <w:semiHidden/>
    <w:unhideWhenUsed/>
    <w:pPr>
      <w:spacing w:after="100"/>
      <w:ind w:left="1100"/>
    </w:pPr>
  </w:style>
  <w:style w:type="paragraph" w:styleId="TDC7">
    <w:name w:val="toc 7"/>
    <w:basedOn w:val="Normal"/>
    <w:next w:val="Normal"/>
    <w:uiPriority w:val="39"/>
    <w:semiHidden/>
    <w:unhideWhenUsed/>
    <w:pPr>
      <w:spacing w:after="100"/>
      <w:ind w:left="1320"/>
    </w:pPr>
  </w:style>
  <w:style w:type="paragraph" w:styleId="TDC8">
    <w:name w:val="toc 8"/>
    <w:basedOn w:val="Normal"/>
    <w:next w:val="Normal"/>
    <w:uiPriority w:val="39"/>
    <w:semiHidden/>
    <w:unhideWhenUsed/>
    <w:pPr>
      <w:spacing w:after="100"/>
      <w:ind w:left="1540"/>
    </w:pPr>
  </w:style>
  <w:style w:type="paragraph" w:styleId="TDC9">
    <w:name w:val="toc 9"/>
    <w:basedOn w:val="Normal"/>
    <w:next w:val="Normal"/>
    <w:uiPriority w:val="39"/>
    <w:semiHidden/>
    <w:unhideWhenUsed/>
    <w:pPr>
      <w:spacing w:after="100"/>
      <w:ind w:left="1760"/>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uiPriority w:val="99"/>
    <w:semiHidden/>
    <w:unhideWhenUsed/>
  </w:style>
  <w:style w:type="paragraph" w:styleId="TDC1">
    <w:name w:val="toc 1"/>
    <w:basedOn w:val="Normal"/>
    <w:next w:val="Normal"/>
    <w:uiPriority w:val="39"/>
    <w:pPr>
      <w:spacing w:before="30"/>
    </w:pPr>
    <w:rPr>
      <w:b/>
      <w:bCs/>
      <w:sz w:val="21"/>
      <w:szCs w:val="21"/>
    </w:rPr>
  </w:style>
  <w:style w:type="paragraph" w:styleId="TDC2">
    <w:name w:val="toc 2"/>
    <w:basedOn w:val="Normal"/>
    <w:next w:val="Normal"/>
    <w:uiPriority w:val="39"/>
    <w:pPr>
      <w:spacing w:line="228" w:lineRule="auto"/>
      <w:ind w:left="300"/>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doi.org/10.1177/19322968211007212" TargetMode="External"/><Relationship Id="rId21" Type="http://schemas.openxmlformats.org/officeDocument/2006/relationships/hyperlink" Target="https://abbott.mediaroom.com/2022-06-05-Late-Breaking-Data-Demonstrate-Abbotts-FreeStyle-Libre-R-3-System-is-Most-Accurate-14-Day-Continuous-Glucose-Monitor" TargetMode="External"/><Relationship Id="rId42" Type="http://schemas.openxmlformats.org/officeDocument/2006/relationships/hyperlink" Target="https://doi.org/10.1016/j.bios.2009.02.001" TargetMode="External"/><Relationship Id="rId63" Type="http://schemas.openxmlformats.org/officeDocument/2006/relationships/hyperlink" Target="https://doi.org/10.1177/19322968231170242" TargetMode="External"/><Relationship Id="rId84" Type="http://schemas.openxmlformats.org/officeDocument/2006/relationships/hyperlink" Target="https://doi.org/10.1117/12.630840" TargetMode="External"/><Relationship Id="rId138" Type="http://schemas.openxmlformats.org/officeDocument/2006/relationships/hyperlink" Target="https://en.wikipedia.org/wiki/Covariance_intersection" TargetMode="External"/><Relationship Id="rId107" Type="http://schemas.openxmlformats.org/officeDocument/2006/relationships/hyperlink" Target="https://doi.org/10.1177/19322968251412482" TargetMode="External"/><Relationship Id="rId11" Type="http://schemas.openxmlformats.org/officeDocument/2006/relationships/image" Target="media/image3.png"/><Relationship Id="rId32" Type="http://schemas.openxmlformats.org/officeDocument/2006/relationships/hyperlink" Target="https://doi.org/10.1089/dia.2024.0592" TargetMode="External"/><Relationship Id="rId53" Type="http://schemas.openxmlformats.org/officeDocument/2006/relationships/hyperlink" Target="https://www.mdedge.com/endocrinology/article/162275/diabetes/hope-and-hype-inside-push-wearable-diabetes-technology" TargetMode="External"/><Relationship Id="rId74" Type="http://schemas.openxmlformats.org/officeDocument/2006/relationships/hyperlink" Target="https://doi.org/10.1177/19322968261447289" TargetMode="External"/><Relationship Id="rId128" Type="http://schemas.openxmlformats.org/officeDocument/2006/relationships/hyperlink" Target="https://www.fda.gov/medical-devices/safety-communications/do-not-use-smartwatches-or-smart-rings-measure-blood-glucose-levels-fda-safety-communication" TargetMode="External"/><Relationship Id="rId149" Type="http://schemas.openxmlformats.org/officeDocument/2006/relationships/fontTable" Target="fontTable.xml"/><Relationship Id="rId5" Type="http://schemas.openxmlformats.org/officeDocument/2006/relationships/footnotes" Target="footnotes.xml"/><Relationship Id="rId95" Type="http://schemas.openxmlformats.org/officeDocument/2006/relationships/hyperlink" Target="https://www.medtechdive.com/news/implantable-cgm-glucotrack-early-data/752490/" TargetMode="External"/><Relationship Id="rId22" Type="http://schemas.openxmlformats.org/officeDocument/2006/relationships/hyperlink" Target="https://abbott.mediaroom.com/2026-01-22-Abbott-Reports-Fourth-Quarter-and-Full-Year-2025-Results-Issues-2026-Financial-Outlook" TargetMode="External"/><Relationship Id="rId27" Type="http://schemas.openxmlformats.org/officeDocument/2006/relationships/hyperlink" Target="https://doi.org/10.3390/s26206572" TargetMode="External"/><Relationship Id="rId43" Type="http://schemas.openxmlformats.org/officeDocument/2006/relationships/hyperlink" Target="https://doi.org/10.1177/1932296815579459" TargetMode="External"/><Relationship Id="rId48" Type="http://schemas.openxmlformats.org/officeDocument/2006/relationships/hyperlink" Target="https://investors.dexcom.com/news/news-details/2025/Dexcom-G7-15-Day-Receives-FDA-Clearance-the-Longest-Lasting-Wearable-and-Most-Accurate-CGM-System/default.aspx" TargetMode="External"/><Relationship Id="rId64" Type="http://schemas.openxmlformats.org/officeDocument/2006/relationships/hyperlink" Target="https://doi.org/10.1177/1932296816634357" TargetMode="External"/><Relationship Id="rId69" Type="http://schemas.openxmlformats.org/officeDocument/2006/relationships/hyperlink" Target="https://fda.innolitics.com/device/K233655" TargetMode="External"/><Relationship Id="rId113" Type="http://schemas.openxmlformats.org/officeDocument/2006/relationships/hyperlink" Target="https://doi.org/10.1177/19322968251313811" TargetMode="External"/><Relationship Id="rId118" Type="http://schemas.openxmlformats.org/officeDocument/2006/relationships/hyperlink" Target="https://doi.org/10.1038/s41598-025-28009-2" TargetMode="External"/><Relationship Id="rId134" Type="http://schemas.openxmlformats.org/officeDocument/2006/relationships/hyperlink" Target="https://doi.org/10.1007/s00125-005-1754-y" TargetMode="External"/><Relationship Id="rId139" Type="http://schemas.openxmlformats.org/officeDocument/2006/relationships/hyperlink" Target="https://doi.org/10.3390/s25134236" TargetMode="External"/><Relationship Id="rId80" Type="http://schemas.openxmlformats.org/officeDocument/2006/relationships/hyperlink" Target="https://www.knowlabs.co/research-and-validation" TargetMode="External"/><Relationship Id="rId85" Type="http://schemas.openxmlformats.org/officeDocument/2006/relationships/hyperlink" Target="https://doi.org/10.1177/193229681300700111" TargetMode="External"/><Relationship Id="rId150" Type="http://schemas.openxmlformats.org/officeDocument/2006/relationships/theme" Target="theme/theme1.xm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hyperlink" Target="https://doi.org/10.2337/db13-1132" TargetMode="External"/><Relationship Id="rId38" Type="http://schemas.openxmlformats.org/officeDocument/2006/relationships/hyperlink" Target="https://doi.org/10.64898/2026.08.17.26360581" TargetMode="External"/><Relationship Id="rId59" Type="http://schemas.openxmlformats.org/officeDocument/2006/relationships/hyperlink" Target="https://doi.org/10.1177/19322968261464571" TargetMode="External"/><Relationship Id="rId103" Type="http://schemas.openxmlformats.org/officeDocument/2006/relationships/hyperlink" Target="https://www.pmoptics.com/Raman%20spectrometer%20GL-PRS-785.html" TargetMode="External"/><Relationship Id="rId108" Type="http://schemas.openxmlformats.org/officeDocument/2006/relationships/hyperlink" Target="https://doi.org/10.2478/aiht-2022-73-3402" TargetMode="External"/><Relationship Id="rId124" Type="http://schemas.openxmlformats.org/officeDocument/2006/relationships/hyperlink" Target="https://doi.org/10.3389/fchem.2022.994272" TargetMode="External"/><Relationship Id="rId129" Type="http://schemas.openxmlformats.org/officeDocument/2006/relationships/hyperlink" Target="https://www.accessdata.fda.gov/cdrh_docs/reviews/DEN240080.pdf" TargetMode="External"/><Relationship Id="rId54" Type="http://schemas.openxmlformats.org/officeDocument/2006/relationships/hyperlink" Target="https://www.drugdeliverybusiness.com/glucotrack-transitions-strategic-focus-implantable-cgm/" TargetMode="External"/><Relationship Id="rId70" Type="http://schemas.openxmlformats.org/officeDocument/2006/relationships/hyperlink" Target="https://fda.innolitics.com/device/K243214" TargetMode="External"/><Relationship Id="rId75" Type="http://schemas.openxmlformats.org/officeDocument/2006/relationships/hyperlink" Target="https://doi.org/10.1126/sciadv.aay5206" TargetMode="External"/><Relationship Id="rId91" Type="http://schemas.openxmlformats.org/officeDocument/2006/relationships/hyperlink" Target="https://luxresearchinc.com/nl/blog/the-innovators-guide-to-noninvasive-glucose-monitoring/" TargetMode="External"/><Relationship Id="rId96" Type="http://schemas.openxmlformats.org/officeDocument/2006/relationships/hyperlink" Target="https://doi.org/10.1177/19322968251319800" TargetMode="External"/><Relationship Id="rId140" Type="http://schemas.openxmlformats.org/officeDocument/2006/relationships/hyperlink" Target="https://doi.org/10.1111/dme.15129" TargetMode="External"/><Relationship Id="rId145" Type="http://schemas.openxmlformats.org/officeDocument/2006/relationships/hyperlink" Target="https://github.com/Stenon5/simulacion-retraso-glucosa"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www.hellolingo.com/" TargetMode="External"/><Relationship Id="rId28" Type="http://schemas.openxmlformats.org/officeDocument/2006/relationships/hyperlink" Target="https://doi.org/10.1016/j.ifacol.2023.10.444" TargetMode="External"/><Relationship Id="rId49" Type="http://schemas.openxmlformats.org/officeDocument/2006/relationships/hyperlink" Target="https://investors.dexcom.com/news/news-details/2026/Dexcom-Reports-Fourth-Quarter-and-Fiscal-Year-2025-Financial-Results/default.aspx" TargetMode="External"/><Relationship Id="rId114" Type="http://schemas.openxmlformats.org/officeDocument/2006/relationships/hyperlink" Target="https://doi.org/10.1080/00015550310015419" TargetMode="External"/><Relationship Id="rId119" Type="http://schemas.openxmlformats.org/officeDocument/2006/relationships/hyperlink" Target="https://doi.org/10.1177/1932296815612096" TargetMode="External"/><Relationship Id="rId44" Type="http://schemas.openxmlformats.org/officeDocument/2006/relationships/hyperlink" Target="https://doi.org/10.1177/193229681200600519" TargetMode="External"/><Relationship Id="rId60" Type="http://schemas.openxmlformats.org/officeDocument/2006/relationships/hyperlink" Target="https://doi.org/10.1089/dia.2022.0011" TargetMode="External"/><Relationship Id="rId65" Type="http://schemas.openxmlformats.org/officeDocument/2006/relationships/hyperlink" Target="https://doi.org/10.1177/193229680900300205" TargetMode="External"/><Relationship Id="rId81" Type="http://schemas.openxmlformats.org/officeDocument/2006/relationships/hyperlink" Target="https://doi.org/10.3390/s16101663" TargetMode="External"/><Relationship Id="rId86" Type="http://schemas.openxmlformats.org/officeDocument/2006/relationships/hyperlink" Target="https://doi.org/10.2337/dc22-2290" TargetMode="External"/><Relationship Id="rId130" Type="http://schemas.openxmlformats.org/officeDocument/2006/relationships/hyperlink" Target="https://www.law.cornell.edu/cfr/text/21/862.1355" TargetMode="External"/><Relationship Id="rId135" Type="http://schemas.openxmlformats.org/officeDocument/2006/relationships/hyperlink" Target="https://www.drugdeliverybusiness.com/know-labs-more-positive-data-glucose-monitor/"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patents.google.com/patent/US5515847" TargetMode="External"/><Relationship Id="rId109" Type="http://schemas.openxmlformats.org/officeDocument/2006/relationships/hyperlink" Target="https://doi.org/10.1177/19322968241252819" TargetMode="External"/><Relationship Id="rId34" Type="http://schemas.openxmlformats.org/officeDocument/2006/relationships/hyperlink" Target="https://doi.org/10.1177/1932296814554797" TargetMode="External"/><Relationship Id="rId50" Type="http://schemas.openxmlformats.org/officeDocument/2006/relationships/hyperlink" Target="https://www.stelo.com/" TargetMode="External"/><Relationship Id="rId55" Type="http://schemas.openxmlformats.org/officeDocument/2006/relationships/hyperlink" Target="https://doi.org/10.1177/19322968241267765" TargetMode="External"/><Relationship Id="rId76" Type="http://schemas.openxmlformats.org/officeDocument/2006/relationships/hyperlink" Target="https://doi.org/10.1089/dia.2024.0170" TargetMode="External"/><Relationship Id="rId97" Type="http://schemas.openxmlformats.org/officeDocument/2006/relationships/hyperlink" Target="https://doi.org/10.1177/15209156251369884" TargetMode="External"/><Relationship Id="rId104" Type="http://schemas.openxmlformats.org/officeDocument/2006/relationships/hyperlink" Target="https://arxiv.org/abs/0810.5755" TargetMode="External"/><Relationship Id="rId120" Type="http://schemas.openxmlformats.org/officeDocument/2006/relationships/hyperlink" Target="https://www.diabetotech.com/Hunting_The_Deceitful_Turkey" TargetMode="External"/><Relationship Id="rId125" Type="http://schemas.openxmlformats.org/officeDocument/2006/relationships/hyperlink" Target="https://doi.org/10.2337/diacare.27.3.722" TargetMode="External"/><Relationship Id="rId141" Type="http://schemas.openxmlformats.org/officeDocument/2006/relationships/hyperlink" Target="https://doi.org/10.3390/s22020638" TargetMode="External"/><Relationship Id="rId146" Type="http://schemas.openxmlformats.org/officeDocument/2006/relationships/image" Target="media/image13.png"/><Relationship Id="rId7" Type="http://schemas.openxmlformats.org/officeDocument/2006/relationships/hyperlink" Target="https://doi.org/10.3390/s20236925" TargetMode="External"/><Relationship Id="rId71" Type="http://schemas.openxmlformats.org/officeDocument/2006/relationships/hyperlink" Target="https://doi.org/10.1016/j.diabres.2010.01.007" TargetMode="External"/><Relationship Id="rId92" Type="http://schemas.openxmlformats.org/officeDocument/2006/relationships/hyperlink" Target="https://doi.org/10.1371/journal.pone.0101706" TargetMode="External"/><Relationship Id="rId2" Type="http://schemas.openxmlformats.org/officeDocument/2006/relationships/styles" Target="styles.xml"/><Relationship Id="rId29" Type="http://schemas.openxmlformats.org/officeDocument/2006/relationships/hyperlink" Target="https://doi.org/10.1177/19322968261496268" TargetMode="External"/><Relationship Id="rId24" Type="http://schemas.openxmlformats.org/officeDocument/2006/relationships/hyperlink" Target="https://doi.org/10.1016/j.jbi.2008.03.003" TargetMode="External"/><Relationship Id="rId40" Type="http://schemas.openxmlformats.org/officeDocument/2006/relationships/hyperlink" Target="https://doi.org/10.1089/dia.2005.7.440" TargetMode="External"/><Relationship Id="rId45" Type="http://schemas.openxmlformats.org/officeDocument/2006/relationships/hyperlink" Target="https://doi.org/10.2337/diacare.28.5.1101" TargetMode="External"/><Relationship Id="rId66" Type="http://schemas.openxmlformats.org/officeDocument/2006/relationships/hyperlink" Target="https://www.healio.com/news/endocrinology/20210802/noninvasive-glucose-monitoring-may-change-future-of-diabetes-management" TargetMode="External"/><Relationship Id="rId87" Type="http://schemas.openxmlformats.org/officeDocument/2006/relationships/hyperlink" Target="https://doi.org/10.3390/s23167057" TargetMode="External"/><Relationship Id="rId110" Type="http://schemas.openxmlformats.org/officeDocument/2006/relationships/hyperlink" Target="https://arxiv.org/abs/2608.01820" TargetMode="External"/><Relationship Id="rId115" Type="http://schemas.openxmlformats.org/officeDocument/2006/relationships/hyperlink" Target="https://www.santelog.com/actualites-sante-nasdaq/nemaura-successfully-completes-clinical-studies-sugarbeatr-fda-de-novo-510k" TargetMode="External"/><Relationship Id="rId131" Type="http://schemas.openxmlformats.org/officeDocument/2006/relationships/hyperlink" Target="https://doi.org/10.1038/s42255-024-01016-9" TargetMode="External"/><Relationship Id="rId136" Type="http://schemas.openxmlformats.org/officeDocument/2006/relationships/hyperlink" Target="https://www.drugdeliverybusiness.com/study-feasibility-know-labs-non-invasive-cgm/" TargetMode="External"/><Relationship Id="rId61" Type="http://schemas.openxmlformats.org/officeDocument/2006/relationships/hyperlink" Target="https://www.dzd-ev.de/en/article/eine-zukunft-ohne-nadeln-optische-glukose-messung-bei-diabetes" TargetMode="External"/><Relationship Id="rId82" Type="http://schemas.openxmlformats.org/officeDocument/2006/relationships/hyperlink" Target="https://doi.org/10.1364/BOE.3.000667"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hyperlink" Target="https://www.cbsnews.com/news/fda-warns-against-smartwatches-rings-claim-measure-blood-sugar-without-needles/" TargetMode="External"/><Relationship Id="rId35" Type="http://schemas.openxmlformats.org/officeDocument/2006/relationships/hyperlink" Target="https://openstax.org/books/anatomy-and-physiology-2e/pages/5-1-layers-of-the-skin" TargetMode="External"/><Relationship Id="rId56" Type="http://schemas.openxmlformats.org/officeDocument/2006/relationships/hyperlink" Target="https://doi.org/10.1177/19322968251315459" TargetMode="External"/><Relationship Id="rId77" Type="http://schemas.openxmlformats.org/officeDocument/2006/relationships/hyperlink" Target="https://doi.org/10.3390/bios13070716" TargetMode="External"/><Relationship Id="rId100" Type="http://schemas.openxmlformats.org/officeDocument/2006/relationships/hyperlink" Target="https://doi.org/10.1089/dia.2005.7.3" TargetMode="External"/><Relationship Id="rId105" Type="http://schemas.openxmlformats.org/officeDocument/2006/relationships/hyperlink" Target="https://doi.org/10.1038/s41598-025-95334-x" TargetMode="External"/><Relationship Id="rId126" Type="http://schemas.openxmlformats.org/officeDocument/2006/relationships/hyperlink" Target="https://doi.org/10.1089/dia.2004.6.559" TargetMode="External"/><Relationship Id="rId147" Type="http://schemas.openxmlformats.org/officeDocument/2006/relationships/header" Target="header1.xml"/><Relationship Id="rId8" Type="http://schemas.openxmlformats.org/officeDocument/2006/relationships/hyperlink" Target="https://doi.org/10.1039/C0AN00537A" TargetMode="External"/><Relationship Id="rId51" Type="http://schemas.openxmlformats.org/officeDocument/2006/relationships/hyperlink" Target="https://www.diabetesnet.com/diabetes-technology/meters-monitors/animas-glucowatch/" TargetMode="External"/><Relationship Id="rId72" Type="http://schemas.openxmlformats.org/officeDocument/2006/relationships/hyperlink" Target="https://github.com/jxx123/simglucose" TargetMode="External"/><Relationship Id="rId93" Type="http://schemas.openxmlformats.org/officeDocument/2006/relationships/hyperlink" Target="https://patents.google.com/patent/US8679016" TargetMode="External"/><Relationship Id="rId98" Type="http://schemas.openxmlformats.org/officeDocument/2006/relationships/hyperlink" Target="https://doi.org/10.1371/journal.pone.0325956" TargetMode="External"/><Relationship Id="rId121" Type="http://schemas.openxmlformats.org/officeDocument/2006/relationships/hyperlink" Target="https://doi.org/10.1016/j.diabres.2012.04.014" TargetMode="External"/><Relationship Id="rId142" Type="http://schemas.openxmlformats.org/officeDocument/2006/relationships/hyperlink" Target="https://doi.org/10.1177/1932296817740591" TargetMode="External"/><Relationship Id="rId3" Type="http://schemas.openxmlformats.org/officeDocument/2006/relationships/settings" Target="settings.xml"/><Relationship Id="rId25" Type="http://schemas.openxmlformats.org/officeDocument/2006/relationships/hyperlink" Target="https://doi.org/10.1177/19322968251389630" TargetMode="External"/><Relationship Id="rId46" Type="http://schemas.openxmlformats.org/officeDocument/2006/relationships/hyperlink" Target="https://doi.org/10.1002/jbio.202400267" TargetMode="External"/><Relationship Id="rId67" Type="http://schemas.openxmlformats.org/officeDocument/2006/relationships/hyperlink" Target="https://www.hitachi.com/New/cnews/040223.html" TargetMode="External"/><Relationship Id="rId116" Type="http://schemas.openxmlformats.org/officeDocument/2006/relationships/hyperlink" Target="https://doi.org/10.1089/dia.2012.0002" TargetMode="External"/><Relationship Id="rId137" Type="http://schemas.openxmlformats.org/officeDocument/2006/relationships/hyperlink" Target="https://www.drugdeliverybusiness.com/know-labs-positive-accuracy-data-sensor/" TargetMode="External"/><Relationship Id="rId20" Type="http://schemas.openxmlformats.org/officeDocument/2006/relationships/image" Target="media/image12.png"/><Relationship Id="rId41" Type="http://schemas.openxmlformats.org/officeDocument/2006/relationships/hyperlink" Target="https://doi.org/10.21203/rs.3.rs-122971/v1" TargetMode="External"/><Relationship Id="rId62" Type="http://schemas.openxmlformats.org/officeDocument/2006/relationships/hyperlink" Target="https://doi.org/10.3390/s24237811" TargetMode="External"/><Relationship Id="rId83" Type="http://schemas.openxmlformats.org/officeDocument/2006/relationships/hyperlink" Target="https://doi.org/10.3389/fnhum.2026.1852403" TargetMode="External"/><Relationship Id="rId88" Type="http://schemas.openxmlformats.org/officeDocument/2006/relationships/hyperlink" Target="https://doi.org/10.1364/BOE.5.002397" TargetMode="External"/><Relationship Id="rId111" Type="http://schemas.openxmlformats.org/officeDocument/2006/relationships/hyperlink" Target="https://doi.org/10.1177/193229681000400507" TargetMode="External"/><Relationship Id="rId132" Type="http://schemas.openxmlformats.org/officeDocument/2006/relationships/hyperlink" Target="https://www.sec.gov/Archives/edgar/data/1074828/000165495425014138/usbc_10k.htm" TargetMode="External"/><Relationship Id="rId15" Type="http://schemas.openxmlformats.org/officeDocument/2006/relationships/image" Target="media/image7.png"/><Relationship Id="rId36" Type="http://schemas.openxmlformats.org/officeDocument/2006/relationships/hyperlink" Target="https://www.ncbi.nlm.nih.gov/pmc/articles/PMC3752621/" TargetMode="External"/><Relationship Id="rId57" Type="http://schemas.openxmlformats.org/officeDocument/2006/relationships/hyperlink" Target="https://doi.org/10.1109/TBME.2012.2227256" TargetMode="External"/><Relationship Id="rId106" Type="http://schemas.openxmlformats.org/officeDocument/2006/relationships/hyperlink" Target="https://doi.org/10.1101/2025.03.12.25323511" TargetMode="External"/><Relationship Id="rId127" Type="http://schemas.openxmlformats.org/officeDocument/2006/relationships/hyperlink" Target="https://doi.org/10.1109/JBHI.2015.2446413" TargetMode="External"/><Relationship Id="rId10" Type="http://schemas.openxmlformats.org/officeDocument/2006/relationships/image" Target="media/image2.png"/><Relationship Id="rId31" Type="http://schemas.openxmlformats.org/officeDocument/2006/relationships/hyperlink" Target="https://doi.org/10.1155/2017/4393497" TargetMode="External"/><Relationship Id="rId52" Type="http://schemas.openxmlformats.org/officeDocument/2006/relationships/hyperlink" Target="https://www.diamontech.com/news" TargetMode="External"/><Relationship Id="rId73" Type="http://schemas.openxmlformats.org/officeDocument/2006/relationships/hyperlink" Target="https://doi.org/10.1038/s43856-025-01241-7" TargetMode="External"/><Relationship Id="rId78" Type="http://schemas.openxmlformats.org/officeDocument/2006/relationships/hyperlink" Target="https://doi.org/10.1007/s11095-006-0141-9" TargetMode="External"/><Relationship Id="rId94" Type="http://schemas.openxmlformats.org/officeDocument/2006/relationships/hyperlink" Target="https://doi.org/10.1177/1932296816629982" TargetMode="External"/><Relationship Id="rId99" Type="http://schemas.openxmlformats.org/officeDocument/2006/relationships/hyperlink" Target="https://doi.org/10.1177/193229681100500324" TargetMode="External"/><Relationship Id="rId101" Type="http://schemas.openxmlformats.org/officeDocument/2006/relationships/hyperlink" Target="https://doi.org/10.1089/1520915041705839" TargetMode="External"/><Relationship Id="rId122" Type="http://schemas.openxmlformats.org/officeDocument/2006/relationships/hyperlink" Target="https://doi.org/10.3390/s20236925" TargetMode="External"/><Relationship Id="rId143" Type="http://schemas.openxmlformats.org/officeDocument/2006/relationships/hyperlink" Target="https://doi.org/10.1038/s42255-025-01217-w" TargetMode="External"/><Relationship Id="rId148"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1.png"/><Relationship Id="rId26" Type="http://schemas.openxmlformats.org/officeDocument/2006/relationships/hyperlink" Target="https://doi.org/10.2196/40259" TargetMode="External"/><Relationship Id="rId47" Type="http://schemas.openxmlformats.org/officeDocument/2006/relationships/hyperlink" Target="https://doi.org/10.1177/1932296820936639" TargetMode="External"/><Relationship Id="rId68" Type="http://schemas.openxmlformats.org/officeDocument/2006/relationships/hyperlink" Target="https://doi.org/10.1007/s11517-007-0229-3" TargetMode="External"/><Relationship Id="rId89" Type="http://schemas.openxmlformats.org/officeDocument/2006/relationships/hyperlink" Target="https://doi.org/10.1177/193229680900300203" TargetMode="External"/><Relationship Id="rId112" Type="http://schemas.openxmlformats.org/officeDocument/2006/relationships/hyperlink" Target="https://github.com/Stenon5/simulacion-retraso-glucosa" TargetMode="External"/><Relationship Id="rId133" Type="http://schemas.openxmlformats.org/officeDocument/2006/relationships/hyperlink" Target="https://doi.org/10.1039/C0AN00537A" TargetMode="External"/><Relationship Id="rId16" Type="http://schemas.openxmlformats.org/officeDocument/2006/relationships/image" Target="media/image8.png"/><Relationship Id="rId37" Type="http://schemas.openxmlformats.org/officeDocument/2006/relationships/hyperlink" Target="https://pmc.ncbi.nlm.nih.gov/articles/PMC6399788/" TargetMode="External"/><Relationship Id="rId58" Type="http://schemas.openxmlformats.org/officeDocument/2006/relationships/hyperlink" Target="https://doi.org/10.1109/TBME.2011.2161083" TargetMode="External"/><Relationship Id="rId79" Type="http://schemas.openxmlformats.org/officeDocument/2006/relationships/hyperlink" Target="https://doi.org/10.1177/1932296815586013" TargetMode="External"/><Relationship Id="rId102" Type="http://schemas.openxmlformats.org/officeDocument/2006/relationships/hyperlink" Target="https://doi.org/10.1177/19322968241236504" TargetMode="External"/><Relationship Id="rId123" Type="http://schemas.openxmlformats.org/officeDocument/2006/relationships/hyperlink" Target="https://diabetestimes.co.uk/worlds-first-glucose-monitoring-device-hits-75-per-cent-accuracy-in-first-real-word-trial/" TargetMode="External"/><Relationship Id="rId144" Type="http://schemas.openxmlformats.org/officeDocument/2006/relationships/hyperlink" Target="https://doi.org/10.1038/s41467-025-65453-0" TargetMode="External"/><Relationship Id="rId90" Type="http://schemas.openxmlformats.org/officeDocument/2006/relationships/hyperlink" Target="https://doi.org/10.1371/journal.pone.01971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23205</Words>
  <Characters>132271</Characters>
  <Application>Microsoft Office Word</Application>
  <DocSecurity>0</DocSecurity>
  <Lines>1102</Lines>
  <Paragraphs>310</Paragraphs>
  <ScaleCrop>false</ScaleCrop>
  <Company/>
  <LinksUpToDate>false</LinksUpToDate>
  <CharactersWithSpaces>155166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Medidor no invasivo de glucosa: propuesta dry lab y guía del proyecto</dc:title>
  <dc:creator>Eddie Andrés Ríos Elgueta</dc:creator>
  <cp:lastModifiedBy>Eddie Rios</cp:lastModifiedBy>
  <cp:revision>2</cp:revision>
  <dcterms:created xsi:type="dcterms:W3CDTF">2026-10-29T20:22:00Z</dcterms:created>
  <dcterms:modified xsi:type="dcterms:W3CDTF">2026-10-29T20:22:00Z</dcterms:modified>
</cp:coreProperties>
</file>