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8ADD" w14:textId="77777777" w:rsidR="005A64AC" w:rsidRPr="005A64AC" w:rsidRDefault="005A64AC" w:rsidP="005A64AC">
      <w:pPr>
        <w:rPr>
          <w:b/>
        </w:rPr>
      </w:pPr>
      <w:r w:rsidRPr="005A64AC">
        <w:rPr>
          <w:b/>
        </w:rPr>
        <w:t>МСКТ ЛУЧЕЗАПЯСТНЫХ СУСТАВОВ И КИСТЕЙ</w:t>
      </w:r>
    </w:p>
    <w:p w14:paraId="6C931BA7" w14:textId="77777777" w:rsidR="005A64AC" w:rsidRPr="005A64AC" w:rsidRDefault="005A64AC" w:rsidP="005A64AC">
      <w:r w:rsidRPr="005A64AC">
        <w:t>СПРАВА:</w:t>
      </w:r>
    </w:p>
    <w:p w14:paraId="6298CF80" w14:textId="77777777" w:rsidR="005A64AC" w:rsidRPr="005A64AC" w:rsidRDefault="005A64AC" w:rsidP="005A64AC">
      <w:pPr>
        <w:pStyle w:val="a7"/>
        <w:numPr>
          <w:ilvl w:val="0"/>
          <w:numId w:val="1"/>
        </w:numPr>
      </w:pPr>
      <w:r w:rsidRPr="005A64AC">
        <w:t>Соотношение костей в лучезапястном суставе правильное. Угол лучезапястного сустава в пределах нормы. Локтевая, лучевая, ладьевидная, полулунная, трехгранная кости имеют типичную конфигурацию, нормальную структуру. Толщина кортикального слоя не изменена. Суставные поверхности ровные, конгруэнтные. Ширина суставных щелей не изменена.</w:t>
      </w:r>
    </w:p>
    <w:p w14:paraId="1B5D48D4" w14:textId="77777777" w:rsidR="005A64AC" w:rsidRPr="005A64AC" w:rsidRDefault="005A64AC" w:rsidP="005A64AC">
      <w:pPr>
        <w:pStyle w:val="a7"/>
        <w:numPr>
          <w:ilvl w:val="0"/>
          <w:numId w:val="1"/>
        </w:numPr>
      </w:pPr>
      <w:r w:rsidRPr="005A64AC">
        <w:t>Соотношение костей в запястно-пястных суставах правильное. Кости запястья и пястные кости имеют типичную конфигурацию, нормальную структуру. Толщина кортикального слоя не изменена. Суставные поверхности ровные, конгруэнтные. Ширина суставных щелей не изменена.</w:t>
      </w:r>
    </w:p>
    <w:p w14:paraId="64BFB2FF" w14:textId="77777777" w:rsidR="005A64AC" w:rsidRPr="005A64AC" w:rsidRDefault="005A64AC" w:rsidP="005A64AC">
      <w:pPr>
        <w:pStyle w:val="a7"/>
        <w:numPr>
          <w:ilvl w:val="0"/>
          <w:numId w:val="1"/>
        </w:numPr>
      </w:pPr>
      <w:r w:rsidRPr="005A64AC">
        <w:t>Соотношение костей в пястно-фаланговых суставах правильное. Пястные кости и фаланги имеют типичную конфигурацию, нормальную структуру. Толщина кортикального слоя не изменена. Суставные поверхности ровные, конгруэнтные. Ширина суставных щелей не изменена.</w:t>
      </w:r>
    </w:p>
    <w:p w14:paraId="2942D381" w14:textId="77777777" w:rsidR="005A64AC" w:rsidRPr="005A64AC" w:rsidRDefault="005A64AC" w:rsidP="005A64AC">
      <w:pPr>
        <w:pStyle w:val="a7"/>
        <w:numPr>
          <w:ilvl w:val="0"/>
          <w:numId w:val="1"/>
        </w:numPr>
      </w:pPr>
      <w:r w:rsidRPr="005A64AC">
        <w:t>Увеличения количества жидкости в полости суставов не выявлено.</w:t>
      </w:r>
    </w:p>
    <w:p w14:paraId="03B8C0CD" w14:textId="77777777" w:rsidR="005A64AC" w:rsidRPr="005A64AC" w:rsidRDefault="005A64AC" w:rsidP="005A64AC">
      <w:pPr>
        <w:pStyle w:val="a7"/>
        <w:numPr>
          <w:ilvl w:val="0"/>
          <w:numId w:val="1"/>
        </w:numPr>
      </w:pPr>
      <w:r w:rsidRPr="005A64AC">
        <w:t xml:space="preserve">Костно-травматических и деструктивных изменений на исследованном уровне не выявлено. </w:t>
      </w:r>
    </w:p>
    <w:p w14:paraId="61C93025" w14:textId="77777777" w:rsidR="005A64AC" w:rsidRPr="005A64AC" w:rsidRDefault="005A64AC" w:rsidP="005A64AC">
      <w:pPr>
        <w:pStyle w:val="a7"/>
        <w:numPr>
          <w:ilvl w:val="0"/>
          <w:numId w:val="1"/>
        </w:numPr>
      </w:pPr>
      <w:r w:rsidRPr="005A64AC">
        <w:t xml:space="preserve">Окружающие мягкие ткани, мышцы в области исследования – без особенностей. </w:t>
      </w:r>
    </w:p>
    <w:p w14:paraId="4AEE9F8B" w14:textId="77777777" w:rsidR="005A64AC" w:rsidRPr="005A64AC" w:rsidRDefault="005A64AC" w:rsidP="005A64AC">
      <w:r w:rsidRPr="005A64AC">
        <w:t>СЛЕВА:</w:t>
      </w:r>
    </w:p>
    <w:p w14:paraId="3F6B7AC7" w14:textId="77777777" w:rsidR="005A64AC" w:rsidRPr="005A64AC" w:rsidRDefault="005A64AC" w:rsidP="005A64AC">
      <w:pPr>
        <w:pStyle w:val="a7"/>
        <w:numPr>
          <w:ilvl w:val="0"/>
          <w:numId w:val="2"/>
        </w:numPr>
      </w:pPr>
      <w:r w:rsidRPr="005A64AC">
        <w:t>Соотношение костей в лучезапястном суставе правильное. Угол лучезапястного сустава в пределах нормы. Локтевая, лучевая, ладьевидная, полулунная, трехгранная кости имеют типичную конфигурацию, нормальную структуру. Толщина кортикального слоя не изменена. Суставные поверхности ровные, конгруэнтные. Ширина суставных щелей не изменена.</w:t>
      </w:r>
    </w:p>
    <w:p w14:paraId="1951F19F" w14:textId="77777777" w:rsidR="005A64AC" w:rsidRPr="005A64AC" w:rsidRDefault="005A64AC" w:rsidP="005A64AC">
      <w:pPr>
        <w:pStyle w:val="a7"/>
        <w:numPr>
          <w:ilvl w:val="0"/>
          <w:numId w:val="2"/>
        </w:numPr>
      </w:pPr>
      <w:r w:rsidRPr="005A64AC">
        <w:t>Соотношение костей в запястно-пястных суставах правильное. Кости запястья и пястные кости имеют типичную конфигурацию, нормальную структуру. Толщина кортикального слоя не изменена. Суставные поверхности ровные, конгруэнтные. Ширина суставных щелей не изменена.</w:t>
      </w:r>
    </w:p>
    <w:p w14:paraId="77AF259E" w14:textId="77777777" w:rsidR="005A64AC" w:rsidRPr="005A64AC" w:rsidRDefault="005A64AC" w:rsidP="005A64AC">
      <w:pPr>
        <w:pStyle w:val="a7"/>
        <w:numPr>
          <w:ilvl w:val="0"/>
          <w:numId w:val="2"/>
        </w:numPr>
      </w:pPr>
      <w:r w:rsidRPr="005A64AC">
        <w:t>Соотношение костей в пястно-фаланговых суставах правильное. Пястные кости и фаланги имеют типичную конфигурацию, нормальную структуру. Толщина кортикального слоя не изменена. Суставные поверхности ровные, конгруэнтные. Ширина суставных щелей не изменена.</w:t>
      </w:r>
    </w:p>
    <w:p w14:paraId="15431BD5" w14:textId="77777777" w:rsidR="005A64AC" w:rsidRPr="005A64AC" w:rsidRDefault="005A64AC" w:rsidP="005A64AC">
      <w:pPr>
        <w:pStyle w:val="a7"/>
        <w:numPr>
          <w:ilvl w:val="0"/>
          <w:numId w:val="2"/>
        </w:numPr>
      </w:pPr>
      <w:r w:rsidRPr="005A64AC">
        <w:t>Увеличения количества жидкости в полости суставов не выявлено.</w:t>
      </w:r>
    </w:p>
    <w:p w14:paraId="4A8F708D" w14:textId="77777777" w:rsidR="005A64AC" w:rsidRPr="005A64AC" w:rsidRDefault="005A64AC" w:rsidP="005A64AC">
      <w:pPr>
        <w:pStyle w:val="a7"/>
        <w:numPr>
          <w:ilvl w:val="0"/>
          <w:numId w:val="2"/>
        </w:numPr>
      </w:pPr>
      <w:r w:rsidRPr="005A64AC">
        <w:t xml:space="preserve">Костно-травматических и деструктивных изменений на исследованном уровне не выявлено. </w:t>
      </w:r>
    </w:p>
    <w:p w14:paraId="63ED5B6C" w14:textId="77777777" w:rsidR="005A64AC" w:rsidRDefault="005A64AC" w:rsidP="005A64AC">
      <w:pPr>
        <w:pStyle w:val="a7"/>
        <w:numPr>
          <w:ilvl w:val="0"/>
          <w:numId w:val="2"/>
        </w:numPr>
      </w:pPr>
      <w:r w:rsidRPr="005A64AC">
        <w:t xml:space="preserve">Окружающие мягкие ткани, мышцы в области исследования – без особенностей. </w:t>
      </w:r>
    </w:p>
    <w:p w14:paraId="5EB07234" w14:textId="77777777" w:rsidR="005A64AC" w:rsidRDefault="005A64AC" w:rsidP="005A64AC">
      <w:pPr>
        <w:pStyle w:val="a7"/>
      </w:pPr>
    </w:p>
    <w:p w14:paraId="1F09C041" w14:textId="23D93419" w:rsidR="005A64AC" w:rsidRPr="005A64AC" w:rsidRDefault="005A64AC" w:rsidP="005A64AC">
      <w:pPr>
        <w:pStyle w:val="a7"/>
        <w:numPr>
          <w:ilvl w:val="0"/>
          <w:numId w:val="2"/>
        </w:numPr>
      </w:pPr>
      <w:r w:rsidRPr="005A64AC">
        <w:lastRenderedPageBreak/>
        <w:t>ЗАКЛЮЧЕНИЕ: Патологических изменений в левом/правом лучезапястном суставе и в левой/правой кисти не выявлено.</w:t>
      </w:r>
    </w:p>
    <w:p w14:paraId="31988A36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4C1C" w14:textId="77777777" w:rsidR="008366F3" w:rsidRDefault="008366F3" w:rsidP="005A64AC">
      <w:pPr>
        <w:spacing w:after="0" w:line="240" w:lineRule="auto"/>
      </w:pPr>
      <w:r>
        <w:separator/>
      </w:r>
    </w:p>
  </w:endnote>
  <w:endnote w:type="continuationSeparator" w:id="0">
    <w:p w14:paraId="1FE38AF4" w14:textId="77777777" w:rsidR="008366F3" w:rsidRDefault="008366F3" w:rsidP="005A6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8427" w14:textId="77777777" w:rsidR="008366F3" w:rsidRDefault="008366F3" w:rsidP="005A64AC">
      <w:pPr>
        <w:spacing w:after="0" w:line="240" w:lineRule="auto"/>
      </w:pPr>
      <w:r>
        <w:separator/>
      </w:r>
    </w:p>
  </w:footnote>
  <w:footnote w:type="continuationSeparator" w:id="0">
    <w:p w14:paraId="3696166A" w14:textId="77777777" w:rsidR="008366F3" w:rsidRDefault="008366F3" w:rsidP="005A64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688"/>
    <w:multiLevelType w:val="hybridMultilevel"/>
    <w:tmpl w:val="6780173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D1786"/>
    <w:multiLevelType w:val="hybridMultilevel"/>
    <w:tmpl w:val="60DC304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884065">
    <w:abstractNumId w:val="1"/>
  </w:num>
  <w:num w:numId="2" w16cid:durableId="24754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B3"/>
    <w:rsid w:val="001A6779"/>
    <w:rsid w:val="005A64AC"/>
    <w:rsid w:val="007E1987"/>
    <w:rsid w:val="008366F3"/>
    <w:rsid w:val="00E76EA8"/>
    <w:rsid w:val="00FA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25ADAF"/>
  <w15:chartTrackingRefBased/>
  <w15:docId w15:val="{EF12BD1F-359E-4D45-8E31-1E03A79D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F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F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F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F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F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F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F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F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F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FB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64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64AC"/>
  </w:style>
  <w:style w:type="paragraph" w:styleId="ae">
    <w:name w:val="footer"/>
    <w:basedOn w:val="a"/>
    <w:link w:val="af"/>
    <w:uiPriority w:val="99"/>
    <w:unhideWhenUsed/>
    <w:rsid w:val="005A64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6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2026-07-20T09:41:00Z</dcterms:created>
  <dcterms:modified xsi:type="dcterms:W3CDTF">2026-07-20T09:43:00Z</dcterms:modified>
</cp:coreProperties>
</file>