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055"/>
      </w:tblGrid>
      <w:tr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TitleText"/>
              <w:jc w:val="left"/>
            </w:pPr>
            <w:r>
              <w:drawing>
                <wp:inline distT="0" distB="0" distL="0" distR="0">
                  <wp:extent cx="733425" cy="828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TitleText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Министерство науки и высшего образования Российской Федерации</w:t>
            </w:r>
          </w:p>
          <w:p>
            <w:pPr>
              <w:pStyle w:val="TitleText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Федеральное государственное автономное образовательное учреждение</w:t>
            </w:r>
          </w:p>
          <w:p>
            <w:pPr>
              <w:pStyle w:val="TitleText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высшего образования</w:t>
            </w:r>
          </w:p>
          <w:p>
            <w:pPr>
              <w:pStyle w:val="TitleText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«Московский государственный технический университет</w:t>
            </w:r>
          </w:p>
          <w:p>
            <w:pPr>
              <w:pStyle w:val="TitleText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имени Н.Э. Баумана</w:t>
            </w:r>
          </w:p>
          <w:p>
            <w:pPr>
              <w:pStyle w:val="TitleText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(национальный исследовательский университет)»</w:t>
            </w:r>
          </w:p>
          <w:p>
            <w:pPr>
              <w:pStyle w:val="TitleText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(МГТУ им. Н.Э. Баумана)</w:t>
            </w:r>
          </w:p>
        </w:tc>
      </w:tr>
    </w:tbl>
    <w:p>
      <w:pPr>
        <w:pStyle w:val="TitleText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TitleText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ФАКУЛЬТЕТ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Информатика и системы управления</w:t>
      </w:r>
    </w:p>
    <w:p>
      <w:pPr>
        <w:pStyle w:val="TitleText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КАФЕДРА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Компьютерные системы и сети (ИУ6)</w:t>
      </w:r>
    </w:p>
    <w:p>
      <w:pPr>
        <w:pStyle w:val="TitleText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НАПРАВЛЕНИЕ ПОДГОТОВКИ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09.03.01 Информатика и вычислительная техника</w:t>
      </w:r>
    </w:p>
    <w:p>
      <w:pPr>
        <w:pStyle w:val="TitleText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БАКАЛАВРСКАЯ ПРОГРАММА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09.03.01/03 Вычислительные машины, комплексы, системы и сети</w:t>
      </w:r>
    </w:p>
    <w:p>
      <w:pPr>
        <w:pStyle w:val="TitleText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TitleText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ОТЧЕТ</w:t>
      </w:r>
    </w:p>
    <w:p>
      <w:pPr>
        <w:pStyle w:val="TitleText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 лабораторной работе № </w:t>
      </w: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2</w:t>
      </w:r>
    </w:p>
    <w:p>
      <w:pPr>
        <w:pStyle w:val="TitleText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Вариант </w:t>
      </w: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14</w:t>
      </w:r>
    </w:p>
    <w:p>
      <w:pPr>
        <w:pStyle w:val="TitleText"/>
        <w:spacing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«Верификация модуля сдвига и округления мантиссы mant_shifter»</w:t>
      </w:r>
    </w:p>
    <w:p>
      <w:pPr>
        <w:pStyle w:val="TitleText"/>
        <w:spacing w:before="1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Дисциплина: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Организация ЭВМ и систем</w:t>
      </w:r>
    </w:p>
    <w:p>
      <w:pPr>
        <w:pStyle w:val="TitleText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TitleText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100"/>
        <w:gridCol w:w="2700"/>
        <w:gridCol w:w="2555"/>
      </w:tblGrid>
      <w:tr>
        <w:tc>
          <w:tcPr>
            <w:tcW w:type="dxa" w:w="4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TitleText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Студент группы ИУ6-72Б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TitleText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_______________</w:t>
            </w:r>
          </w:p>
        </w:tc>
        <w:tc>
          <w:tcPr>
            <w:tcW w:type="dxa" w:w="25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TitleText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С.Ю. Кондратов</w:t>
            </w:r>
          </w:p>
        </w:tc>
      </w:tr>
      <w:tr>
        <w:tc>
          <w:tcPr>
            <w:tcW w:type="dxa" w:w="4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TitleText"/>
              <w:jc w:val="left"/>
            </w:pP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TitleText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Подпись, дата</w:t>
            </w:r>
          </w:p>
        </w:tc>
        <w:tc>
          <w:tcPr>
            <w:tcW w:type="dxa" w:w="25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TitleText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(И.О. Фамилия)</w:t>
            </w:r>
          </w:p>
        </w:tc>
      </w:tr>
    </w:tbl>
    <w:p>
      <w:pPr>
        <w:pStyle w:val="TitleText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100"/>
        <w:gridCol w:w="2700"/>
        <w:gridCol w:w="2555"/>
      </w:tblGrid>
      <w:tr>
        <w:tc>
          <w:tcPr>
            <w:tcW w:type="dxa" w:w="4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TitleText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Преподаватель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TitleText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_______________</w:t>
            </w:r>
          </w:p>
        </w:tc>
        <w:tc>
          <w:tcPr>
            <w:tcW w:type="dxa" w:w="25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TitleText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А.Ю. Попов</w:t>
            </w:r>
          </w:p>
        </w:tc>
      </w:tr>
      <w:tr>
        <w:tc>
          <w:tcPr>
            <w:tcW w:type="dxa" w:w="4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TitleText"/>
              <w:jc w:val="left"/>
            </w:pP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TitleText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Подпись, дата</w:t>
            </w:r>
          </w:p>
        </w:tc>
        <w:tc>
          <w:tcPr>
            <w:tcW w:type="dxa" w:w="25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TitleText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(И.О. Фамилия)</w:t>
            </w:r>
          </w:p>
        </w:tc>
      </w:tr>
    </w:tbl>
    <w:p>
      <w:pPr>
        <w:pStyle w:val="TitleText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TitleText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TitleText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______________</w:t>
      </w:r>
    </w:p>
    <w:p>
      <w:pPr>
        <w:pStyle w:val="TitleText"/>
        <w:spacing w:before="47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Москва, 2026 г.</w:t>
      </w:r>
    </w:p>
    <w:p>
      <w:pPr>
        <w:keepNext/>
        <w:pageBreakBefore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pStyle w:val="TocLine"/>
        <w:tabs>
          <w:tab w:val="right" w:pos="9355" w:leader="dot"/>
        </w:tabs>
        <w:ind w:left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ВВЕДЕНИЕ	3</w:t>
      </w:r>
    </w:p>
    <w:p>
      <w:pPr>
        <w:pStyle w:val="TocLine"/>
        <w:tabs>
          <w:tab w:val="right" w:pos="9355" w:leader="dot"/>
        </w:tabs>
        <w:ind w:left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 Тестируемое устройство	4</w:t>
      </w:r>
    </w:p>
    <w:p>
      <w:pPr>
        <w:pStyle w:val="TocLine"/>
        <w:tabs>
          <w:tab w:val="right" w:pos="9355" w:leader="dot"/>
        </w:tabs>
        <w:ind w:left="5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1.1 Интерфейсы устройства	4</w:t>
      </w:r>
    </w:p>
    <w:p>
      <w:pPr>
        <w:pStyle w:val="TocLine"/>
        <w:tabs>
          <w:tab w:val="right" w:pos="9355" w:leader="dot"/>
        </w:tabs>
        <w:ind w:left="5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1.2 Функциональность	4</w:t>
      </w:r>
    </w:p>
    <w:p>
      <w:pPr>
        <w:pStyle w:val="TocLine"/>
        <w:tabs>
          <w:tab w:val="right" w:pos="9355" w:leader="dot"/>
        </w:tabs>
        <w:ind w:left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 Тестовое окружение	6</w:t>
      </w:r>
    </w:p>
    <w:p>
      <w:pPr>
        <w:pStyle w:val="TocLine"/>
        <w:tabs>
          <w:tab w:val="right" w:pos="9355" w:leader="dot"/>
        </w:tabs>
        <w:ind w:left="5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2.1 Интерфейс окружения	6</w:t>
      </w:r>
    </w:p>
    <w:p>
      <w:pPr>
        <w:pStyle w:val="TocLine"/>
        <w:tabs>
          <w:tab w:val="right" w:pos="9355" w:leader="dot"/>
        </w:tabs>
        <w:ind w:left="5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2.2 Обертка тестируемого устройства	6</w:t>
      </w:r>
    </w:p>
    <w:p>
      <w:pPr>
        <w:pStyle w:val="TocLine"/>
        <w:tabs>
          <w:tab w:val="right" w:pos="9355" w:leader="dot"/>
        </w:tabs>
        <w:ind w:left="5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2.3 Агенты окружения	7</w:t>
      </w:r>
    </w:p>
    <w:p>
      <w:pPr>
        <w:pStyle w:val="TocLine"/>
        <w:tabs>
          <w:tab w:val="right" w:pos="9355" w:leader="dot"/>
        </w:tabs>
        <w:ind w:left="5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2.4 Транзакции и драйверы	8</w:t>
      </w:r>
    </w:p>
    <w:p>
      <w:pPr>
        <w:pStyle w:val="TocLine"/>
        <w:tabs>
          <w:tab w:val="right" w:pos="9355" w:leader="dot"/>
        </w:tabs>
        <w:ind w:left="5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2.5 Мониторы	9</w:t>
      </w:r>
    </w:p>
    <w:p>
      <w:pPr>
        <w:pStyle w:val="TocLine"/>
        <w:tabs>
          <w:tab w:val="right" w:pos="9355" w:leader="dot"/>
        </w:tabs>
        <w:ind w:left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 Эталонная модель и табло статистики	10</w:t>
      </w:r>
    </w:p>
    <w:p>
      <w:pPr>
        <w:pStyle w:val="TocLine"/>
        <w:tabs>
          <w:tab w:val="right" w:pos="9355" w:leader="dot"/>
        </w:tabs>
        <w:ind w:left="5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3.1 Проверяемые характеристики	10</w:t>
      </w:r>
    </w:p>
    <w:p>
      <w:pPr>
        <w:pStyle w:val="TocLine"/>
        <w:tabs>
          <w:tab w:val="right" w:pos="9355" w:leader="dot"/>
        </w:tabs>
        <w:ind w:left="5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3.2 Эталонная модель	11</w:t>
      </w:r>
    </w:p>
    <w:p>
      <w:pPr>
        <w:pStyle w:val="TocLine"/>
        <w:tabs>
          <w:tab w:val="right" w:pos="9355" w:leader="dot"/>
        </w:tabs>
        <w:ind w:left="5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3.3 Табло статистики	12</w:t>
      </w:r>
    </w:p>
    <w:p>
      <w:pPr>
        <w:pStyle w:val="TocLine"/>
        <w:tabs>
          <w:tab w:val="right" w:pos="9355" w:leader="dot"/>
        </w:tabs>
        <w:ind w:left="5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3.4 Схема тестового окружения	13</w:t>
      </w:r>
    </w:p>
    <w:p>
      <w:pPr>
        <w:pStyle w:val="TocLine"/>
        <w:tabs>
          <w:tab w:val="right" w:pos="9355" w:leader="dot"/>
        </w:tabs>
        <w:ind w:left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 Последовательности и тесты	14</w:t>
      </w:r>
    </w:p>
    <w:p>
      <w:pPr>
        <w:pStyle w:val="TocLine"/>
        <w:tabs>
          <w:tab w:val="right" w:pos="9355" w:leader="dot"/>
        </w:tabs>
        <w:ind w:left="5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4.1 Тестовые сценарии	14</w:t>
      </w:r>
    </w:p>
    <w:p>
      <w:pPr>
        <w:pStyle w:val="TocLine"/>
        <w:tabs>
          <w:tab w:val="right" w:pos="9355" w:leader="dot"/>
        </w:tabs>
        <w:ind w:left="5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4.2 Рандомизация транзакций	14</w:t>
      </w:r>
    </w:p>
    <w:p>
      <w:pPr>
        <w:pStyle w:val="TocLine"/>
        <w:tabs>
          <w:tab w:val="right" w:pos="9355" w:leader="dot"/>
        </w:tabs>
        <w:ind w:left="5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4.3 Последовательности	15</w:t>
      </w:r>
    </w:p>
    <w:p>
      <w:pPr>
        <w:pStyle w:val="TocLine"/>
        <w:tabs>
          <w:tab w:val="right" w:pos="9355" w:leader="dot"/>
        </w:tabs>
        <w:ind w:left="5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4.4 Регрессия	16</w:t>
      </w:r>
    </w:p>
    <w:p>
      <w:pPr>
        <w:pStyle w:val="TocLine"/>
        <w:tabs>
          <w:tab w:val="right" w:pos="9355" w:leader="dot"/>
        </w:tabs>
        <w:ind w:left="5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4.5 Оценка правильности работы устройства	16</w:t>
      </w:r>
    </w:p>
    <w:p>
      <w:pPr>
        <w:pStyle w:val="TocLine"/>
        <w:tabs>
          <w:tab w:val="right" w:pos="9355" w:leader="dot"/>
        </w:tabs>
        <w:ind w:left="5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4.6 Результаты CI	19</w:t>
      </w:r>
    </w:p>
    <w:p>
      <w:pPr>
        <w:pStyle w:val="TocLine"/>
        <w:tabs>
          <w:tab w:val="right" w:pos="9355" w:leader="dot"/>
        </w:tabs>
        <w:ind w:left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ЗАКЛЮЧЕНИЕ	23</w:t>
      </w:r>
    </w:p>
    <w:p>
      <w:pPr>
        <w:pStyle w:val="TocLine"/>
        <w:tabs>
          <w:tab w:val="right" w:pos="9355" w:leader="dot"/>
        </w:tabs>
        <w:ind w:left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СПИСОК ИСПОЛЬЗОВАННЫХ ИСТОЧНИКОВ	24</w:t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ВВЕДЕНИЕ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 работы – разработать на языке SystemVerilog [3] верификационное окружение для цифрового блока по индивидуальному варианту, дополнить его эталонной моделью, последовательностями и тестами и подтвердить правильность работы блока регрессионным тестированием с полным функциональным покрытием [1].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Задачи работы: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 изучить спецификацию тестируемого устройства и его интерфейсов, создать интерфейс SystemVerilog, обертку устройства и агенты окружения (этап 1);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 составить список проверяемых характеристик, разработать эталонную модель и подключить ее вместе с табло статистики к окружению (этап 2);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 разработать тестовые сценарии, рандомизацию транзакций, последовательности и тесты, собрать регрессию и добиться успешного прохождения CI с полным функциональным и не менее 95 % кодовым покрытием (этап 3).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Задание варианта 14: тестируемое устройство – модуль сдвига и округления мантисс чисел с плавающей точкой mant_shifter [2] с параметром MANT_W = 52, то есть с шириной мантиссы формата двойной точности IEEE 754 [4]. Вся работа выполнена в отдельной ветке iu6_72_kondratov репозитория курса, код каждого этапа отправлен отдельным коммитом с меткой [ci phase N].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Отчет оформлен по ГОСТ 7.32-2017 [6].</w:t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Тестируемое устройство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Интерфейсы устройства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Модуль mant_shifter имеет вход тактового сигнала, вход синхронного сброса и два потоковых интерфейса данных с сигналом валидности – входной и выходной (таблица 1). Ширина входа сдвига равна $clog2(MANT_W); при MANT_W = 52 это 6 бит, поэтому величина сдвига принимает значения от 0 до 63, в том числе большие ширины мантиссы.</w:t>
      </w:r>
    </w:p>
    <w:p>
      <w:pPr>
        <w:pStyle w:val="TableCaption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порты модуля mant_shifter при MANT_W = 52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500"/>
        <w:gridCol w:w="1650"/>
        <w:gridCol w:w="1200"/>
        <w:gridCol w:w="5005"/>
      </w:tblGrid>
      <w:tr>
        <w:trPr>
          <w:cantSplit/>
          <w:tblHeader/>
        </w:trPr>
        <w:tc>
          <w:tcPr>
            <w:tcW w:type="dxa" w:w="15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Сигнал</w:t>
            </w:r>
          </w:p>
        </w:tc>
        <w:tc>
          <w:tcPr>
            <w:tcW w:type="dxa" w:w="165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Направление</w:t>
            </w:r>
          </w:p>
        </w:tc>
        <w:tc>
          <w:tcPr>
            <w:tcW w:type="dxa" w:w="12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Ширина</w:t>
            </w:r>
          </w:p>
        </w:tc>
        <w:tc>
          <w:tcPr>
            <w:tcW w:type="dxa" w:w="500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clk</w:t>
            </w:r>
          </w:p>
        </w:tc>
        <w:tc>
          <w:tcPr>
            <w:tcW w:type="dxa" w:w="165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вход</w:t>
            </w:r>
          </w:p>
        </w:tc>
        <w:tc>
          <w:tcPr>
            <w:tcW w:type="dxa" w:w="12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500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тактовый сигнал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resetn</w:t>
            </w:r>
          </w:p>
        </w:tc>
        <w:tc>
          <w:tcPr>
            <w:tcW w:type="dxa" w:w="165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вход</w:t>
            </w:r>
          </w:p>
        </w:tc>
        <w:tc>
          <w:tcPr>
            <w:tcW w:type="dxa" w:w="12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500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синхронный сброс, активный уровень 0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in_mant</w:t>
            </w:r>
          </w:p>
        </w:tc>
        <w:tc>
          <w:tcPr>
            <w:tcW w:type="dxa" w:w="165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вход</w:t>
            </w:r>
          </w:p>
        </w:tc>
        <w:tc>
          <w:tcPr>
            <w:tcW w:type="dxa" w:w="12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52</w:t>
            </w:r>
          </w:p>
        </w:tc>
        <w:tc>
          <w:tcPr>
            <w:tcW w:type="dxa" w:w="500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входная мантисса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in_shift</w:t>
            </w:r>
          </w:p>
        </w:tc>
        <w:tc>
          <w:tcPr>
            <w:tcW w:type="dxa" w:w="165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вход</w:t>
            </w:r>
          </w:p>
        </w:tc>
        <w:tc>
          <w:tcPr>
            <w:tcW w:type="dxa" w:w="12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500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число разрядов сдвига вправо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in_valid</w:t>
            </w:r>
          </w:p>
        </w:tc>
        <w:tc>
          <w:tcPr>
            <w:tcW w:type="dxa" w:w="165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вход</w:t>
            </w:r>
          </w:p>
        </w:tc>
        <w:tc>
          <w:tcPr>
            <w:tcW w:type="dxa" w:w="12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500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признак валидности входных данных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out_mant</w:t>
            </w:r>
          </w:p>
        </w:tc>
        <w:tc>
          <w:tcPr>
            <w:tcW w:type="dxa" w:w="165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выход</w:t>
            </w:r>
          </w:p>
        </w:tc>
        <w:tc>
          <w:tcPr>
            <w:tcW w:type="dxa" w:w="12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52</w:t>
            </w:r>
          </w:p>
        </w:tc>
        <w:tc>
          <w:tcPr>
            <w:tcW w:type="dxa" w:w="500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сдвинутая и округленная мантисса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out_valid</w:t>
            </w:r>
          </w:p>
        </w:tc>
        <w:tc>
          <w:tcPr>
            <w:tcW w:type="dxa" w:w="165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выход</w:t>
            </w:r>
          </w:p>
        </w:tc>
        <w:tc>
          <w:tcPr>
            <w:tcW w:type="dxa" w:w="12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500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признак валидности выходных данных</w:t>
            </w:r>
          </w:p>
        </w:tc>
      </w:tr>
    </w:tbl>
    <w:p>
      <w:pPr>
        <w:pStyle w:val="AfterTable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Оба интерфейса данных ведут себя как простейшие потоковые интерфейсы с сигнализацией [2]: входные in_mant и in_shift принимаются в такте, где in_valid = 1, а результат выставляется на out_mant вместе с out_valid = 1. Сигнала готовности нет, блок обязан принимать данные в каждом такте. Устройство конвейерное: результат появляется через два такта после входа.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Функциональность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Блок выполняет сдвиг мантиссы вправо и округление результата – операцию, которая нужна при сложении чисел с плавающей точкой для выравнивания порядков [2, 4]. Перед сдвигом к мантиссе слева дописывается неявная единица, а справа – три дополнительных разряда: G (Guard), R (Round) и S (Sticky). Выпадающие при сдвиге биты попадают сначала в G, затем в R, а бит S равен логическому ИЛИ всех битов, выпавших правее R.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После сдвига разряды G, R, S отбрасываются, а мантисса округляется к ближайшему значению [5]: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 при G = 0 – округление вниз, результат не меняется;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 при G = 1 и R = 1 или S = 1 – округление вверх, к результату прибавляется единица;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 при G = 1, R = 0, S = 0 значение находится ровно посередине, и используется округление к четному: единица прибавляется только при единичном младшем бите результата.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варианта 14 отдельно рассматриваются крайние случаи. При нулевом сдвиге мантисса проходит без изменений: неявная единица в разрядную сетку не попадает, а G = R = S = 0. При сдвигах 53–63 мантисса уходит за разрядную сетку целиком, неявная единица оказывается в G (сдвиг 53), в R (сдвиг 54) или в S, и результат равен 0 или 1. Если после сдвига мантисса состоит из одних единиц и округляется вверх, перенос из старшего разряда теряется и результат обнуляется.</w:t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Тестовое окружение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Интерфейс окружения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Интерфейс env_if включает все сигналы, выходящие из модуля, сгруппированные по входному и выходному интерфейсам данных (листинг 1). Используется тип logic, так как интерфейс подключается непосредственно к портам устройства и должен отображать значения x и z.</w:t>
      </w:r>
    </w:p>
    <w:p>
      <w:pPr>
        <w:pStyle w:val="TableCaption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 – файл env_if.sv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9355"/>
      </w:tblGrid>
      <w:tr>
        <w:trPr>
          <w:cantSplit/>
        </w:trPr>
        <w:tc>
          <w:tcPr>
            <w:tcW w:type="dxa" w:w="93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//////////////////////////////////////////////////////////////////////////////////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// Company: Bauman Moscow State Technical University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// Engineer: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//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// Create date: 06/02/2025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// Project Name: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// Module Name: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// Target Devices: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// Tool Versions: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// Description: DUT interface.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//////////////////////////////////////////////////////////////////////////////////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interface env_if ();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logic        clk;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logic        resetn;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// Входной интерфейс. MANT_W = 52, ширина сдвига $clog2(52) = 6 бит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logic [51:0] in_mant;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logic [5:0]  in_shift;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logic        in_valid;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// Выходной интерфейс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logic [51:0] out_mant;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logic        out_valid;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endinterface : env_if</w:t>
            </w:r>
          </w:p>
        </w:tc>
      </w:tr>
    </w:tbl>
    <w:p>
      <w:pPr>
        <w:pStyle w:val="Heading2AfterTable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Обертка тестируемого устройства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обертке tb_dut_wrapper объявлен модуль mant_shifter с параметром MANT_W = 52, его порты подключены к сигналам интерфейса (листинг 2). В Makefile переменной DUT присвоено имя mant_shifter.</w:t>
      </w:r>
    </w:p>
    <w:p>
      <w:pPr>
        <w:pStyle w:val="TableCaption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2 – файл tb_dut_wrapper.sv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9355"/>
      </w:tblGrid>
      <w:tr>
        <w:trPr>
          <w:cantSplit/>
        </w:trPr>
        <w:tc>
          <w:tcPr>
            <w:tcW w:type="dxa" w:w="93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//////////////////////////////////////////////////////////////////////////////////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// Company: Bauman Moscow State Technical University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// Engineer: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//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// Create date: 11/02/2025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// Project Name: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// Module Name: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// Target Devices: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// Tool Versions: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// Description: DUT wrapper.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//////////////////////////////////////////////////////////////////////////////////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module tb_dut_wrapper (env_if env_intf);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// DUT по варианту: mant_shifter, MANT_W = 52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mant_shifter # (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.MANT_W(52)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)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mant_shifter_inst (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.clk      (env_intf.clk),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.resetn   (env_intf.resetn),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.in_mant  (env_intf.in_mant),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.in_shift (env_intf.in_shift),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.in_valid (env_intf.in_valid),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.out_mant (env_intf.out_mant),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.out_valid(env_intf.out_valid)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);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endmodule : tb_dut_wrapper</w:t>
            </w:r>
          </w:p>
        </w:tc>
      </w:tr>
    </w:tbl>
    <w:p>
      <w:pPr>
        <w:pStyle w:val="Heading2AfterTable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 Агенты окружения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каждого логически самостоятельного интерфейса устройства используется свой агент (таблица 2). Агенты тактового сигнала и сброса предоставлены в репозитории. Входной и выходной интерфейсы данных ведут себя одинаково, но имеют разный набор сигналов (на входе есть величина сдвига), поэтому для них созданы два разных агента: входной работает в активном режиме, выходной – в пассивном.</w:t>
      </w:r>
    </w:p>
    <w:p>
      <w:pPr>
        <w:pStyle w:val="TableCaption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агенты тестового окружения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000"/>
        <w:gridCol w:w="1500"/>
        <w:gridCol w:w="2100"/>
        <w:gridCol w:w="3755"/>
      </w:tblGrid>
      <w:tr>
        <w:trPr>
          <w:cantSplit/>
          <w:tblHeader/>
        </w:trPr>
        <w:tc>
          <w:tcPr>
            <w:tcW w:type="dxa" w:w="20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Агент</w:t>
            </w:r>
          </w:p>
        </w:tc>
        <w:tc>
          <w:tcPr>
            <w:tcW w:type="dxa" w:w="15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Режим</w:t>
            </w:r>
          </w:p>
        </w:tc>
        <w:tc>
          <w:tcPr>
            <w:tcW w:type="dxa" w:w="21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Сигналы</w:t>
            </w:r>
          </w:p>
        </w:tc>
        <w:tc>
          <w:tcPr>
            <w:tcW w:type="dxa" w:w="375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clk_agent</w:t>
            </w:r>
          </w:p>
        </w:tc>
        <w:tc>
          <w:tcPr>
            <w:tcW w:type="dxa" w:w="15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активный</w:t>
            </w:r>
          </w:p>
        </w:tc>
        <w:tc>
          <w:tcPr>
            <w:tcW w:type="dxa" w:w="21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clk</w:t>
            </w:r>
          </w:p>
        </w:tc>
        <w:tc>
          <w:tcPr>
            <w:tcW w:type="dxa" w:w="375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генерация тактового сигнала с периодом 40 нс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resetn_agent</w:t>
            </w:r>
          </w:p>
        </w:tc>
        <w:tc>
          <w:tcPr>
            <w:tcW w:type="dxa" w:w="15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активный</w:t>
            </w:r>
          </w:p>
        </w:tc>
        <w:tc>
          <w:tcPr>
            <w:tcW w:type="dxa" w:w="21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resetn</w:t>
            </w:r>
          </w:p>
        </w:tc>
        <w:tc>
          <w:tcPr>
            <w:tcW w:type="dxa" w:w="375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выставление сброса и формирование транзакций начала и конца сброса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mant_in_agent</w:t>
            </w:r>
          </w:p>
        </w:tc>
        <w:tc>
          <w:tcPr>
            <w:tcW w:type="dxa" w:w="15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активный</w:t>
            </w:r>
          </w:p>
        </w:tc>
        <w:tc>
          <w:tcPr>
            <w:tcW w:type="dxa" w:w="21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in_mant, in_shift, in_valid</w:t>
            </w:r>
          </w:p>
        </w:tc>
        <w:tc>
          <w:tcPr>
            <w:tcW w:type="dxa" w:w="375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подача входных мантисс и сбор входных транзакций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mant_out_agent</w:t>
            </w:r>
          </w:p>
        </w:tc>
        <w:tc>
          <w:tcPr>
            <w:tcW w:type="dxa" w:w="15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пассивный</w:t>
            </w:r>
          </w:p>
        </w:tc>
        <w:tc>
          <w:tcPr>
            <w:tcW w:type="dxa" w:w="21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out_mant, out_valid</w:t>
            </w:r>
          </w:p>
        </w:tc>
        <w:tc>
          <w:tcPr>
            <w:tcW w:type="dxa" w:w="375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сбор выходных транзакций устройства</w:t>
            </w:r>
          </w:p>
        </w:tc>
      </w:tr>
    </w:tbl>
    <w:p>
      <w:pPr>
        <w:pStyle w:val="AfterTable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Каждый агент собран из транзакции, драйвера и монитора и унаследован от базового класса env_base_agent, секвенсор используется базовый. Классы агента собраны в собственный пакет (mant_in_agent_pkg, mant_out_agent_pkg), пакеты подключены к env_pkg, а каталоги агентов добавлены в files_tb.mk. В классе env агенты создаются в методе build(), получают ссылку на событие stop_event, режим is_active и виртуальный интерфейс и запускаются в методе run().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2.4 Транзакции и драйверы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Транзакция mant_in_tran содержит рандомизируемые поля mant (52 бита) и shift (6 бит) и служебное поле back_to_back, которое не относится к данным, а подсказывает драйверу, как подать транзакцию. Транзакция mant_out_tran содержит одно поле mant – выходную мантиссу. В обеих транзакциях переопределены методы compare() (сравнение полей данных), copy() (копирование полей из другой транзакции того же класса) и print() (вывод полей в шестнадцатеричном виде).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Драйвер mant_in_driver в методе init_signals() обнуляет in_mant и in_shift и снимает in_valid, так что после сброса на входе нет валидных данных. Метод drive_tran() по переднему фронту выставляет мантиссу, сдвиг и in_valid = 1. Если поле back_to_back сброшено, драйвер ждет следующий фронт, на котором устройство принимает данные, и возвращает входы в исходное состояние – получается разреженный поток. Если поле установлено, in_valid не снимается и следующая транзакция выставляется уже на следующем такте – получается плотный поток, в котором данные идут каждый такт.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выходного интерфейса нет сигнала готовности, поэтому драйвер mant_out_driver ничего не выставляет: метод drive_passive() не переопределен, а drive_tran() только выводит предупреждение о том, что агент должен работать в пассивном режиме.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2.5 Мониторы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Мониторы работают по заднему фронту тактового сигнала, когда сигналы уже установились, и не конфликтуют с драйвером, который работает по переднему фронту. Монитор mant_in_monitor в методе check_validity() считает такт валидным при in_valid = 1, а метод monitor_tran() собирает in_mant и in_shift в транзакцию mant_in_tran и отправляет ее в mon2out_mbx. Монитор mant_out_monitor аналогично собирает out_mant при out_valid = 1. Внутренних переменных у мониторов нет, поэтому метод reset() не переопределен; во время сброса базовый класс монитора транзакции не собирает.</w:t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Эталонная модель и табло статистики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Проверяемые характеристики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разделам спецификации «поведение интерфейсов» и «функциональность» [2] составлен список проверяемых характеристик (таблицы 3 и 4), он же занесен в план верификации.</w:t>
      </w:r>
    </w:p>
    <w:p>
      <w:pPr>
        <w:pStyle w:val="TableCaption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 – проверяемые характеристики интерфейсов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900"/>
        <w:gridCol w:w="3000"/>
        <w:gridCol w:w="3000"/>
        <w:gridCol w:w="1455"/>
      </w:tblGrid>
      <w:tr>
        <w:trPr>
          <w:cantSplit/>
          <w:tblHeader/>
        </w:trPr>
        <w:tc>
          <w:tcPr>
            <w:tcW w:type="dxa" w:w="19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Интерфейс</w:t>
            </w:r>
          </w:p>
        </w:tc>
        <w:tc>
          <w:tcPr>
            <w:tcW w:type="dxa" w:w="30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Предмет проверки</w:t>
            </w:r>
          </w:p>
        </w:tc>
        <w:tc>
          <w:tcPr>
            <w:tcW w:type="dxa" w:w="30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Способ проверки</w:t>
            </w:r>
          </w:p>
        </w:tc>
        <w:tc>
          <w:tcPr>
            <w:tcW w:type="dxa" w:w="145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Важность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Тактовый сигнал</w:t>
            </w:r>
          </w:p>
        </w:tc>
        <w:tc>
          <w:tcPr>
            <w:tcW w:type="dxa" w:w="30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переключение блока по фронту clk, отсутствие «залипаний»</w:t>
            </w:r>
          </w:p>
        </w:tc>
        <w:tc>
          <w:tcPr>
            <w:tcW w:type="dxa" w:w="30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временная диаграмма</w:t>
            </w:r>
          </w:p>
        </w:tc>
        <w:tc>
          <w:tcPr>
            <w:tcW w:type="dxa" w:w="145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крит.</w:t>
            </w:r>
          </w:p>
        </w:tc>
      </w:tr>
      <w:tr>
        <w:trPr>
          <w:cantSplit/>
        </w:trPr>
        <w:tc>
          <w:tcPr>
            <w:tcW w:type="dxa" w:w="1900"/>
            <w:vMerge w:val="restart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Сброс</w:t>
            </w:r>
          </w:p>
        </w:tc>
        <w:tc>
          <w:tcPr>
            <w:tcW w:type="dxa" w:w="30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синхронный сброс по resetn = 0</w:t>
            </w:r>
          </w:p>
        </w:tc>
        <w:tc>
          <w:tcPr>
            <w:tcW w:type="dxa" w:w="30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временная диаграмма, нет выходных транзакций во время сброса</w:t>
            </w:r>
          </w:p>
        </w:tc>
        <w:tc>
          <w:tcPr>
            <w:tcW w:type="dxa" w:w="145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крит.</w:t>
            </w:r>
          </w:p>
        </w:tc>
      </w:tr>
      <w:tr>
        <w:trPr>
          <w:cantSplit/>
        </w:trPr>
        <w:tc>
          <w:tcPr>
            <w:tcW w:type="dxa" w:w="1900"/>
            <w:vMerge w:val="continue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30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сброс во время работы: данные в конвейере теряются, после сброса блок работает</w:t>
            </w:r>
          </w:p>
        </w:tc>
        <w:tc>
          <w:tcPr>
            <w:tcW w:type="dxa" w:w="30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временная диаграмма, эталонная модель</w:t>
            </w:r>
          </w:p>
        </w:tc>
        <w:tc>
          <w:tcPr>
            <w:tcW w:type="dxa" w:w="145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важн.</w:t>
            </w:r>
          </w:p>
        </w:tc>
      </w:tr>
      <w:tr>
        <w:trPr>
          <w:cantSplit/>
        </w:trPr>
        <w:tc>
          <w:tcPr>
            <w:tcW w:type="dxa" w:w="1900"/>
            <w:vMerge w:val="restart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Входной</w:t>
            </w:r>
          </w:p>
        </w:tc>
        <w:tc>
          <w:tcPr>
            <w:tcW w:type="dxa" w:w="30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прием данных только при in_valid = 1</w:t>
            </w:r>
          </w:p>
        </w:tc>
        <w:tc>
          <w:tcPr>
            <w:tcW w:type="dxa" w:w="30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временная диаграмма, эталонная модель</w:t>
            </w:r>
          </w:p>
        </w:tc>
        <w:tc>
          <w:tcPr>
            <w:tcW w:type="dxa" w:w="145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крит.</w:t>
            </w:r>
          </w:p>
        </w:tc>
      </w:tr>
      <w:tr>
        <w:trPr>
          <w:cantSplit/>
        </w:trPr>
        <w:tc>
          <w:tcPr>
            <w:tcW w:type="dxa" w:w="1900"/>
            <w:vMerge w:val="continue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30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прием каждый такт и с паузами</w:t>
            </w:r>
          </w:p>
        </w:tc>
        <w:tc>
          <w:tcPr>
            <w:tcW w:type="dxa" w:w="30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эталонная модель, функциональное покрытие</w:t>
            </w:r>
          </w:p>
        </w:tc>
        <w:tc>
          <w:tcPr>
            <w:tcW w:type="dxa" w:w="145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крит.</w:t>
            </w:r>
          </w:p>
        </w:tc>
      </w:tr>
      <w:tr>
        <w:trPr>
          <w:cantSplit/>
        </w:trPr>
        <w:tc>
          <w:tcPr>
            <w:tcW w:type="dxa" w:w="1900"/>
            <w:vMerge w:val="restart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Выходной</w:t>
            </w:r>
          </w:p>
        </w:tc>
        <w:tc>
          <w:tcPr>
            <w:tcW w:type="dxa" w:w="30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выдача out_mant вместе с out_valid через 2 такта</w:t>
            </w:r>
          </w:p>
        </w:tc>
        <w:tc>
          <w:tcPr>
            <w:tcW w:type="dxa" w:w="30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временная диаграмма, эталонная модель</w:t>
            </w:r>
          </w:p>
        </w:tc>
        <w:tc>
          <w:tcPr>
            <w:tcW w:type="dxa" w:w="145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крит.</w:t>
            </w:r>
          </w:p>
        </w:tc>
      </w:tr>
      <w:tr>
        <w:trPr>
          <w:cantSplit/>
        </w:trPr>
        <w:tc>
          <w:tcPr>
            <w:tcW w:type="dxa" w:w="1900"/>
            <w:vMerge w:val="continue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30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нет out_valid без входных данных</w:t>
            </w:r>
          </w:p>
        </w:tc>
        <w:tc>
          <w:tcPr>
            <w:tcW w:type="dxa" w:w="30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эталонная модель (нет лишних транзакций)</w:t>
            </w:r>
          </w:p>
        </w:tc>
        <w:tc>
          <w:tcPr>
            <w:tcW w:type="dxa" w:w="145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крит.</w:t>
            </w:r>
          </w:p>
        </w:tc>
      </w:tr>
    </w:tbl>
    <w:p>
      <w:pPr>
        <w:pStyle w:val="TableCaption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 – проверяемые функции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500"/>
        <w:gridCol w:w="5455"/>
        <w:gridCol w:w="1400"/>
      </w:tblGrid>
      <w:tr>
        <w:trPr>
          <w:cantSplit/>
          <w:tblHeader/>
        </w:trPr>
        <w:tc>
          <w:tcPr>
            <w:tcW w:type="dxa" w:w="25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Функция</w:t>
            </w:r>
          </w:p>
        </w:tc>
        <w:tc>
          <w:tcPr>
            <w:tcW w:type="dxa" w:w="545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Предмет проверки</w:t>
            </w:r>
          </w:p>
        </w:tc>
        <w:tc>
          <w:tcPr>
            <w:tcW w:type="dxa" w:w="14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Важность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Сдвиг вправо</w:t>
            </w:r>
          </w:p>
        </w:tc>
        <w:tc>
          <w:tcPr>
            <w:tcW w:type="dxa" w:w="545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мантисса с неявной единицей сдвигается на in_shift разрядов при сдвигах 1–52</w:t>
            </w:r>
          </w:p>
        </w:tc>
        <w:tc>
          <w:tcPr>
            <w:tcW w:type="dxa" w:w="14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крит.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Нулевой сдвиг</w:t>
            </w:r>
          </w:p>
        </w:tc>
        <w:tc>
          <w:tcPr>
            <w:tcW w:type="dxa" w:w="545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мантисса проходит без изменений, неявная единица в результат не попадает</w:t>
            </w:r>
          </w:p>
        </w:tc>
        <w:tc>
          <w:tcPr>
            <w:tcW w:type="dxa" w:w="14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важн.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Сдвиг больше ширины мантиссы</w:t>
            </w:r>
          </w:p>
        </w:tc>
        <w:tc>
          <w:tcPr>
            <w:tcW w:type="dxa" w:w="545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при сдвигах 53–63 результат 0 или 1 в зависимости от G, R, S</w:t>
            </w:r>
          </w:p>
        </w:tc>
        <w:tc>
          <w:tcPr>
            <w:tcW w:type="dxa" w:w="14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важн.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Округление вниз</w:t>
            </w:r>
          </w:p>
        </w:tc>
        <w:tc>
          <w:tcPr>
            <w:tcW w:type="dxa" w:w="545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 = 0: результат не меняется</w:t>
            </w:r>
          </w:p>
        </w:tc>
        <w:tc>
          <w:tcPr>
            <w:tcW w:type="dxa" w:w="14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крит.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Округление вверх</w:t>
            </w:r>
          </w:p>
        </w:tc>
        <w:tc>
          <w:tcPr>
            <w:tcW w:type="dxa" w:w="545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 = 1 и R = 1 или S = 1: к результату прибавляется 1</w:t>
            </w:r>
          </w:p>
        </w:tc>
        <w:tc>
          <w:tcPr>
            <w:tcW w:type="dxa" w:w="14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крит.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Округление к четному</w:t>
            </w:r>
          </w:p>
        </w:tc>
        <w:tc>
          <w:tcPr>
            <w:tcW w:type="dxa" w:w="545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 = 1, R = 0, S = 0: единица прибавляется только при младшем бите 1</w:t>
            </w:r>
          </w:p>
        </w:tc>
        <w:tc>
          <w:tcPr>
            <w:tcW w:type="dxa" w:w="14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крит.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Формирование бита S</w:t>
            </w:r>
          </w:p>
        </w:tc>
        <w:tc>
          <w:tcPr>
            <w:tcW w:type="dxa" w:w="545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 = 1, если выпала хотя бы одна единица правее R, при любом сдвиге</w:t>
            </w:r>
          </w:p>
        </w:tc>
        <w:tc>
          <w:tcPr>
            <w:tcW w:type="dxa" w:w="14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крит.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Переполнение при округлении</w:t>
            </w:r>
          </w:p>
        </w:tc>
        <w:tc>
          <w:tcPr>
            <w:tcW w:type="dxa" w:w="545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все единицы после сдвига и округление вверх дают 0</w:t>
            </w:r>
          </w:p>
        </w:tc>
        <w:tc>
          <w:tcPr>
            <w:tcW w:type="dxa" w:w="14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средне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Конвейерная работа</w:t>
            </w:r>
          </w:p>
        </w:tc>
        <w:tc>
          <w:tcPr>
            <w:tcW w:type="dxa" w:w="545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данные, поданные каждый такт, обрабатываются без потерь и по порядку</w:t>
            </w:r>
          </w:p>
        </w:tc>
        <w:tc>
          <w:tcPr>
            <w:tcW w:type="dxa" w:w="14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крит.</w:t>
            </w:r>
          </w:p>
        </w:tc>
      </w:tr>
    </w:tbl>
    <w:p>
      <w:pPr>
        <w:pStyle w:val="Heading2AfterTable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Эталонная модель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Эталонная модель mant_shifter_ref унаследована от env_base_ref с параметром resetn_transaction. У нее два входных порта – in_mbx (транзакции входного агента) и rst_mbx (транзакции агента сброса, порт базового класса) – и один выходной порт out_mbx, который создается в конструкторе. Входные порты подключаются к mon2out_mbx агентов в методе connect() окружения.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 вычисляется функцией shift_round() по правилам спецификации, а не повторением схемы устройства (листинг 3). В RTL к мантиссе дописываются 63 нулевых разряда, и S получается как ИЛИ их хвоста, а модель явно выделяет G, R и S из выпавших битов. Совпадение двух независимых реализаций повышает доверие к результату проверки. Сдвиг копируется в знаковую переменную sh: при беззнаковом сдвиге выражение sh − 2 для сдвига 1 переполнялось бы и давало неверный S.</w:t>
      </w:r>
    </w:p>
    <w:p>
      <w:pPr>
        <w:pStyle w:val="TableCaption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3 – функция shift_round() эталонной модели (файл mant_shifter_ref.sv)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9355"/>
      </w:tblGrid>
      <w:tr>
        <w:trPr>
          <w:cantSplit/>
        </w:trPr>
        <w:tc>
          <w:tcPr>
            <w:tcW w:type="dxa" w:w="93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function bit [51:0] mant_shifter_ref::shift_round(bit [51:0] mant, bit [5:0] shift);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bit [52:0] full;   // мантисса с неявной единицей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bit [51:0] res;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bit        g, r, s;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int        sh;     // знаковая копия сдвига, иначе sh - 2 при сдвиге 1 уйдет в огромное число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full = {1'b1, mant};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sh   = shift;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// При сдвиге 0 мантисса не меняется: неявная единица в разрядную сетку не попадает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res = full &gt;&gt; sh;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// Выпавшие биты: G - первый, R - второй, S - ИЛИ всех остальных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g = 0;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r = 0;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s = 0;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for (int i = 0; i &lt;= 52; i++) begin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(i == sh - 1)      g = full[i];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else if (i == sh - 2) r = full[i];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else if (i &lt; sh - 2)  s |= full[i];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end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// Округление к ближайшему, ровно посередине - к четному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if (g &amp;&amp; (r || s || res[0]))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res++;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return res;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endfunction : shift_round</w:t>
            </w:r>
          </w:p>
        </w:tc>
      </w:tr>
    </w:tbl>
    <w:p>
      <w:pPr>
        <w:pStyle w:val="AfterTable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Основной цикл main_loop() берет транзакцию из in_mbx, пропускает ее при активном сбросе и вычисляет результат. Поскольку устройство конвейерное и следующая транзакция может прийти, пока предыдущая еще в конвейере, отправка результата запускается отдельным потоком (fork … join_none) задачей send_out() (листинг 4). Задача ждет два такта – задержку устройства – и выбрасывает результат, если за это время resetn опустился: сброс очищает конвейер устройства, и этого результата на выходе не будет. Для отсчета тактов модели передан виртуальный интерфейс, через который она ничего не выставляет. Внутреннего состояния у модели нет, поэтому метод process_reset() пустой.</w:t>
      </w:r>
    </w:p>
    <w:p>
      <w:pPr>
        <w:pStyle w:val="TableCaption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4 – задача send_out() эталонной модели (файл mant_shifter_ref.sv)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9355"/>
      </w:tblGrid>
      <w:tr>
        <w:trPr>
          <w:cantSplit/>
        </w:trPr>
        <w:tc>
          <w:tcPr>
            <w:tcW w:type="dxa" w:w="93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task mant_shifter_ref::send_out(mant_out_tran out_tran);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// Вход монитор видит по negedge, результат на выходе появляется через 2 такта.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// Если за эти 2 такта resetn упал, DUT очистил конвейер и результата не будет.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// Смотрим прямо на resetn: на negedge он стабилен, а флаг reset может выставиться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// в этот же момент и мы его не увидим.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repeat (2) begin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@ (negedge vif.clk);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(!vif.resetn) return;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end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out_mbx.put(out_tran);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endtask : send_out</w:t>
            </w:r>
          </w:p>
        </w:tc>
      </w:tr>
    </w:tbl>
    <w:p>
      <w:pPr>
        <w:pStyle w:val="AfterTable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Такой подход выбран после проверки базового табло статистики: ожидание новых элементов в нем фактически срабатывает только в конце теста, поэтому очищать выходную очередь модели при сбросе нельзя – вместе с потерянными результатами были бы выброшены и результаты, уже собранные с выхода устройства, но еще не сравненные.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Табло статистики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 окружению подключен базовый класс env_scoreboard с параметром mant_out_tran. Порт dut_mbx подключен к монитору выходного агента, порт ref_mbx – к выходу эталонной модели. Табло сравнивает транзакции попарно методом compare(), а метод check() выводит статистику: число транзакций, сравнений, ошибок сравнения и «сирот» – транзакций без пары. Тест считается пройденным, если ошибок и сирот нет; метод check() класса base_test возвращает результат env0.scb.check().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 Схема тестового окружения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Итоговая схема окружения приведена на рисунке 1. Агенты тактового сигнала и сброса и входной агент связаны с интерфейсом в обе стороны: драйвер выставляет сигналы, монитор их же считывает. Выходной агент только считывает сигналы. Транзакции между компонентами передаются через mailbox в одну сторону.</w:t>
      </w:r>
    </w:p>
    <w:p>
      <w:pPr>
        <w:pStyle w:val="Figure"/>
      </w:pPr>
      <w:r>
        <w:drawing>
          <wp:inline distT="0" distB="0" distL="0" distR="0">
            <wp:extent cx="5940425" cy="3905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схема тестового окружения</w:t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 Последовательности и тесты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 Тестовые сценарии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Набор тестов составлен так, чтобы покрыть все функции и характеристики из таблиц 3 и 4 (таблица 5). Каждый тест унаследован от base_test, зарегистрирован в фабрике макросом factory_register и переопределяет метод run_main(); все тесты, кроме базового, начинают с паузы в 10 тактов после первичного сброса.</w:t>
      </w:r>
    </w:p>
    <w:p>
      <w:pPr>
        <w:pStyle w:val="TableCaption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5 – тестовые сценарии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300"/>
        <w:gridCol w:w="3500"/>
        <w:gridCol w:w="4555"/>
      </w:tblGrid>
      <w:tr>
        <w:trPr>
          <w:cantSplit/>
          <w:tblHeader/>
        </w:trPr>
        <w:tc>
          <w:tcPr>
            <w:tcW w:type="dxa" w:w="13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Тест</w:t>
            </w:r>
          </w:p>
        </w:tc>
        <w:tc>
          <w:tcPr>
            <w:tcW w:type="dxa" w:w="35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Что проверяет</w:t>
            </w:r>
          </w:p>
        </w:tc>
        <w:tc>
          <w:tcPr>
            <w:tcW w:type="dxa" w:w="455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Ход действий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base</w:t>
            </w:r>
          </w:p>
        </w:tc>
        <w:tc>
          <w:tcPr>
            <w:tcW w:type="dxa" w:w="35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сборку окружения, тактовый сигнал и первичный сброс</w:t>
            </w:r>
          </w:p>
        </w:tc>
        <w:tc>
          <w:tcPr>
            <w:tcW w:type="dxa" w:w="455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запуск тактового сигнала и сброса, ожидание 100 тактов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shift</w:t>
            </w:r>
          </w:p>
        </w:tc>
        <w:tc>
          <w:tcPr>
            <w:tcW w:type="dxa" w:w="35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сдвиг на все значения 0–63, округление вверх и вниз, разреженный поток</w:t>
            </w:r>
          </w:p>
        </w:tc>
        <w:tc>
          <w:tcPr>
            <w:tcW w:type="dxa" w:w="455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для каждого сдвига 0–63 – от 4 до 8 случайных мантисс с паузами, затем 5–10 тактов ожидания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round</w:t>
            </w:r>
          </w:p>
        </w:tc>
        <w:tc>
          <w:tcPr>
            <w:tcW w:type="dxa" w:w="35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все случаи округления, бит S, переполнение, сдвиги 0, 53, 63</w:t>
            </w:r>
          </w:p>
        </w:tc>
        <w:tc>
          <w:tcPr>
            <w:tcW w:type="dxa" w:w="455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 раз подряд – по одной транзакции на каждый из 10 крайних случаев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stream</w:t>
            </w:r>
          </w:p>
        </w:tc>
        <w:tc>
          <w:tcPr>
            <w:tcW w:type="dxa" w:w="35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конвейерную работу, плотный и разреженный потоки</w:t>
            </w:r>
          </w:p>
        </w:tc>
        <w:tc>
          <w:tcPr>
            <w:tcW w:type="dxa" w:w="455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10 раз – пачка из 10–50 транзакций каждый такт, затем 10–50 транзакций с паузами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reset</w:t>
            </w:r>
          </w:p>
        </w:tc>
        <w:tc>
          <w:tcPr>
            <w:tcW w:type="dxa" w:w="35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горячий сброс и работу после него</w:t>
            </w:r>
          </w:p>
        </w:tc>
        <w:tc>
          <w:tcPr>
            <w:tcW w:type="dxa" w:w="455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 раза – плотный поток из 20–30 транзакций одновременно со сбросом, затем такой же поток после сброса</w:t>
            </w:r>
          </w:p>
        </w:tc>
      </w:tr>
    </w:tbl>
    <w:p>
      <w:pPr>
        <w:pStyle w:val="Heading2AfterTable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 Рандомизация транзакций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транзакции mant_in_tran рандомизируются поля данных mant и shift. Мантисса не ограничивается: при сдвиге на входе допустимо любое из 2^52 значений, а случайные биты дают оба исхода округления и переключают все разряды устройства. Поле shift покрывает весь диапазон 0–63, но значимые для устройства области неравновероятны: нулевой сдвиг – одно значение, сдвиг больше ширины мантиссы – 11 значений. Поэтому для shift задано весовое ограничение (листинг 5).</w:t>
      </w:r>
    </w:p>
    <w:p>
      <w:pPr>
        <w:pStyle w:val="TableCaption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5 – ограничение на величину сдвига (файл mant_in_tran.sv)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9355"/>
      </w:tblGrid>
      <w:tr>
        <w:trPr>
          <w:cantSplit/>
        </w:trPr>
        <w:tc>
          <w:tcPr>
            <w:tcW w:type="dxa" w:w="93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constraint shift_ctr {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shift dist {0 :/ 1, [1:52] :/ 8, [53:63] :/ 1};</w:t>
            </w:r>
          </w:p>
          <w:p>
            <w:pPr>
              <w:pStyle w:val="Code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}</w:t>
            </w:r>
          </w:p>
        </w:tc>
      </w:tr>
    </w:tbl>
    <w:p>
      <w:pPr>
        <w:pStyle w:val="AfterTable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Оператор :/ делит вес на весь диапазон, поэтому три области – без сдвига, сдвиг внутри мантиссы и сдвиг за ее пределы – выпадают в соотношении 1 : 8 : 1 независимо от числа значений в каждой. Ограничение не конфликтует с дополнительными inline-ограничениями последовательностей, так как охватывает все значения поля. Поле back_to_back не рандомизируется – его задает последовательность.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 Последовательности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Последовательность mant_seq формирует пачку случайных транзакций. Ее настройки: границы числа транзакций min_tran_num и max_tran_num, диапазон сдвига min_shift…max_shift и режим back_to_back. Число транзакций tran_num рандомизируется перед запуском в заданных границах, а каждая транзакция рандомизируется конструкцией randomize() with с ограничением shift inside {[min_shift:max_shift]}. В режиме back_to_back флаг ставится всем транзакциям, кроме последней, чтобы после пачки сигнал in_valid обязательно снимался. Одна гибкая последовательность используется во всех тестах с потоком данных: тест сдвига фиксирует диапазон сдвига, а тесты потока и сброса включают плотный режим.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Последовательность mant_round_seq отправляет по одной транзакции на каждый из 10 крайних случаев округления. Случай задается inline-ограничением только на значимые биты, остальные биты мантиссы остаются случайными. Для сдвига 5 разряд G – это mant[4], R – mant[3], S – ИЛИ mant[2:0], а младший бит результата – mant[5], поэтому, например, округление к четному при младшем бите 1 задается ограничением mant[5:0] == 6'b110000. Кроме того, проверяются переполнение (все единицы, сдвиг 1), нулевой сдвиг, сдвиг 53 с нулевой и ненулевой мантиссой и максимальный сдвиг 63.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Виртуальные последовательности не понадобились: сценарии тестов сводятся к последовательному или параллельному запуску обычных последовательностей прямо из run_main(). В тесте сброса последовательность данных и последовательность сброса запускаются параллельно в блоке fork … join, без обращения к виртуальному интерфейсу.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 Регрессия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 тесты включены в пакет test_pkg и добавлены в список REGRESSION_TESTS в Makefile: base, shift, round, stream, reset. По команде make regression они запускаются по очереди, затем выводится статистика и объединяется база покрытия. В скрипт add_signals.tcl добавлены сигналы in_mant, in_shift, in_valid, out_mant и out_valid для просмотра временных диаграмм в графическом режиме.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4.5 Оценка правильности работы устройства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Значения out_mant для всех функций из таблицы 4 проверяются эталонной моделью: во всех тестах регрессии ошибок сравнения и сирот нет. Поведение интерфейсов проверено по временным диаграммам, полученным моделированием окружения в Verilator [7] и снятым в GTKWave [8]. Кроме сигналов из add_signals.tcl, на них выведены сигналы первой стадии конвейера устройства: stage1_valid, stage1_mant, stage1_G, stage1_R, stage1_S и round_up.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рисунке 2 показан разреженный поток в тесте shift при нулевом сдвиге: каждая транзакция держит in_valid один такт, между транзакциями пауза в один такт. Результат выставляется с out_valid через два такта и совпадает со входной мантиссой, что подтверждает и нулевой сдвиг без неявной единицы, и задержку конвейера.</w:t>
      </w:r>
    </w:p>
    <w:p>
      <w:pPr>
        <w:pStyle w:val="Figure"/>
      </w:pPr>
      <w:r>
        <w:drawing>
          <wp:inline distT="0" distB="0" distL="0" distR="0">
            <wp:extent cx="594042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– разреженный поток и нулевой сдвиг (тест shift)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рисунке 3 показан плотный поток в тесте stream: in_valid не снимается, и новые данные поступают каждый такт. Через два такта out_valid устанавливается и держится, результаты идут подряд без пропусков. Например, мантисса 69D9613B464F1 со сдвигом 7 дает 02D3B2C2768CA: на первой стадии конвейера G = 1, R = 1, S = 1, поэтому round_up = 1 и результат округлен вверх.</w:t>
      </w:r>
    </w:p>
    <w:p>
      <w:pPr>
        <w:pStyle w:val="Figure"/>
      </w:pPr>
      <w:r>
        <w:drawing>
          <wp:inline distT="0" distB="0" distL="0" distR="0">
            <wp:extent cx="594042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– плотный поток (тест stream)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рисунке 4 показан горячий сброс в тесте reset. Сигнал resetn опускается посреди плотного потока, и уже на следующем фронте out_valid снимается: транзакции, находившиеся в конвейере, теряются. Входные данные, которые драйвер еще выставляет в первые такты сброса, устройство игнорирует, а во время сброса выходных транзакций нет. Эталонная модель предсказывает эти потери, поэтому табло статистики не находит ни ошибок, ни сирот.</w:t>
      </w:r>
    </w:p>
    <w:p>
      <w:pPr>
        <w:pStyle w:val="Figure"/>
      </w:pPr>
      <w:r>
        <w:drawing>
          <wp:inline distT="0" distB="0" distL="0" distR="0">
            <wp:extent cx="594042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 – сброс во время плотного потока (тест reset)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Результаты первого прохода теста round по всем крайним случаям округления приведены в таблице 6. Ожидаемое значение рассчитано по правилам спецификации, полученное взято с выхода устройства; во всех 50 транзакциях теста они совпали.</w:t>
      </w:r>
    </w:p>
    <w:p>
      <w:pPr>
        <w:pStyle w:val="TableCaption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6 – крайние случаи округления (тест round)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850"/>
        <w:gridCol w:w="1890"/>
        <w:gridCol w:w="850"/>
        <w:gridCol w:w="800"/>
        <w:gridCol w:w="1980"/>
        <w:gridCol w:w="1985"/>
      </w:tblGrid>
      <w:tr>
        <w:trPr>
          <w:cantSplit/>
          <w:tblHeader/>
        </w:trPr>
        <w:tc>
          <w:tcPr>
            <w:tcW w:type="dxa" w:w="185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Случай</w:t>
            </w:r>
          </w:p>
        </w:tc>
        <w:tc>
          <w:tcPr>
            <w:tcW w:type="dxa" w:w="189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in_mant</w:t>
            </w:r>
          </w:p>
        </w:tc>
        <w:tc>
          <w:tcPr>
            <w:tcW w:type="dxa" w:w="85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Сдвиг</w:t>
            </w:r>
          </w:p>
        </w:tc>
        <w:tc>
          <w:tcPr>
            <w:tcW w:type="dxa" w:w="8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GRS</w:t>
            </w:r>
          </w:p>
        </w:tc>
        <w:tc>
          <w:tcPr>
            <w:tcW w:type="dxa" w:w="198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Ожидаемый</w:t>
            </w:r>
          </w:p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out_mant</w:t>
            </w:r>
          </w:p>
        </w:tc>
        <w:tc>
          <w:tcPr>
            <w:tcW w:type="dxa" w:w="198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Полученный</w:t>
            </w:r>
          </w:p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out_mant</w:t>
            </w:r>
          </w:p>
        </w:tc>
      </w:tr>
      <w:tr>
        <w:trPr>
          <w:cantSplit/>
        </w:trPr>
        <w:tc>
          <w:tcPr>
            <w:tcW w:type="dxa" w:w="185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вниз (G = 0)</w:t>
            </w:r>
          </w:p>
        </w:tc>
        <w:tc>
          <w:tcPr>
            <w:tcW w:type="dxa" w:w="189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FBE68B8B35B2B</w:t>
            </w:r>
          </w:p>
        </w:tc>
        <w:tc>
          <w:tcPr>
            <w:tcW w:type="dxa" w:w="85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8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011</w:t>
            </w:r>
          </w:p>
        </w:tc>
        <w:tc>
          <w:tcPr>
            <w:tcW w:type="dxa" w:w="198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0FDF345C59AD9</w:t>
            </w:r>
          </w:p>
        </w:tc>
        <w:tc>
          <w:tcPr>
            <w:tcW w:type="dxa" w:w="198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0FDF345C59AD9</w:t>
            </w:r>
          </w:p>
        </w:tc>
      </w:tr>
      <w:tr>
        <w:trPr>
          <w:cantSplit/>
        </w:trPr>
        <w:tc>
          <w:tcPr>
            <w:tcW w:type="dxa" w:w="185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вверх по R</w:t>
            </w:r>
          </w:p>
        </w:tc>
        <w:tc>
          <w:tcPr>
            <w:tcW w:type="dxa" w:w="189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E6161215CE9FA</w:t>
            </w:r>
          </w:p>
        </w:tc>
        <w:tc>
          <w:tcPr>
            <w:tcW w:type="dxa" w:w="85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8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111</w:t>
            </w:r>
          </w:p>
        </w:tc>
        <w:tc>
          <w:tcPr>
            <w:tcW w:type="dxa" w:w="198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0F30B090AE750</w:t>
            </w:r>
          </w:p>
        </w:tc>
        <w:tc>
          <w:tcPr>
            <w:tcW w:type="dxa" w:w="198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0F30B090AE750</w:t>
            </w:r>
          </w:p>
        </w:tc>
      </w:tr>
      <w:tr>
        <w:trPr>
          <w:cantSplit/>
        </w:trPr>
        <w:tc>
          <w:tcPr>
            <w:tcW w:type="dxa" w:w="185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вверх по S</w:t>
            </w:r>
          </w:p>
        </w:tc>
        <w:tc>
          <w:tcPr>
            <w:tcW w:type="dxa" w:w="189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CFBADD66D4FF5</w:t>
            </w:r>
          </w:p>
        </w:tc>
        <w:tc>
          <w:tcPr>
            <w:tcW w:type="dxa" w:w="85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8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101</w:t>
            </w:r>
          </w:p>
        </w:tc>
        <w:tc>
          <w:tcPr>
            <w:tcW w:type="dxa" w:w="198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0E7DD6EB36A80</w:t>
            </w:r>
          </w:p>
        </w:tc>
        <w:tc>
          <w:tcPr>
            <w:tcW w:type="dxa" w:w="198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0E7DD6EB36A80</w:t>
            </w:r>
          </w:p>
        </w:tc>
      </w:tr>
      <w:tr>
        <w:trPr>
          <w:cantSplit/>
        </w:trPr>
        <w:tc>
          <w:tcPr>
            <w:tcW w:type="dxa" w:w="185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 четному, LSB = 0</w:t>
            </w:r>
          </w:p>
        </w:tc>
        <w:tc>
          <w:tcPr>
            <w:tcW w:type="dxa" w:w="189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64C38786C41D0</w:t>
            </w:r>
          </w:p>
        </w:tc>
        <w:tc>
          <w:tcPr>
            <w:tcW w:type="dxa" w:w="85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8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100</w:t>
            </w:r>
          </w:p>
        </w:tc>
        <w:tc>
          <w:tcPr>
            <w:tcW w:type="dxa" w:w="198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0B261C3C3620E</w:t>
            </w:r>
          </w:p>
        </w:tc>
        <w:tc>
          <w:tcPr>
            <w:tcW w:type="dxa" w:w="198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0B261C3C3620E</w:t>
            </w:r>
          </w:p>
        </w:tc>
      </w:tr>
      <w:tr>
        <w:trPr>
          <w:cantSplit/>
        </w:trPr>
        <w:tc>
          <w:tcPr>
            <w:tcW w:type="dxa" w:w="185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 четному, LSB = 1</w:t>
            </w:r>
          </w:p>
        </w:tc>
        <w:tc>
          <w:tcPr>
            <w:tcW w:type="dxa" w:w="189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5DF0AFDC160B0</w:t>
            </w:r>
          </w:p>
        </w:tc>
        <w:tc>
          <w:tcPr>
            <w:tcW w:type="dxa" w:w="85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8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100</w:t>
            </w:r>
          </w:p>
        </w:tc>
        <w:tc>
          <w:tcPr>
            <w:tcW w:type="dxa" w:w="198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0AEF857EE0B06</w:t>
            </w:r>
          </w:p>
        </w:tc>
        <w:tc>
          <w:tcPr>
            <w:tcW w:type="dxa" w:w="198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0AEF857EE0B06</w:t>
            </w:r>
          </w:p>
        </w:tc>
      </w:tr>
      <w:tr>
        <w:trPr>
          <w:cantSplit/>
        </w:trPr>
        <w:tc>
          <w:tcPr>
            <w:tcW w:type="dxa" w:w="185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переполнение</w:t>
            </w:r>
          </w:p>
        </w:tc>
        <w:tc>
          <w:tcPr>
            <w:tcW w:type="dxa" w:w="189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FFFFFFFFFFFFF</w:t>
            </w:r>
          </w:p>
        </w:tc>
        <w:tc>
          <w:tcPr>
            <w:tcW w:type="dxa" w:w="85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8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100</w:t>
            </w:r>
          </w:p>
        </w:tc>
        <w:tc>
          <w:tcPr>
            <w:tcW w:type="dxa" w:w="198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0000000000000</w:t>
            </w:r>
          </w:p>
        </w:tc>
        <w:tc>
          <w:tcPr>
            <w:tcW w:type="dxa" w:w="198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0000000000000</w:t>
            </w:r>
          </w:p>
        </w:tc>
      </w:tr>
      <w:tr>
        <w:trPr>
          <w:cantSplit/>
        </w:trPr>
        <w:tc>
          <w:tcPr>
            <w:tcW w:type="dxa" w:w="185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нулевой сдвиг</w:t>
            </w:r>
          </w:p>
        </w:tc>
        <w:tc>
          <w:tcPr>
            <w:tcW w:type="dxa" w:w="189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FFFFFFFFFFFFF</w:t>
            </w:r>
          </w:p>
        </w:tc>
        <w:tc>
          <w:tcPr>
            <w:tcW w:type="dxa" w:w="85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</w:t>
            </w:r>
          </w:p>
        </w:tc>
        <w:tc>
          <w:tcPr>
            <w:tcW w:type="dxa" w:w="8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000</w:t>
            </w:r>
          </w:p>
        </w:tc>
        <w:tc>
          <w:tcPr>
            <w:tcW w:type="dxa" w:w="198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FFFFFFFFFFFFF</w:t>
            </w:r>
          </w:p>
        </w:tc>
        <w:tc>
          <w:tcPr>
            <w:tcW w:type="dxa" w:w="198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FFFFFFFFFFFFF</w:t>
            </w:r>
          </w:p>
        </w:tc>
      </w:tr>
      <w:tr>
        <w:trPr>
          <w:cantSplit/>
        </w:trPr>
        <w:tc>
          <w:tcPr>
            <w:tcW w:type="dxa" w:w="185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сдвиг 53, ровно</w:t>
            </w:r>
          </w:p>
        </w:tc>
        <w:tc>
          <w:tcPr>
            <w:tcW w:type="dxa" w:w="189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0000000000000</w:t>
            </w:r>
          </w:p>
        </w:tc>
        <w:tc>
          <w:tcPr>
            <w:tcW w:type="dxa" w:w="85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53</w:t>
            </w:r>
          </w:p>
        </w:tc>
        <w:tc>
          <w:tcPr>
            <w:tcW w:type="dxa" w:w="8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100</w:t>
            </w:r>
          </w:p>
        </w:tc>
        <w:tc>
          <w:tcPr>
            <w:tcW w:type="dxa" w:w="198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0000000000000</w:t>
            </w:r>
          </w:p>
        </w:tc>
        <w:tc>
          <w:tcPr>
            <w:tcW w:type="dxa" w:w="198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0000000000000</w:t>
            </w:r>
          </w:p>
        </w:tc>
      </w:tr>
      <w:tr>
        <w:trPr>
          <w:cantSplit/>
        </w:trPr>
        <w:tc>
          <w:tcPr>
            <w:tcW w:type="dxa" w:w="185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сдвиг 53, вверх</w:t>
            </w:r>
          </w:p>
        </w:tc>
        <w:tc>
          <w:tcPr>
            <w:tcW w:type="dxa" w:w="189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CFDE4A6272F8D</w:t>
            </w:r>
          </w:p>
        </w:tc>
        <w:tc>
          <w:tcPr>
            <w:tcW w:type="dxa" w:w="85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53</w:t>
            </w:r>
          </w:p>
        </w:tc>
        <w:tc>
          <w:tcPr>
            <w:tcW w:type="dxa" w:w="8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111</w:t>
            </w:r>
          </w:p>
        </w:tc>
        <w:tc>
          <w:tcPr>
            <w:tcW w:type="dxa" w:w="198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0000000000001</w:t>
            </w:r>
          </w:p>
        </w:tc>
        <w:tc>
          <w:tcPr>
            <w:tcW w:type="dxa" w:w="198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0000000000001</w:t>
            </w:r>
          </w:p>
        </w:tc>
      </w:tr>
      <w:tr>
        <w:trPr>
          <w:cantSplit/>
        </w:trPr>
        <w:tc>
          <w:tcPr>
            <w:tcW w:type="dxa" w:w="185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сдвиг 63</w:t>
            </w:r>
          </w:p>
        </w:tc>
        <w:tc>
          <w:tcPr>
            <w:tcW w:type="dxa" w:w="189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 w:val="false"/>
              <w:jc w:val="center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9AE0FAC713C45</w:t>
            </w:r>
          </w:p>
        </w:tc>
        <w:tc>
          <w:tcPr>
            <w:tcW w:type="dxa" w:w="85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63</w:t>
            </w:r>
          </w:p>
        </w:tc>
        <w:tc>
          <w:tcPr>
            <w:tcW w:type="dxa" w:w="8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001</w:t>
            </w:r>
          </w:p>
        </w:tc>
        <w:tc>
          <w:tcPr>
            <w:tcW w:type="dxa" w:w="198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 w:val="false"/>
              <w:jc w:val="center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0000000000000</w:t>
            </w:r>
          </w:p>
        </w:tc>
        <w:tc>
          <w:tcPr>
            <w:tcW w:type="dxa" w:w="198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 w:val="false"/>
              <w:jc w:val="center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0000000000000</w:t>
            </w:r>
          </w:p>
        </w:tc>
      </w:tr>
    </w:tbl>
    <w:p>
      <w:pPr>
        <w:pStyle w:val="AfterTable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Функциональное покрытие задано моделью покрытия в RTL устройства (covergroup mant_shifter_cg). Ее бины и тесты, которые их закрывают, приведены в таблице 7.</w:t>
      </w:r>
    </w:p>
    <w:p>
      <w:pPr>
        <w:pStyle w:val="TableCaption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 – бины функционального покрытия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4200"/>
        <w:gridCol w:w="2655"/>
        <w:gridCol w:w="2500"/>
      </w:tblGrid>
      <w:tr>
        <w:trPr>
          <w:cantSplit/>
          <w:tblHeader/>
        </w:trPr>
        <w:tc>
          <w:tcPr>
            <w:tcW w:type="dxa" w:w="42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Бин</w:t>
            </w:r>
          </w:p>
        </w:tc>
        <w:tc>
          <w:tcPr>
            <w:tcW w:type="dxa" w:w="265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Что означает</w:t>
            </w:r>
          </w:p>
        </w:tc>
        <w:tc>
          <w:tcPr>
            <w:tcW w:type="dxa" w:w="25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Закрывающие тесты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ZERO_SHIFT</w:t>
            </w:r>
          </w:p>
        </w:tc>
        <w:tc>
          <w:tcPr>
            <w:tcW w:type="dxa" w:w="265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сдвиг 0</w:t>
            </w:r>
          </w:p>
        </w:tc>
        <w:tc>
          <w:tcPr>
            <w:tcW w:type="dxa" w:w="25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shift, round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SHIFT_LESSER_THAN_MANTISSA_WIDTH</w:t>
            </w:r>
          </w:p>
        </w:tc>
        <w:tc>
          <w:tcPr>
            <w:tcW w:type="dxa" w:w="265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сдвиг 1–52</w:t>
            </w:r>
          </w:p>
        </w:tc>
        <w:tc>
          <w:tcPr>
            <w:tcW w:type="dxa" w:w="25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все тесты с данными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SHIFT_GREATER_THAN_MANTISSA_WIDTH</w:t>
            </w:r>
          </w:p>
        </w:tc>
        <w:tc>
          <w:tcPr>
            <w:tcW w:type="dxa" w:w="265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сдвиг 53–63</w:t>
            </w:r>
          </w:p>
        </w:tc>
        <w:tc>
          <w:tcPr>
            <w:tcW w:type="dxa" w:w="25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shift, round, stream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INPUT_VALUES_SPARSE_STREAM</w:t>
            </w:r>
          </w:p>
        </w:tc>
        <w:tc>
          <w:tcPr>
            <w:tcW w:type="dxa" w:w="265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разреженный поток</w:t>
            </w:r>
          </w:p>
        </w:tc>
        <w:tc>
          <w:tcPr>
            <w:tcW w:type="dxa" w:w="25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shift, round, stream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INPUT_VALUES_TIGHT_STREAM</w:t>
            </w:r>
          </w:p>
        </w:tc>
        <w:tc>
          <w:tcPr>
            <w:tcW w:type="dxa" w:w="265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три транзакции подряд</w:t>
            </w:r>
          </w:p>
        </w:tc>
        <w:tc>
          <w:tcPr>
            <w:tcW w:type="dxa" w:w="25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stream, reset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AFTER_GRS_ROUND_UP</w:t>
            </w:r>
          </w:p>
        </w:tc>
        <w:tc>
          <w:tcPr>
            <w:tcW w:type="dxa" w:w="265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округление вверх</w:t>
            </w:r>
          </w:p>
        </w:tc>
        <w:tc>
          <w:tcPr>
            <w:tcW w:type="dxa" w:w="25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все тесты с данными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AFTER_GRS_ROUND_DOWN</w:t>
            </w:r>
          </w:p>
        </w:tc>
        <w:tc>
          <w:tcPr>
            <w:tcW w:type="dxa" w:w="2655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округление вниз</w:t>
            </w:r>
          </w:p>
        </w:tc>
        <w:tc>
          <w:tcPr>
            <w:tcW w:type="dxa" w:w="2500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pStyle w:val="TableText"/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все тесты с данными</w:t>
            </w:r>
          </w:p>
        </w:tc>
      </w:tr>
    </w:tbl>
    <w:p>
      <w:pPr>
        <w:pStyle w:val="Heading2AfterTable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4.6 Результаты CI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каждого этапа отправлен в ветку iu6_72_kondratov отдельным коммитом с меткой [ci phase N], и пайплайн каждого этапа завершился успешно. На этапах 1 и 2 базовый тест со встроенными проверками этапа прошел без ошибок (рисунки 5 и 6). На этапе 3 регрессия из пяти тестов прошла полностью: 5 PASSED, 0 FAILED (рисунок 7). Кодовое покрытие устройства составило 97,18 % при требуемых 95 % (рисунок 8), функциональное покрытие – 100 % (рисунок 9).</w:t>
      </w:r>
    </w:p>
    <w:p>
      <w:pPr>
        <w:pStyle w:val="Figure"/>
      </w:pPr>
      <w:r>
        <w:drawing>
          <wp:inline distT="0" distB="0" distL="0" distR="0">
            <wp:extent cx="5391150" cy="432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 – лог джобы build-phase-1 (этап 1)</w:t>
      </w:r>
    </w:p>
    <w:p>
      <w:pPr>
        <w:pStyle w:val="Figure"/>
      </w:pPr>
      <w:r>
        <w:drawing>
          <wp:inline distT="0" distB="0" distL="0" distR="0">
            <wp:extent cx="5391150" cy="438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6 – лог джобы build-phase-2 (этап 2)</w:t>
      </w:r>
    </w:p>
    <w:p>
      <w:pPr>
        <w:pStyle w:val="Figure"/>
      </w:pPr>
      <w:r>
        <w:drawing>
          <wp:inline distT="0" distB="0" distL="0" distR="0">
            <wp:extent cx="5391150" cy="3971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7 – результаты регрессии, джоба test-phase-3 (этап 3)</w:t>
      </w:r>
    </w:p>
    <w:p>
      <w:pPr>
        <w:pStyle w:val="Figure"/>
      </w:pPr>
      <w:r>
        <w:drawing>
          <wp:inline distT="0" distB="0" distL="0" distR="0">
            <wp:extent cx="539115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8 – кодовое покрытие, джоба code-coverage (этап 3)</w:t>
      </w:r>
    </w:p>
    <w:p>
      <w:pPr>
        <w:pStyle w:val="Figure"/>
      </w:pPr>
      <w:r>
        <w:drawing>
          <wp:inline distT="0" distB="0" distL="0" distR="0">
            <wp:extent cx="539115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9 – функциональное покрытие, джоба func-coverage (этап 3)</w:t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ЗАКЛЮЧЕНИЕ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модуля сдвига и округления мантисс mant_shifter с MANT_W = 52 разработано верификационное окружение на SystemVerilog: интерфейс, обертка устройства, активный входной и пассивный выходной агенты, эталонная модель и табло статистики. Эталонная модель вычисляет результат по правилам спецификации через явные разряды G, R, S и учитывает двухтактную задержку конвейера, поэтому правильно предсказывает потерю данных при горячем сбросе.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Разработаны пять тестов, две последовательности и весовое ограничение на величину сдвига. Регрессия проходит без ошибок сравнения, кодовое покрытие устройства составило 97,18 %, функциональное – 100 %, пайплайны CI всех трех этапов завершились успешно. Расхождений поведения устройства со спецификацией не обнаружено: сдвиг, все варианты округления, крайние случаи сдвигов 0 и 53–63, переполнение при округлении, конвейерная работа и сброс соответствуют ожидаемым.</w:t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СПИСОК ИСПОЛЬЗОВАННЫХ ИСТОЧНИКОВ</w:t>
      </w:r>
    </w:p>
    <w:p>
      <w:pPr>
        <w:pStyle w:val="Source"/>
        <w:tabs>
          <w:tab w:val="left" w:pos="1134"/>
        </w:tabs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	Лабораторные работы и ДЗ по верификации. Этапы № 1 – № 3: методические указания [Электронный ресурс] // Репозиторий verification_lab, МГТУ им. Н.Э. Баумана, кафедра ИУ6. – URL: https://gitlab.bmstu.ru/iu6-hardware-section/verification_lab (дата обращения: 26.10.2026).</w:t>
      </w:r>
    </w:p>
    <w:p>
      <w:pPr>
        <w:pStyle w:val="Source"/>
        <w:tabs>
          <w:tab w:val="left" w:pos="1134"/>
        </w:tabs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	Спецификация модуля сдвига и округления мантисс чисел с плавающей точкой mant_shifter [Электронный ресурс] // Репозиторий verification_lab. – URL: https://gitlab.bmstu.ru/iu6-hardware-section/verification_lab (дата обращения: 26.10.2026).</w:t>
      </w:r>
    </w:p>
    <w:p>
      <w:pPr>
        <w:pStyle w:val="Source"/>
        <w:tabs>
          <w:tab w:val="left" w:pos="1134"/>
        </w:tabs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	IEEE Std 1800-2017. IEEE Standard for SystemVerilog – Unified Hardware Design, Specification, and Verification Language. – New York: IEEE, 2018. – 1315 p.</w:t>
      </w:r>
    </w:p>
    <w:p>
      <w:pPr>
        <w:pStyle w:val="Source"/>
        <w:tabs>
          <w:tab w:val="left" w:pos="1134"/>
        </w:tabs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	IEEE Std 754-2019. IEEE Standard for Floating-Point Arithmetic. – New York: IEEE, 2019. – 84 p.</w:t>
      </w:r>
    </w:p>
    <w:p>
      <w:pPr>
        <w:pStyle w:val="Source"/>
        <w:tabs>
          <w:tab w:val="left" w:pos="1134"/>
        </w:tabs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	Floating-point numbers and rounding [Электронный ресурс]. – URL: https://drilian.com/posts/2023.01.10-floating-point-numbers-and-rounding/ (дата обращения: 26.10.2026).</w:t>
      </w:r>
    </w:p>
    <w:p>
      <w:pPr>
        <w:pStyle w:val="Source"/>
        <w:tabs>
          <w:tab w:val="left" w:pos="1134"/>
        </w:tabs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	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оформления. – М.: Стандартинформ, 2017. – 27 с.</w:t>
      </w:r>
    </w:p>
    <w:p>
      <w:pPr>
        <w:pStyle w:val="Source"/>
        <w:tabs>
          <w:tab w:val="left" w:pos="1134"/>
        </w:tabs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	Verilator [Электронный ресурс]. – URL: https://verilator.org (дата обращения: 26.10.2026).</w:t>
      </w:r>
    </w:p>
    <w:p>
      <w:pPr>
        <w:pStyle w:val="Source"/>
        <w:tabs>
          <w:tab w:val="left" w:pos="1134"/>
        </w:tabs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	GTKWave [Электронный ресурс] : программа просмотра временных диаграмм. – URL: https://gtkwave.sourceforge.net (дата обращения: 26.10.2026).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701" w:header="708" w:footer="567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after="0" w:before="0"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spacing w:after="0" w:before="0" w:line="360" w:lineRule="auto"/>
      <w:jc w:val="center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keepLines/>
      <w:spacing w:after="0" w:before="0" w:line="360" w:lineRule="auto"/>
      <w:ind w:firstLine="709"/>
      <w:jc w:val="left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AfterTable">
    <w:name w:val="Заголовок 2 после таблицы"/>
    <w:basedOn w:val="Heading2"/>
    <w:next w:val="Normal"/>
    <w:pPr>
      <w:keepNext/>
      <w:spacing w:after="0" w:before="120" w:line="360" w:lineRule="auto"/>
      <w:ind w:firstLine="709"/>
      <w:jc w:val="left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AfterTable">
    <w:name w:val="Текст после таблицы"/>
    <w:basedOn w:val="Normal"/>
    <w:next w:val="Normal"/>
    <w:pPr>
      <w:spacing w:after="0" w:before="120" w:line="360" w:lineRule="auto"/>
    </w:pPr>
  </w:style>
  <w:style w:type="paragraph" w:styleId="TableCaption">
    <w:name w:val="Подпись таблицы"/>
    <w:basedOn w:val="Normal"/>
    <w:next w:val="Normal"/>
    <w:pPr>
      <w:keepNext/>
      <w:keepLines/>
      <w:spacing w:after="0" w:before="0" w:line="360" w:lineRule="auto"/>
      <w:jc w:val="left"/>
    </w:pPr>
  </w:style>
  <w:style w:type="paragraph" w:styleId="Figure">
    <w:name w:val="Рисунок"/>
    <w:basedOn w:val="Normal"/>
    <w:next w:val="FigureCaption"/>
    <w:pPr>
      <w:keepNext/>
      <w:spacing w:after="0" w:before="0" w:line="240" w:lineRule="auto"/>
      <w:jc w:val="center"/>
    </w:pPr>
  </w:style>
  <w:style w:type="paragraph" w:styleId="FigureCaption">
    <w:name w:val="Подпись рисунка"/>
    <w:basedOn w:val="Normal"/>
    <w:next w:val="Normal"/>
    <w:pPr>
      <w:keepLines/>
      <w:spacing w:after="0" w:before="0" w:line="360" w:lineRule="auto"/>
      <w:jc w:val="center"/>
    </w:pPr>
  </w:style>
  <w:style w:type="paragraph" w:styleId="TableText">
    <w:name w:val="Текст в таблице"/>
    <w:basedOn w:val="Normal"/>
    <w:pPr>
      <w:spacing w:after="0" w:before="0" w:line="240" w:lineRule="auto"/>
    </w:pPr>
    <w:rPr>
      <w:sz w:val="24"/>
      <w:szCs w:val="24"/>
    </w:rPr>
  </w:style>
  <w:style w:type="paragraph" w:styleId="Code">
    <w:name w:val="Листинг"/>
    <w:basedOn w:val="Normal"/>
    <w:pPr>
      <w:spacing w:after="0" w:before="0" w:line="240" w:lineRule="auto"/>
      <w:ind w:left="360" w:hanging="360"/>
      <w:jc w:val="left"/>
    </w:pPr>
    <w:rPr>
      <w:rFonts w:ascii="Courier New" w:cs="Courier New" w:eastAsia="Courier New" w:hAnsi="Courier New"/>
      <w:sz w:val="20"/>
      <w:szCs w:val="20"/>
    </w:rPr>
  </w:style>
  <w:style w:type="paragraph" w:styleId="TocLine">
    <w:name w:val="Строка содержания"/>
    <w:basedOn w:val="Normal"/>
    <w:pPr>
      <w:spacing w:after="0" w:before="0" w:line="360" w:lineRule="auto"/>
      <w:jc w:val="left"/>
    </w:pPr>
  </w:style>
  <w:style w:type="paragraph" w:styleId="TitleText">
    <w:name w:val="Текст титула"/>
    <w:basedOn w:val="Normal"/>
    <w:pPr>
      <w:spacing w:after="0" w:before="0" w:line="240" w:lineRule="auto"/>
    </w:pPr>
  </w:style>
  <w:style w:type="paragraph" w:styleId="Source">
    <w:name w:val="Источник"/>
    <w:basedOn w:val="Normal"/>
    <w:pPr>
      <w:spacing w:after="0" w:before="0" w:line="360" w:lineRule="auto"/>
      <w:ind w:firstLine="709"/>
      <w:jc w:val="both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37bdca6e75502bcba1e11f8005b433f5139f378f.png"/><Relationship Id="rId10" Type="http://schemas.openxmlformats.org/officeDocument/2006/relationships/image" Target="media/a3293336fcf528acd2de8aa3396085120c76d82e.png"/><Relationship Id="rId11" Type="http://schemas.openxmlformats.org/officeDocument/2006/relationships/image" Target="media/bad09459860f393f5f8e463529d4c8d256fd9148.png"/><Relationship Id="rId12" Type="http://schemas.openxmlformats.org/officeDocument/2006/relationships/image" Target="media/3a4e0fc40c03f4726bcce29bdf513595fdfb67a5.png"/><Relationship Id="rId13" Type="http://schemas.openxmlformats.org/officeDocument/2006/relationships/image" Target="media/5c993838126f1d670a24416d96daab90860a67c7.png"/><Relationship Id="rId14" Type="http://schemas.openxmlformats.org/officeDocument/2006/relationships/image" Target="media/4239b34051bb852fe70e299cc2251c6fa06d1314.png"/><Relationship Id="rId15" Type="http://schemas.openxmlformats.org/officeDocument/2006/relationships/image" Target="media/4fdcd82cd95fe004939b7ba125f78b864744fe02.png"/><Relationship Id="rId16" Type="http://schemas.openxmlformats.org/officeDocument/2006/relationships/image" Target="media/faaabf8ed534eb5f91b953a1c130b5384c717220.png"/><Relationship Id="rId17" Type="http://schemas.openxmlformats.org/officeDocument/2006/relationships/image" Target="media/4b12d42fc2b7baf6d49caac29cb48e629a4cdbda.png"/><Relationship Id="rId18" Type="http://schemas.openxmlformats.org/officeDocument/2006/relationships/image" Target="media/f683e526a6ddbf6cdb115e2c45984a13254611ef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 2. Верификация модуля mant_shifter</dc:title>
  <dc:creator>С.Ю. Кондратов</dc:creator>
  <cp:lastModifiedBy>Un-named</cp:lastModifiedBy>
  <cp:revision>1</cp:revision>
  <dcterms:created xsi:type="dcterms:W3CDTF">2026-10-26T10:55:57.188Z</dcterms:created>
  <dcterms:modified xsi:type="dcterms:W3CDTF">2026-10-26T10:55:57.193Z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