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test document for file_to_text_converter_server project.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013926" cy="23403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3926" cy="2340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tbl>
      <w:tblPr>
        <w:tblStyle w:val="Table1"/>
        <w:tblW w:w="7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880"/>
        <w:gridCol w:w="2805"/>
        <w:tblGridChange w:id="0">
          <w:tblGrid>
            <w:gridCol w:w="2310"/>
            <w:gridCol w:w="2880"/>
            <w:gridCol w:w="2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! @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^ [  ]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Here is some text:</w:t>
        <w:br w:type="textWrapping"/>
        <w:br w:type="textWrapping"/>
        <w:t xml:space="preserve">Эндпоинты: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GET /health - проверка здоровья сервиса и доступности внешних сервисов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GET /docs - описание API (этот текст)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POST /convert - конвертация файла в текст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Параметры запроса POST /convert: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file: файл для конвертации (обязательный)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force_ocr__only_pdf: bool, по умолчанию false. Для PDF файлов - принудительно использовать OCR server вместо Docling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ocr_images_in_file: bool, по умолчанию false. Для файлов, обрабатываемых через Docling - выполнять OCR для встроенных изображений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Поддерживаемые типы файлов: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docx, pptx, html, image, pdf, md, csv, xlsx, xml_uspto, xml_jats, json_docling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Ответ: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"filename": "имя_файла",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"file_text": "извлеченный текст",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"worktime": "HH:MM:SS"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Примечания: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Для image файлов всегда используется vLLM PaddleOCR-VL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Для PDF файлов: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* Если force_ocr__only_pdf=true: используется OCR server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* Если force_ocr__only_pdf=false: проверяется наличие текста в PDF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 Если текст есть: используется Docling (с возможной обработкой изображений)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Если PDF является скан-копией: используется OCR server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Для остальных типов файлов используется Docling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