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BBEB0" w14:textId="77777777" w:rsidR="000C25EE" w:rsidRPr="00195055" w:rsidRDefault="00F279B2" w:rsidP="00195055">
      <w:pPr>
        <w:pStyle w:val="Nadpis1"/>
      </w:pPr>
      <w:r w:rsidRPr="00195055">
        <w:rPr>
          <w:rStyle w:val="Nadpis2Char"/>
          <w:sz w:val="32"/>
          <w:szCs w:val="32"/>
        </w:rPr>
        <w:t>Uživatelsky konfigurovatelné dotazovací dialogové okno</w:t>
      </w:r>
      <w:r w:rsidRPr="00195055">
        <w:t xml:space="preserve"> </w:t>
      </w:r>
    </w:p>
    <w:p w14:paraId="0E220E64" w14:textId="6ACA64B3" w:rsidR="000E1A4B" w:rsidRPr="000C25EE" w:rsidRDefault="00F279B2" w:rsidP="000C25EE">
      <w:pPr>
        <w:ind w:firstLine="567"/>
        <w:rPr>
          <w:sz w:val="24"/>
          <w:szCs w:val="24"/>
        </w:rPr>
      </w:pPr>
      <w:r w:rsidRPr="000C25EE">
        <w:rPr>
          <w:sz w:val="24"/>
          <w:szCs w:val="24"/>
        </w:rPr>
        <w:t xml:space="preserve">dialogové okno </w:t>
      </w:r>
      <w:r w:rsidR="000E1A4B" w:rsidRPr="000C25EE">
        <w:rPr>
          <w:sz w:val="24"/>
          <w:szCs w:val="24"/>
        </w:rPr>
        <w:t xml:space="preserve">dané </w:t>
      </w:r>
      <w:r w:rsidRPr="000C25EE">
        <w:rPr>
          <w:sz w:val="24"/>
          <w:szCs w:val="24"/>
        </w:rPr>
        <w:t>konstrukce</w:t>
      </w:r>
      <w:r w:rsidR="000E1A4B" w:rsidRPr="000C25EE">
        <w:rPr>
          <w:sz w:val="24"/>
          <w:szCs w:val="24"/>
        </w:rPr>
        <w:t xml:space="preserve"> vázané na uživatelské nastavení; konstrukce dialogového okna je následující: </w:t>
      </w:r>
    </w:p>
    <w:p w14:paraId="0E220E65" w14:textId="77777777" w:rsidR="000E1A4B" w:rsidRDefault="000E1A4B" w:rsidP="000E1A4B">
      <w:pPr>
        <w:pStyle w:val="Odstavecseseznamem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skupina </w:t>
      </w:r>
      <w:r w:rsidRPr="000E1A4B">
        <w:rPr>
          <w:rFonts w:ascii="Bodoni MT" w:hAnsi="Bodoni MT"/>
          <w:sz w:val="24"/>
          <w:szCs w:val="24"/>
        </w:rPr>
        <w:t>vyberte jednu z</w:t>
      </w:r>
      <w:r>
        <w:rPr>
          <w:rFonts w:ascii="Bodoni MT" w:hAnsi="Bodoni MT"/>
          <w:sz w:val="24"/>
          <w:szCs w:val="24"/>
        </w:rPr>
        <w:t> </w:t>
      </w:r>
      <w:r w:rsidRPr="000E1A4B">
        <w:rPr>
          <w:rFonts w:ascii="Bodoni MT" w:hAnsi="Bodoni MT"/>
          <w:sz w:val="24"/>
          <w:szCs w:val="24"/>
        </w:rPr>
        <w:t>možnosti</w:t>
      </w:r>
      <w:r>
        <w:rPr>
          <w:rFonts w:ascii="Bodoni MT" w:hAnsi="Bodoni MT"/>
          <w:sz w:val="24"/>
          <w:szCs w:val="24"/>
        </w:rPr>
        <w:t>…</w:t>
      </w:r>
      <w:r>
        <w:rPr>
          <w:sz w:val="24"/>
          <w:szCs w:val="24"/>
        </w:rPr>
        <w:t xml:space="preserve"> obsahující nabídku možných variant k výběru, obvykle k dispozici je pouze výběr jedné z několika možnosti (nelze vybrat více než jednu možnost);</w:t>
      </w:r>
    </w:p>
    <w:p w14:paraId="0E220E66" w14:textId="77777777" w:rsidR="000E1A4B" w:rsidRDefault="000E1A4B" w:rsidP="000E1A4B">
      <w:pPr>
        <w:pStyle w:val="Odstavecseseznamem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tlačítka potvrzení výběru;</w:t>
      </w:r>
    </w:p>
    <w:p w14:paraId="0E220E67" w14:textId="77777777" w:rsidR="000E1A4B" w:rsidRDefault="000E1A4B" w:rsidP="000E1A4B">
      <w:pPr>
        <w:pStyle w:val="Odstavecseseznamem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zaškrtávací </w:t>
      </w:r>
      <w:r w:rsidRPr="000E1A4B">
        <w:rPr>
          <w:rFonts w:ascii="Bodoni MT" w:hAnsi="Bodoni MT"/>
          <w:sz w:val="24"/>
          <w:szCs w:val="24"/>
        </w:rPr>
        <w:t>polí</w:t>
      </w:r>
      <w:r w:rsidRPr="000E1A4B">
        <w:rPr>
          <w:sz w:val="24"/>
          <w:szCs w:val="24"/>
        </w:rPr>
        <w:t>č</w:t>
      </w:r>
      <w:r w:rsidRPr="000E1A4B">
        <w:rPr>
          <w:rFonts w:ascii="Bodoni MT" w:hAnsi="Bodoni MT"/>
          <w:sz w:val="24"/>
          <w:szCs w:val="24"/>
        </w:rPr>
        <w:t>ko p</w:t>
      </w:r>
      <w:r w:rsidRPr="000E1A4B">
        <w:rPr>
          <w:sz w:val="24"/>
          <w:szCs w:val="24"/>
        </w:rPr>
        <w:t>ř</w:t>
      </w:r>
      <w:r w:rsidRPr="000E1A4B">
        <w:rPr>
          <w:rFonts w:ascii="Bodoni MT" w:hAnsi="Bodoni MT"/>
          <w:sz w:val="24"/>
          <w:szCs w:val="24"/>
        </w:rPr>
        <w:t>íšt</w:t>
      </w:r>
      <w:r w:rsidRPr="000E1A4B">
        <w:rPr>
          <w:sz w:val="24"/>
          <w:szCs w:val="24"/>
        </w:rPr>
        <w:t>ě</w:t>
      </w:r>
      <w:r w:rsidRPr="000E1A4B">
        <w:rPr>
          <w:rFonts w:ascii="Bodoni MT" w:hAnsi="Bodoni MT"/>
          <w:sz w:val="24"/>
          <w:szCs w:val="24"/>
        </w:rPr>
        <w:t xml:space="preserve"> se již nedotazovat</w:t>
      </w:r>
      <w:r>
        <w:rPr>
          <w:sz w:val="24"/>
          <w:szCs w:val="24"/>
        </w:rPr>
        <w:t xml:space="preserve"> –</w:t>
      </w:r>
      <w:r w:rsidR="00EF7328">
        <w:rPr>
          <w:sz w:val="24"/>
          <w:szCs w:val="24"/>
        </w:rPr>
        <w:t xml:space="preserve"> bude-li dané políčko zaškrtnuté, pak</w:t>
      </w:r>
      <w:r>
        <w:rPr>
          <w:sz w:val="24"/>
          <w:szCs w:val="24"/>
        </w:rPr>
        <w:t xml:space="preserve"> akce (resp. výběr) bude uložena do nastavení a příští iniciace stejné akce bude bez dotazu;</w:t>
      </w:r>
    </w:p>
    <w:p w14:paraId="0E220E68" w14:textId="77777777" w:rsidR="000E1A4B" w:rsidRDefault="000E1A4B" w:rsidP="000E1A4B">
      <w:pPr>
        <w:ind w:left="720"/>
        <w:rPr>
          <w:sz w:val="24"/>
          <w:szCs w:val="24"/>
        </w:rPr>
      </w:pPr>
      <w:r>
        <w:rPr>
          <w:sz w:val="24"/>
          <w:szCs w:val="24"/>
        </w:rPr>
        <w:t>příklady uživatelsky konfigurovatelných dotazovacích dialogových oken:</w:t>
      </w:r>
    </w:p>
    <w:p w14:paraId="0E220E69" w14:textId="77777777" w:rsidR="000E1A4B" w:rsidRDefault="000E1A4B" w:rsidP="000E1A4B">
      <w:pPr>
        <w:pStyle w:val="Odstavecseseznamem"/>
        <w:numPr>
          <w:ilvl w:val="2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eastAsia="cs-CZ"/>
        </w:rPr>
        <w:drawing>
          <wp:inline distT="0" distB="0" distL="0" distR="0" wp14:anchorId="0E220E6E" wp14:editId="0E220E6F">
            <wp:extent cx="2317750" cy="1786255"/>
            <wp:effectExtent l="19050" t="0" r="635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220E6A" w14:textId="77777777" w:rsidR="000E1A4B" w:rsidRDefault="000E1A4B" w:rsidP="000E1A4B">
      <w:pPr>
        <w:pStyle w:val="Odstavecseseznamem"/>
        <w:numPr>
          <w:ilvl w:val="2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eastAsia="cs-CZ"/>
        </w:rPr>
        <w:drawing>
          <wp:inline distT="0" distB="0" distL="0" distR="0" wp14:anchorId="0E220E70" wp14:editId="0E220E71">
            <wp:extent cx="3274695" cy="1765300"/>
            <wp:effectExtent l="19050" t="0" r="190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220E6B" w14:textId="77777777" w:rsidR="000E1A4B" w:rsidRDefault="00D97482" w:rsidP="000E1A4B">
      <w:pPr>
        <w:pStyle w:val="Odstavecseseznamem"/>
        <w:numPr>
          <w:ilvl w:val="2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eastAsia="cs-CZ"/>
        </w:rPr>
        <w:drawing>
          <wp:inline distT="0" distB="0" distL="0" distR="0" wp14:anchorId="0E220E72" wp14:editId="0E220E73">
            <wp:extent cx="2743200" cy="1998980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220E6C" w14:textId="77777777" w:rsidR="00131FC2" w:rsidRPr="000E1A4B" w:rsidRDefault="00131FC2" w:rsidP="000E1A4B">
      <w:pPr>
        <w:pStyle w:val="Odstavecseseznamem"/>
        <w:numPr>
          <w:ilvl w:val="2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eastAsia="cs-CZ"/>
        </w:rPr>
        <w:lastRenderedPageBreak/>
        <w:drawing>
          <wp:inline distT="0" distB="0" distL="0" distR="0" wp14:anchorId="0E220E74" wp14:editId="0E220E75">
            <wp:extent cx="1967230" cy="1765300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C58CB" w14:textId="77777777" w:rsidR="000C25EE" w:rsidRPr="00195055" w:rsidRDefault="000C25EE" w:rsidP="00195055">
      <w:pPr>
        <w:pStyle w:val="Nadpis1"/>
      </w:pPr>
      <w:r w:rsidRPr="00195055">
        <w:rPr>
          <w:rStyle w:val="Nadpis2Char"/>
          <w:sz w:val="32"/>
          <w:szCs w:val="32"/>
        </w:rPr>
        <w:t>Rozhraní</w:t>
      </w:r>
      <w:r w:rsidRPr="00195055">
        <w:t xml:space="preserve"> </w:t>
      </w:r>
    </w:p>
    <w:p w14:paraId="4BE8BA5E" w14:textId="3B991993" w:rsidR="00195055" w:rsidRDefault="000C25EE" w:rsidP="00195055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entity je souhrn informaci, kterým entita specifikuje, co o ní okolí ví a jakým způsobem je možné s ní komunikovat. Rozhraní nemá nic společného s implementací – pouze specifikuje, jak s ní okolí může pracovat. Rozhraní lze rozšířit pomocí jiného: říkáme, že rozhraní A je rozšířením rozhraní B, pokud </w:t>
      </w:r>
      <w:r w:rsidR="00195055">
        <w:rPr>
          <w:sz w:val="24"/>
          <w:szCs w:val="24"/>
        </w:rPr>
        <w:t>zahrnuje v sobě</w:t>
      </w:r>
      <w:r>
        <w:rPr>
          <w:sz w:val="24"/>
          <w:szCs w:val="24"/>
        </w:rPr>
        <w:t xml:space="preserve"> vlastnosti B a některé </w:t>
      </w:r>
      <w:r w:rsidR="00195055">
        <w:rPr>
          <w:sz w:val="24"/>
          <w:szCs w:val="24"/>
        </w:rPr>
        <w:t xml:space="preserve">má </w:t>
      </w:r>
      <w:r>
        <w:rPr>
          <w:sz w:val="24"/>
          <w:szCs w:val="24"/>
        </w:rPr>
        <w:t>navíc.</w:t>
      </w:r>
    </w:p>
    <w:p w14:paraId="01679C8B" w14:textId="7EED31A5" w:rsidR="00195055" w:rsidRDefault="00195055" w:rsidP="00195055">
      <w:pPr>
        <w:pStyle w:val="Nadpis1"/>
      </w:pPr>
      <w:r>
        <w:t>Implementace rozhraní</w:t>
      </w:r>
    </w:p>
    <w:p w14:paraId="6C968D23" w14:textId="259026C2" w:rsidR="00195055" w:rsidRDefault="00195055" w:rsidP="00195055">
      <w:pPr>
        <w:ind w:firstLine="567"/>
        <w:rPr>
          <w:sz w:val="24"/>
          <w:szCs w:val="24"/>
        </w:rPr>
      </w:pPr>
      <w:r>
        <w:rPr>
          <w:sz w:val="24"/>
          <w:szCs w:val="24"/>
        </w:rPr>
        <w:t>j</w:t>
      </w:r>
      <w:r w:rsidRPr="00195055">
        <w:rPr>
          <w:sz w:val="24"/>
          <w:szCs w:val="24"/>
        </w:rPr>
        <w:t>e způsob, jakým naše</w:t>
      </w:r>
      <w:r>
        <w:rPr>
          <w:sz w:val="24"/>
          <w:szCs w:val="24"/>
        </w:rPr>
        <w:t xml:space="preserve"> očekávání entita splní. Když rozhrání pouze slibuje, co můžeme od dané entity očekávat, tak implementace přímo určuje způsob, jakým se sliby plní.</w:t>
      </w:r>
    </w:p>
    <w:p w14:paraId="3338678D" w14:textId="1B04F4B1" w:rsidR="00957C39" w:rsidRDefault="00957C39" w:rsidP="00957C39">
      <w:pPr>
        <w:pStyle w:val="Nadpis1"/>
      </w:pPr>
      <w:bookmarkStart w:id="0" w:name="_*size"/>
      <w:bookmarkEnd w:id="0"/>
      <w:r>
        <w:rPr>
          <w:lang w:val="en-US"/>
        </w:rPr>
        <w:t>*</w:t>
      </w:r>
      <w:proofErr w:type="spellStart"/>
      <w:r>
        <w:t>size</w:t>
      </w:r>
      <w:proofErr w:type="spellEnd"/>
    </w:p>
    <w:p w14:paraId="6F2A2468" w14:textId="02BD1818" w:rsidR="00957C39" w:rsidRPr="00957C39" w:rsidRDefault="00957C39" w:rsidP="00957C39">
      <w:pPr>
        <w:autoSpaceDE w:val="0"/>
        <w:autoSpaceDN w:val="0"/>
        <w:adjustRightInd w:val="0"/>
        <w:spacing w:after="120" w:line="240" w:lineRule="auto"/>
        <w:ind w:right="285" w:firstLine="567"/>
        <w:jc w:val="both"/>
        <w:rPr>
          <w:rFonts w:ascii="Verdana" w:eastAsiaTheme="minorEastAsia" w:hAnsi="Verdana" w:cs="Verdana"/>
          <w:sz w:val="20"/>
          <w:szCs w:val="20"/>
          <w:lang w:eastAsia="cs-CZ"/>
        </w:rPr>
      </w:pPr>
      <w:r w:rsidRPr="00957C39">
        <w:rPr>
          <w:sz w:val="24"/>
          <w:szCs w:val="24"/>
        </w:rPr>
        <w:t>kladné číslo bez mezery následované příponou udávající použitou metriku.</w:t>
      </w:r>
      <w:r>
        <w:rPr>
          <w:sz w:val="24"/>
          <w:szCs w:val="24"/>
        </w:rPr>
        <w:t xml:space="preserve"> </w:t>
      </w:r>
      <w:r w:rsidRPr="00957C39">
        <w:rPr>
          <w:rFonts w:eastAsiaTheme="minorEastAsia" w:cs="Verdana"/>
          <w:sz w:val="24"/>
          <w:szCs w:val="24"/>
          <w:lang w:eastAsia="cs-CZ"/>
        </w:rPr>
        <w:t xml:space="preserve">Od verze specifikace </w:t>
      </w:r>
      <w:r w:rsidRPr="00957C39">
        <w:rPr>
          <w:rFonts w:eastAsiaTheme="minorEastAsia" w:cs="Verdana"/>
          <w:b/>
          <w:bCs/>
          <w:sz w:val="24"/>
          <w:szCs w:val="24"/>
          <w:lang w:eastAsia="cs-CZ"/>
        </w:rPr>
        <w:t>1.4</w:t>
      </w:r>
      <w:r w:rsidRPr="00957C39">
        <w:rPr>
          <w:rFonts w:eastAsiaTheme="minorEastAsia" w:cs="Verdana"/>
          <w:sz w:val="24"/>
          <w:szCs w:val="24"/>
          <w:lang w:eastAsia="cs-CZ"/>
        </w:rPr>
        <w:t xml:space="preserve"> (prohlížeč </w:t>
      </w:r>
      <w:r w:rsidRPr="00957C39">
        <w:rPr>
          <w:rFonts w:eastAsiaTheme="minorEastAsia" w:cs="Verdana"/>
          <w:b/>
          <w:bCs/>
          <w:sz w:val="24"/>
          <w:szCs w:val="24"/>
          <w:lang w:eastAsia="cs-CZ"/>
        </w:rPr>
        <w:t>4.2.1.0</w:t>
      </w:r>
      <w:r w:rsidRPr="00957C39">
        <w:rPr>
          <w:rFonts w:eastAsiaTheme="minorEastAsia" w:cs="Verdana"/>
          <w:sz w:val="24"/>
          <w:szCs w:val="24"/>
          <w:lang w:eastAsia="cs-CZ"/>
        </w:rPr>
        <w:t xml:space="preserve">) lze zadávat všechny rozměry skupiny </w:t>
      </w:r>
      <w:r w:rsidRPr="00957C39">
        <w:rPr>
          <w:rFonts w:eastAsiaTheme="minorEastAsia" w:cs="Verdana"/>
          <w:b/>
          <w:bCs/>
          <w:sz w:val="24"/>
          <w:szCs w:val="24"/>
          <w:lang w:eastAsia="cs-CZ"/>
        </w:rPr>
        <w:t>GRR</w:t>
      </w:r>
      <w:r w:rsidRPr="00957C39">
        <w:rPr>
          <w:rFonts w:eastAsiaTheme="minorEastAsia" w:cs="Verdana"/>
          <w:sz w:val="24"/>
          <w:szCs w:val="24"/>
          <w:lang w:eastAsia="cs-CZ"/>
        </w:rPr>
        <w:t xml:space="preserve"> v několika délkových jednotkách. Rozměr se zadává vždy jako řetězec obsahující číslo a příponu metriky, např.</w:t>
      </w:r>
      <w:r w:rsidRPr="00957C39">
        <w:rPr>
          <w:rFonts w:ascii="Verdana" w:eastAsiaTheme="minorEastAsia" w:hAnsi="Verdana" w:cs="Verdana"/>
          <w:sz w:val="20"/>
          <w:szCs w:val="20"/>
          <w:lang w:eastAsia="cs-CZ"/>
        </w:rPr>
        <w:t xml:space="preserve"> </w:t>
      </w:r>
      <w:r w:rsidRPr="00957C39">
        <w:rPr>
          <w:rFonts w:ascii="Bodoni MT" w:eastAsiaTheme="minorEastAsia" w:hAnsi="Bodoni MT" w:cs="Courier New"/>
          <w:sz w:val="24"/>
          <w:szCs w:val="24"/>
          <w:lang w:eastAsia="cs-CZ"/>
        </w:rPr>
        <w:t>12mm</w:t>
      </w:r>
      <w:r w:rsidRPr="00957C39">
        <w:rPr>
          <w:rFonts w:ascii="Verdana" w:eastAsiaTheme="minorEastAsia" w:hAnsi="Verdana" w:cs="Verdana"/>
          <w:sz w:val="20"/>
          <w:szCs w:val="20"/>
          <w:lang w:eastAsia="cs-CZ"/>
        </w:rPr>
        <w:t xml:space="preserve">. </w:t>
      </w:r>
      <w:r w:rsidRPr="00957C39">
        <w:rPr>
          <w:rFonts w:eastAsiaTheme="minorEastAsia" w:cs="Verdana"/>
          <w:sz w:val="24"/>
          <w:szCs w:val="24"/>
          <w:lang w:eastAsia="cs-CZ"/>
        </w:rPr>
        <w:t>Pro některé vlastnosti nejsou přípustné všechny metriky</w:t>
      </w:r>
      <w:r w:rsidRPr="00957C39">
        <w:rPr>
          <w:rFonts w:ascii="Verdana" w:eastAsiaTheme="minorEastAsia" w:hAnsi="Verdana" w:cs="Verdana"/>
          <w:sz w:val="20"/>
          <w:szCs w:val="20"/>
          <w:lang w:eastAsia="cs-CZ"/>
        </w:rPr>
        <w:t xml:space="preserve"> (</w:t>
      </w:r>
      <w:r w:rsidRPr="00957C39">
        <w:rPr>
          <w:rStyle w:val="Nadpis4Char"/>
          <w:sz w:val="24"/>
          <w:szCs w:val="24"/>
        </w:rPr>
        <w:t>n</w:t>
      </w:r>
      <w:r w:rsidRPr="00957C39">
        <w:rPr>
          <w:rStyle w:val="Nadpis4Char"/>
          <w:sz w:val="24"/>
          <w:szCs w:val="24"/>
        </w:rPr>
        <w:t>apř</w:t>
      </w:r>
      <w:r w:rsidRPr="00957C39">
        <w:rPr>
          <w:rFonts w:ascii="Verdana" w:eastAsiaTheme="minorEastAsia" w:hAnsi="Verdana" w:cs="Verdana"/>
          <w:sz w:val="24"/>
          <w:szCs w:val="24"/>
          <w:lang w:eastAsia="cs-CZ"/>
        </w:rPr>
        <w:t>.</w:t>
      </w:r>
      <w:r w:rsidRPr="00957C39">
        <w:rPr>
          <w:rFonts w:ascii="Verdana" w:eastAsiaTheme="minorEastAsia" w:hAnsi="Verdana" w:cs="Verdana"/>
          <w:sz w:val="20"/>
          <w:szCs w:val="20"/>
          <w:lang w:eastAsia="cs-CZ"/>
        </w:rPr>
        <w:t xml:space="preserve"> </w:t>
      </w:r>
      <w:r w:rsidRPr="00957C39">
        <w:rPr>
          <w:rFonts w:ascii="Arial Narrow" w:eastAsiaTheme="minorEastAsia" w:hAnsi="Arial Narrow" w:cs="Verdana"/>
          <w:i/>
          <w:sz w:val="24"/>
          <w:szCs w:val="24"/>
          <w:lang w:eastAsia="cs-CZ"/>
        </w:rPr>
        <w:t xml:space="preserve">pro velikost písma </w:t>
      </w:r>
      <w:r w:rsidRPr="00957C39">
        <w:rPr>
          <w:rFonts w:ascii="Arial Narrow" w:eastAsiaTheme="minorEastAsia" w:hAnsi="Arial Narrow" w:cs="Courier New"/>
          <w:b/>
          <w:i/>
          <w:sz w:val="24"/>
          <w:szCs w:val="24"/>
          <w:lang w:eastAsia="cs-CZ"/>
        </w:rPr>
        <w:t>font-</w:t>
      </w:r>
      <w:proofErr w:type="spellStart"/>
      <w:r w:rsidRPr="00957C39">
        <w:rPr>
          <w:rFonts w:ascii="Arial Narrow" w:eastAsiaTheme="minorEastAsia" w:hAnsi="Arial Narrow" w:cs="Courier New"/>
          <w:b/>
          <w:i/>
          <w:sz w:val="24"/>
          <w:szCs w:val="24"/>
          <w:lang w:eastAsia="cs-CZ"/>
        </w:rPr>
        <w:t>size</w:t>
      </w:r>
      <w:proofErr w:type="spellEnd"/>
      <w:r w:rsidRPr="00957C39">
        <w:rPr>
          <w:rFonts w:ascii="Arial Narrow" w:eastAsiaTheme="minorEastAsia" w:hAnsi="Arial Narrow" w:cs="Verdana"/>
          <w:i/>
          <w:sz w:val="24"/>
          <w:szCs w:val="24"/>
          <w:lang w:eastAsia="cs-CZ"/>
        </w:rPr>
        <w:t xml:space="preserve"> není přípustná metrika </w:t>
      </w:r>
      <w:r w:rsidRPr="00957C39">
        <w:rPr>
          <w:rFonts w:eastAsiaTheme="minorEastAsia" w:cs="Courier New"/>
          <w:b/>
          <w:i/>
          <w:sz w:val="24"/>
          <w:szCs w:val="24"/>
          <w:lang w:eastAsia="cs-CZ"/>
        </w:rPr>
        <w:t>%</w:t>
      </w:r>
      <w:r w:rsidRPr="00957C39">
        <w:rPr>
          <w:rFonts w:eastAsiaTheme="minorEastAsia" w:cs="Verdana"/>
          <w:sz w:val="24"/>
          <w:szCs w:val="24"/>
          <w:lang w:eastAsia="cs-CZ"/>
        </w:rPr>
        <w:t>). Lze zadávat i desetinná čísla s desetinnou tečkou,</w:t>
      </w:r>
      <w:r w:rsidRPr="00957C39">
        <w:rPr>
          <w:rFonts w:ascii="Verdana" w:eastAsiaTheme="minorEastAsia" w:hAnsi="Verdana" w:cs="Verdana"/>
          <w:sz w:val="20"/>
          <w:szCs w:val="20"/>
          <w:lang w:eastAsia="cs-CZ"/>
        </w:rPr>
        <w:t xml:space="preserve"> </w:t>
      </w:r>
      <w:r w:rsidRPr="00957C39">
        <w:rPr>
          <w:rStyle w:val="Nadpis4Char"/>
          <w:sz w:val="24"/>
          <w:szCs w:val="24"/>
        </w:rPr>
        <w:t>např</w:t>
      </w:r>
      <w:r w:rsidRPr="00957C39">
        <w:rPr>
          <w:rFonts w:ascii="Verdana" w:eastAsiaTheme="minorEastAsia" w:hAnsi="Verdana" w:cs="Verdana"/>
          <w:sz w:val="20"/>
          <w:szCs w:val="20"/>
          <w:lang w:eastAsia="cs-CZ"/>
        </w:rPr>
        <w:t xml:space="preserve">. </w:t>
      </w:r>
      <w:r w:rsidRPr="00957C39">
        <w:rPr>
          <w:rFonts w:ascii="Bodoni MT" w:eastAsiaTheme="minorEastAsia" w:hAnsi="Bodoni MT" w:cs="Courier New"/>
          <w:sz w:val="24"/>
          <w:szCs w:val="24"/>
          <w:lang w:eastAsia="cs-CZ"/>
        </w:rPr>
        <w:t>1.15mm</w:t>
      </w:r>
      <w:r w:rsidRPr="00957C39">
        <w:rPr>
          <w:rFonts w:ascii="Verdana" w:eastAsiaTheme="minorEastAsia" w:hAnsi="Verdana" w:cs="Verdana"/>
          <w:sz w:val="20"/>
          <w:szCs w:val="20"/>
          <w:lang w:eastAsia="cs-CZ"/>
        </w:rPr>
        <w:t>.</w:t>
      </w:r>
    </w:p>
    <w:p w14:paraId="3EC389C4" w14:textId="77777777" w:rsidR="00957C39" w:rsidRPr="00957C39" w:rsidRDefault="00957C39" w:rsidP="00957C39">
      <w:pPr>
        <w:autoSpaceDE w:val="0"/>
        <w:autoSpaceDN w:val="0"/>
        <w:adjustRightInd w:val="0"/>
        <w:spacing w:after="120" w:line="240" w:lineRule="auto"/>
        <w:ind w:right="285" w:firstLine="567"/>
        <w:jc w:val="both"/>
        <w:rPr>
          <w:rFonts w:eastAsiaTheme="minorEastAsia" w:cs="Verdana"/>
          <w:sz w:val="24"/>
          <w:szCs w:val="24"/>
          <w:lang w:eastAsia="cs-CZ"/>
        </w:rPr>
      </w:pPr>
      <w:r w:rsidRPr="00957C39">
        <w:rPr>
          <w:rFonts w:eastAsiaTheme="minorEastAsia" w:cs="Verdana"/>
          <w:sz w:val="24"/>
          <w:szCs w:val="24"/>
          <w:lang w:eastAsia="cs-CZ"/>
        </w:rPr>
        <w:t>Přípustné metriky jsou shrnuty v následující tabulce:</w:t>
      </w:r>
    </w:p>
    <w:tbl>
      <w:tblPr>
        <w:tblW w:w="8577" w:type="dxa"/>
        <w:jc w:val="center"/>
        <w:tblCellSpacing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590"/>
        <w:gridCol w:w="6987"/>
      </w:tblGrid>
      <w:tr w:rsidR="00957C39" w:rsidRPr="00957C39" w14:paraId="3B982039" w14:textId="77777777" w:rsidTr="00957C39">
        <w:trPr>
          <w:trHeight w:val="610"/>
          <w:tblCellSpacing w:w="0" w:type="dxa"/>
          <w:jc w:val="center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6E88F1E7" w14:textId="77777777" w:rsidR="00957C39" w:rsidRPr="00957C39" w:rsidRDefault="00957C39" w:rsidP="00957C39">
            <w:pPr>
              <w:autoSpaceDE w:val="0"/>
              <w:autoSpaceDN w:val="0"/>
              <w:adjustRightInd w:val="0"/>
              <w:spacing w:after="120" w:line="240" w:lineRule="auto"/>
              <w:ind w:left="285" w:right="285"/>
              <w:jc w:val="both"/>
              <w:rPr>
                <w:rFonts w:eastAsiaTheme="minorEastAsia" w:cs="Verdana"/>
                <w:b/>
                <w:bCs/>
                <w:sz w:val="24"/>
                <w:szCs w:val="24"/>
                <w:lang w:eastAsia="cs-CZ"/>
              </w:rPr>
            </w:pPr>
            <w:r w:rsidRPr="00957C39">
              <w:rPr>
                <w:rFonts w:eastAsiaTheme="minorEastAsia" w:cs="Verdana"/>
                <w:b/>
                <w:bCs/>
                <w:sz w:val="24"/>
                <w:szCs w:val="24"/>
                <w:lang w:eastAsia="cs-CZ"/>
              </w:rPr>
              <w:t>Metrika</w:t>
            </w:r>
          </w:p>
        </w:tc>
        <w:tc>
          <w:tcPr>
            <w:tcW w:w="698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16B5129F" w14:textId="77777777" w:rsidR="00957C39" w:rsidRPr="00957C39" w:rsidRDefault="00957C39" w:rsidP="00957C39">
            <w:pPr>
              <w:autoSpaceDE w:val="0"/>
              <w:autoSpaceDN w:val="0"/>
              <w:adjustRightInd w:val="0"/>
              <w:spacing w:after="120" w:line="240" w:lineRule="auto"/>
              <w:ind w:left="285" w:right="285"/>
              <w:jc w:val="both"/>
              <w:rPr>
                <w:rFonts w:eastAsiaTheme="minorEastAsia" w:cs="Verdana"/>
                <w:b/>
                <w:bCs/>
                <w:sz w:val="24"/>
                <w:szCs w:val="24"/>
                <w:lang w:eastAsia="cs-CZ"/>
              </w:rPr>
            </w:pPr>
            <w:r w:rsidRPr="00957C39">
              <w:rPr>
                <w:rFonts w:eastAsiaTheme="minorEastAsia" w:cs="Verdana"/>
                <w:b/>
                <w:bCs/>
                <w:sz w:val="24"/>
                <w:szCs w:val="24"/>
                <w:lang w:eastAsia="cs-CZ"/>
              </w:rPr>
              <w:t>Význam</w:t>
            </w:r>
          </w:p>
        </w:tc>
      </w:tr>
      <w:tr w:rsidR="00957C39" w:rsidRPr="00957C39" w14:paraId="7282E258" w14:textId="77777777" w:rsidTr="00957C39">
        <w:trPr>
          <w:trHeight w:val="366"/>
          <w:tblCellSpacing w:w="0" w:type="dxa"/>
          <w:jc w:val="center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561908F7" w14:textId="77777777" w:rsidR="00957C39" w:rsidRPr="00957C39" w:rsidRDefault="00957C39" w:rsidP="00957C39">
            <w:pPr>
              <w:keepLines/>
              <w:autoSpaceDE w:val="0"/>
              <w:autoSpaceDN w:val="0"/>
              <w:adjustRightInd w:val="0"/>
              <w:spacing w:after="0" w:line="240" w:lineRule="auto"/>
              <w:ind w:left="285" w:right="285"/>
              <w:rPr>
                <w:rFonts w:ascii="Bodoni MT" w:eastAsiaTheme="minorEastAsia" w:hAnsi="Bodoni MT" w:cs="Courier New"/>
                <w:sz w:val="24"/>
                <w:szCs w:val="24"/>
                <w:lang w:eastAsia="cs-CZ"/>
              </w:rPr>
            </w:pPr>
            <w:r w:rsidRPr="00957C39">
              <w:rPr>
                <w:rFonts w:ascii="Bodoni MT" w:eastAsiaTheme="minorEastAsia" w:hAnsi="Bodoni MT" w:cs="Courier New"/>
                <w:sz w:val="24"/>
                <w:szCs w:val="24"/>
                <w:lang w:eastAsia="cs-CZ"/>
              </w:rPr>
              <w:t>%</w:t>
            </w:r>
          </w:p>
        </w:tc>
        <w:tc>
          <w:tcPr>
            <w:tcW w:w="6987" w:type="dxa"/>
            <w:tcBorders>
              <w:top w:val="nil"/>
              <w:left w:val="nil"/>
              <w:bottom w:val="nil"/>
              <w:right w:val="nil"/>
            </w:tcBorders>
          </w:tcPr>
          <w:p w14:paraId="1979D8E7" w14:textId="77777777" w:rsidR="00957C39" w:rsidRPr="00957C39" w:rsidRDefault="00957C39" w:rsidP="00957C39">
            <w:pPr>
              <w:autoSpaceDE w:val="0"/>
              <w:autoSpaceDN w:val="0"/>
              <w:adjustRightInd w:val="0"/>
              <w:spacing w:after="120" w:line="240" w:lineRule="auto"/>
              <w:ind w:left="285" w:right="285"/>
              <w:jc w:val="both"/>
              <w:rPr>
                <w:rFonts w:eastAsiaTheme="minorEastAsia" w:cs="Verdana"/>
                <w:sz w:val="24"/>
                <w:szCs w:val="24"/>
                <w:lang w:eastAsia="cs-CZ"/>
              </w:rPr>
            </w:pPr>
            <w:r w:rsidRPr="00957C39">
              <w:rPr>
                <w:rFonts w:eastAsiaTheme="minorEastAsia" w:cs="Verdana"/>
                <w:sz w:val="24"/>
                <w:szCs w:val="24"/>
                <w:lang w:eastAsia="cs-CZ"/>
              </w:rPr>
              <w:t>Poměrná část vzhledem k velikosti stránky (většinou k šířce stránky)</w:t>
            </w:r>
          </w:p>
        </w:tc>
      </w:tr>
      <w:tr w:rsidR="00957C39" w:rsidRPr="00957C39" w14:paraId="449845F7" w14:textId="77777777" w:rsidTr="00957C39">
        <w:trPr>
          <w:trHeight w:val="366"/>
          <w:tblCellSpacing w:w="0" w:type="dxa"/>
          <w:jc w:val="center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22322E4D" w14:textId="77777777" w:rsidR="00957C39" w:rsidRPr="00957C39" w:rsidRDefault="00957C39" w:rsidP="00957C39">
            <w:pPr>
              <w:keepLines/>
              <w:autoSpaceDE w:val="0"/>
              <w:autoSpaceDN w:val="0"/>
              <w:adjustRightInd w:val="0"/>
              <w:spacing w:after="0" w:line="240" w:lineRule="auto"/>
              <w:ind w:left="285" w:right="285"/>
              <w:rPr>
                <w:rFonts w:ascii="Bodoni MT" w:eastAsiaTheme="minorEastAsia" w:hAnsi="Bodoni MT" w:cs="Courier New"/>
                <w:sz w:val="24"/>
                <w:szCs w:val="24"/>
                <w:lang w:eastAsia="cs-CZ"/>
              </w:rPr>
            </w:pPr>
            <w:r w:rsidRPr="00957C39">
              <w:rPr>
                <w:rFonts w:ascii="Bodoni MT" w:eastAsiaTheme="minorEastAsia" w:hAnsi="Bodoni MT" w:cs="Courier New"/>
                <w:sz w:val="24"/>
                <w:szCs w:val="24"/>
                <w:lang w:eastAsia="cs-CZ"/>
              </w:rPr>
              <w:t>mm</w:t>
            </w:r>
          </w:p>
        </w:tc>
        <w:tc>
          <w:tcPr>
            <w:tcW w:w="6987" w:type="dxa"/>
            <w:tcBorders>
              <w:top w:val="nil"/>
              <w:left w:val="nil"/>
              <w:bottom w:val="nil"/>
              <w:right w:val="nil"/>
            </w:tcBorders>
          </w:tcPr>
          <w:p w14:paraId="7A26FBD6" w14:textId="77777777" w:rsidR="00957C39" w:rsidRPr="00957C39" w:rsidRDefault="00957C39" w:rsidP="00957C39">
            <w:pPr>
              <w:autoSpaceDE w:val="0"/>
              <w:autoSpaceDN w:val="0"/>
              <w:adjustRightInd w:val="0"/>
              <w:spacing w:after="120" w:line="240" w:lineRule="auto"/>
              <w:ind w:left="285" w:right="285"/>
              <w:jc w:val="both"/>
              <w:rPr>
                <w:rFonts w:eastAsiaTheme="minorEastAsia" w:cs="Verdana"/>
                <w:sz w:val="24"/>
                <w:szCs w:val="24"/>
                <w:lang w:eastAsia="cs-CZ"/>
              </w:rPr>
            </w:pPr>
            <w:r w:rsidRPr="00957C39">
              <w:rPr>
                <w:rFonts w:eastAsiaTheme="minorEastAsia" w:cs="Verdana"/>
                <w:sz w:val="24"/>
                <w:szCs w:val="24"/>
                <w:lang w:eastAsia="cs-CZ"/>
              </w:rPr>
              <w:t>Milimetr</w:t>
            </w:r>
          </w:p>
        </w:tc>
      </w:tr>
      <w:tr w:rsidR="00957C39" w:rsidRPr="00957C39" w14:paraId="38DF61B2" w14:textId="77777777" w:rsidTr="00957C39">
        <w:trPr>
          <w:trHeight w:val="625"/>
          <w:tblCellSpacing w:w="0" w:type="dxa"/>
          <w:jc w:val="center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20C0ED13" w14:textId="77777777" w:rsidR="00957C39" w:rsidRPr="00957C39" w:rsidRDefault="00957C39" w:rsidP="00957C39">
            <w:pPr>
              <w:keepLines/>
              <w:autoSpaceDE w:val="0"/>
              <w:autoSpaceDN w:val="0"/>
              <w:adjustRightInd w:val="0"/>
              <w:spacing w:after="0" w:line="240" w:lineRule="auto"/>
              <w:ind w:left="285" w:right="285"/>
              <w:rPr>
                <w:rFonts w:ascii="Bodoni MT" w:eastAsiaTheme="minorEastAsia" w:hAnsi="Bodoni MT" w:cs="Courier New"/>
                <w:sz w:val="24"/>
                <w:szCs w:val="24"/>
                <w:lang w:eastAsia="cs-CZ"/>
              </w:rPr>
            </w:pPr>
            <w:proofErr w:type="spellStart"/>
            <w:r w:rsidRPr="00957C39">
              <w:rPr>
                <w:rFonts w:ascii="Bodoni MT" w:eastAsiaTheme="minorEastAsia" w:hAnsi="Bodoni MT" w:cs="Courier New"/>
                <w:sz w:val="24"/>
                <w:szCs w:val="24"/>
                <w:lang w:eastAsia="cs-CZ"/>
              </w:rPr>
              <w:t>pt</w:t>
            </w:r>
            <w:proofErr w:type="spellEnd"/>
          </w:p>
        </w:tc>
        <w:tc>
          <w:tcPr>
            <w:tcW w:w="6987" w:type="dxa"/>
            <w:tcBorders>
              <w:top w:val="nil"/>
              <w:left w:val="nil"/>
              <w:bottom w:val="nil"/>
              <w:right w:val="nil"/>
            </w:tcBorders>
          </w:tcPr>
          <w:p w14:paraId="2453AB4D" w14:textId="77777777" w:rsidR="00957C39" w:rsidRPr="00957C39" w:rsidRDefault="00957C39" w:rsidP="00957C39">
            <w:pPr>
              <w:autoSpaceDE w:val="0"/>
              <w:autoSpaceDN w:val="0"/>
              <w:adjustRightInd w:val="0"/>
              <w:spacing w:after="120" w:line="240" w:lineRule="auto"/>
              <w:ind w:left="285" w:right="285"/>
              <w:jc w:val="both"/>
              <w:rPr>
                <w:rFonts w:eastAsiaTheme="minorEastAsia" w:cs="Verdana"/>
                <w:sz w:val="24"/>
                <w:szCs w:val="24"/>
                <w:lang w:eastAsia="cs-CZ"/>
              </w:rPr>
            </w:pPr>
            <w:r w:rsidRPr="00957C39">
              <w:rPr>
                <w:rFonts w:eastAsiaTheme="minorEastAsia" w:cs="Verdana"/>
                <w:sz w:val="24"/>
                <w:szCs w:val="24"/>
                <w:lang w:eastAsia="cs-CZ"/>
              </w:rPr>
              <w:t xml:space="preserve">1/72 palce; často používané pro velikosti písma, např. </w:t>
            </w:r>
            <w:r w:rsidRPr="00957C39">
              <w:rPr>
                <w:rFonts w:eastAsiaTheme="minorEastAsia" w:cs="Courier New"/>
                <w:sz w:val="24"/>
                <w:szCs w:val="24"/>
                <w:lang w:eastAsia="cs-CZ"/>
              </w:rPr>
              <w:t>12pt</w:t>
            </w:r>
            <w:r w:rsidRPr="00957C39">
              <w:rPr>
                <w:rFonts w:eastAsiaTheme="minorEastAsia" w:cs="Verdana"/>
                <w:sz w:val="24"/>
                <w:szCs w:val="24"/>
                <w:lang w:eastAsia="cs-CZ"/>
              </w:rPr>
              <w:t xml:space="preserve"> odpovídá písmu 12 z Wordu apod.</w:t>
            </w:r>
          </w:p>
        </w:tc>
      </w:tr>
      <w:tr w:rsidR="00957C39" w:rsidRPr="00957C39" w14:paraId="706AD01D" w14:textId="77777777" w:rsidTr="00957C39">
        <w:trPr>
          <w:trHeight w:val="381"/>
          <w:tblCellSpacing w:w="0" w:type="dxa"/>
          <w:jc w:val="center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6CB3B065" w14:textId="77777777" w:rsidR="00957C39" w:rsidRPr="00957C39" w:rsidRDefault="00957C39" w:rsidP="00957C39">
            <w:pPr>
              <w:keepLines/>
              <w:autoSpaceDE w:val="0"/>
              <w:autoSpaceDN w:val="0"/>
              <w:adjustRightInd w:val="0"/>
              <w:spacing w:after="0" w:line="240" w:lineRule="auto"/>
              <w:ind w:left="285" w:right="285"/>
              <w:rPr>
                <w:rFonts w:ascii="Bodoni MT" w:eastAsiaTheme="minorEastAsia" w:hAnsi="Bodoni MT" w:cs="Courier New"/>
                <w:sz w:val="24"/>
                <w:szCs w:val="24"/>
                <w:lang w:eastAsia="cs-CZ"/>
              </w:rPr>
            </w:pPr>
            <w:proofErr w:type="spellStart"/>
            <w:r w:rsidRPr="00957C39">
              <w:rPr>
                <w:rFonts w:ascii="Bodoni MT" w:eastAsiaTheme="minorEastAsia" w:hAnsi="Bodoni MT" w:cs="Courier New"/>
                <w:sz w:val="24"/>
                <w:szCs w:val="24"/>
                <w:lang w:eastAsia="cs-CZ"/>
              </w:rPr>
              <w:t>tw</w:t>
            </w:r>
            <w:proofErr w:type="spellEnd"/>
          </w:p>
        </w:tc>
        <w:tc>
          <w:tcPr>
            <w:tcW w:w="6987" w:type="dxa"/>
            <w:tcBorders>
              <w:top w:val="nil"/>
              <w:left w:val="nil"/>
              <w:bottom w:val="nil"/>
              <w:right w:val="nil"/>
            </w:tcBorders>
          </w:tcPr>
          <w:p w14:paraId="4482FE83" w14:textId="77777777" w:rsidR="00957C39" w:rsidRPr="00957C39" w:rsidRDefault="00957C39" w:rsidP="00957C39">
            <w:pPr>
              <w:autoSpaceDE w:val="0"/>
              <w:autoSpaceDN w:val="0"/>
              <w:adjustRightInd w:val="0"/>
              <w:spacing w:after="120" w:line="240" w:lineRule="auto"/>
              <w:ind w:left="285" w:right="285"/>
              <w:jc w:val="both"/>
              <w:rPr>
                <w:rFonts w:eastAsiaTheme="minorEastAsia" w:cs="Verdana"/>
                <w:sz w:val="24"/>
                <w:szCs w:val="24"/>
                <w:lang w:eastAsia="cs-CZ"/>
              </w:rPr>
            </w:pPr>
            <w:r w:rsidRPr="00957C39">
              <w:rPr>
                <w:rFonts w:eastAsiaTheme="minorEastAsia" w:cs="Verdana"/>
                <w:sz w:val="24"/>
                <w:szCs w:val="24"/>
                <w:lang w:eastAsia="cs-CZ"/>
              </w:rPr>
              <w:t xml:space="preserve">1/20 </w:t>
            </w:r>
            <w:proofErr w:type="spellStart"/>
            <w:r w:rsidRPr="00957C39">
              <w:rPr>
                <w:rFonts w:eastAsiaTheme="minorEastAsia" w:cs="Verdana"/>
                <w:sz w:val="24"/>
                <w:szCs w:val="24"/>
                <w:lang w:eastAsia="cs-CZ"/>
              </w:rPr>
              <w:t>pt</w:t>
            </w:r>
            <w:proofErr w:type="spellEnd"/>
            <w:r w:rsidRPr="00957C39">
              <w:rPr>
                <w:rFonts w:eastAsiaTheme="minorEastAsia" w:cs="Verdana"/>
                <w:sz w:val="24"/>
                <w:szCs w:val="24"/>
                <w:lang w:eastAsia="cs-CZ"/>
              </w:rPr>
              <w:t xml:space="preserve">. </w:t>
            </w:r>
            <w:r w:rsidRPr="00957C39">
              <w:rPr>
                <w:rFonts w:eastAsiaTheme="minorEastAsia" w:cs="Courier New"/>
                <w:sz w:val="24"/>
                <w:szCs w:val="24"/>
                <w:lang w:eastAsia="cs-CZ"/>
              </w:rPr>
              <w:t>1tw</w:t>
            </w:r>
            <w:r w:rsidRPr="00957C39">
              <w:rPr>
                <w:rFonts w:eastAsiaTheme="minorEastAsia" w:cs="Verdana"/>
                <w:sz w:val="24"/>
                <w:szCs w:val="24"/>
                <w:lang w:eastAsia="cs-CZ"/>
              </w:rPr>
              <w:t xml:space="preserve"> je nejmenší jednotka a nelze zadat rozměry s vyšší přesností.</w:t>
            </w:r>
          </w:p>
        </w:tc>
      </w:tr>
    </w:tbl>
    <w:p w14:paraId="352E4ECC" w14:textId="52A41721" w:rsidR="00957C39" w:rsidRPr="00957C39" w:rsidRDefault="00957C39" w:rsidP="00957C39">
      <w:pPr>
        <w:ind w:firstLine="567"/>
        <w:rPr>
          <w:sz w:val="24"/>
          <w:szCs w:val="24"/>
        </w:rPr>
      </w:pPr>
    </w:p>
    <w:p w14:paraId="70AB7641" w14:textId="650D22C8" w:rsidR="001A75A9" w:rsidRDefault="001A75A9" w:rsidP="00957C39">
      <w:pPr>
        <w:pStyle w:val="Nadpis1"/>
        <w:rPr>
          <w:lang w:val="en-US"/>
        </w:rPr>
      </w:pPr>
      <w:r>
        <w:rPr>
          <w:lang w:val="en-US"/>
        </w:rPr>
        <w:lastRenderedPageBreak/>
        <w:t>*</w:t>
      </w:r>
      <w:proofErr w:type="spellStart"/>
      <w:r>
        <w:rPr>
          <w:lang w:val="en-US"/>
        </w:rPr>
        <w:t>npsize</w:t>
      </w:r>
      <w:proofErr w:type="spellEnd"/>
    </w:p>
    <w:p w14:paraId="7CE47FF0" w14:textId="16D39581" w:rsidR="001A75A9" w:rsidRPr="001A75A9" w:rsidRDefault="001A75A9" w:rsidP="001A75A9">
      <w:pPr>
        <w:ind w:firstLine="567"/>
        <w:rPr>
          <w:sz w:val="24"/>
          <w:szCs w:val="24"/>
          <w:lang w:val="en-US"/>
        </w:rPr>
      </w:pPr>
      <w:r w:rsidRPr="001A75A9">
        <w:rPr>
          <w:sz w:val="24"/>
          <w:szCs w:val="24"/>
        </w:rPr>
        <w:t xml:space="preserve">Jako </w:t>
      </w:r>
      <w:hyperlink w:anchor="_*size" w:history="1">
        <w:r w:rsidRPr="001A75A9">
          <w:rPr>
            <w:rStyle w:val="Hypertextovodkaz"/>
            <w:rFonts w:ascii="Bodoni MT" w:hAnsi="Bodoni MT"/>
            <w:sz w:val="24"/>
            <w:szCs w:val="24"/>
          </w:rPr>
          <w:t>*</w:t>
        </w:r>
        <w:proofErr w:type="spellStart"/>
        <w:r w:rsidRPr="001A75A9">
          <w:rPr>
            <w:rStyle w:val="Hypertextovodkaz"/>
            <w:rFonts w:ascii="Bodoni MT" w:hAnsi="Bodoni MT"/>
            <w:sz w:val="24"/>
            <w:szCs w:val="24"/>
          </w:rPr>
          <w:t>size</w:t>
        </w:r>
        <w:proofErr w:type="spellEnd"/>
      </w:hyperlink>
      <w:r w:rsidRPr="001A75A9">
        <w:rPr>
          <w:sz w:val="24"/>
          <w:szCs w:val="24"/>
        </w:rPr>
        <w:t xml:space="preserve"> ale není povolena proce</w:t>
      </w:r>
      <w:bookmarkStart w:id="1" w:name="_GoBack"/>
      <w:bookmarkEnd w:id="1"/>
      <w:r w:rsidRPr="001A75A9">
        <w:rPr>
          <w:sz w:val="24"/>
          <w:szCs w:val="24"/>
        </w:rPr>
        <w:t>ntuální metrika (</w:t>
      </w:r>
      <w:r w:rsidRPr="001A75A9">
        <w:rPr>
          <w:rFonts w:ascii="Bodoni MT" w:hAnsi="Bodoni MT"/>
          <w:b/>
          <w:sz w:val="24"/>
          <w:szCs w:val="24"/>
        </w:rPr>
        <w:t>%</w:t>
      </w:r>
      <w:r w:rsidRPr="001A75A9">
        <w:rPr>
          <w:sz w:val="24"/>
          <w:szCs w:val="24"/>
        </w:rPr>
        <w:t>)</w:t>
      </w:r>
    </w:p>
    <w:p w14:paraId="0452AC97" w14:textId="3560D30B" w:rsidR="00957C39" w:rsidRDefault="00957C39" w:rsidP="00957C39">
      <w:pPr>
        <w:pStyle w:val="Nadpis1"/>
      </w:pPr>
      <w:r>
        <w:rPr>
          <w:lang w:val="en-US"/>
        </w:rPr>
        <w:t>*</w:t>
      </w:r>
      <w:proofErr w:type="spellStart"/>
      <w:r w:rsidRPr="00E90CA0">
        <w:t>exact-size</w:t>
      </w:r>
      <w:proofErr w:type="spellEnd"/>
    </w:p>
    <w:p w14:paraId="79A819E3" w14:textId="5F0A8FB8" w:rsidR="00957C39" w:rsidRPr="00957C39" w:rsidRDefault="00957C39" w:rsidP="00957C39">
      <w:pPr>
        <w:autoSpaceDE w:val="0"/>
        <w:autoSpaceDN w:val="0"/>
        <w:adjustRightInd w:val="0"/>
        <w:spacing w:after="0" w:line="240" w:lineRule="auto"/>
        <w:ind w:firstLine="567"/>
        <w:rPr>
          <w:rFonts w:eastAsiaTheme="minorEastAsia" w:cs="Times New Roman"/>
          <w:sz w:val="24"/>
          <w:szCs w:val="24"/>
          <w:lang w:eastAsia="cs-CZ"/>
        </w:rPr>
      </w:pPr>
      <w:r w:rsidRPr="00957C39">
        <w:rPr>
          <w:rFonts w:eastAsiaTheme="minorEastAsia" w:cs="Times New Roman"/>
          <w:sz w:val="24"/>
          <w:szCs w:val="24"/>
          <w:lang w:eastAsia="cs-CZ"/>
        </w:rPr>
        <w:t xml:space="preserve">celé kladné číslo v rozmezí od 0 do 25, které udává přesnou velikost v </w:t>
      </w:r>
      <w:proofErr w:type="spellStart"/>
      <w:r w:rsidRPr="00957C39">
        <w:rPr>
          <w:rFonts w:eastAsiaTheme="minorEastAsia" w:cs="Times New Roman"/>
          <w:sz w:val="24"/>
          <w:szCs w:val="24"/>
          <w:lang w:eastAsia="cs-CZ"/>
        </w:rPr>
        <w:t>twipech</w:t>
      </w:r>
      <w:proofErr w:type="spellEnd"/>
      <w:r w:rsidRPr="00957C39">
        <w:rPr>
          <w:rFonts w:eastAsiaTheme="minorEastAsia" w:cs="Times New Roman"/>
          <w:sz w:val="24"/>
          <w:szCs w:val="24"/>
          <w:lang w:eastAsia="cs-CZ"/>
        </w:rPr>
        <w:t xml:space="preserve">  dle pravidla 0 = 0 </w:t>
      </w:r>
      <w:proofErr w:type="spellStart"/>
      <w:r w:rsidRPr="00957C39">
        <w:rPr>
          <w:rFonts w:eastAsiaTheme="minorEastAsia" w:cs="Times New Roman"/>
          <w:sz w:val="24"/>
          <w:szCs w:val="24"/>
          <w:lang w:eastAsia="cs-CZ"/>
        </w:rPr>
        <w:t>twipů</w:t>
      </w:r>
      <w:proofErr w:type="spellEnd"/>
      <w:r w:rsidRPr="00957C39">
        <w:rPr>
          <w:rFonts w:eastAsiaTheme="minorEastAsia" w:cs="Times New Roman"/>
          <w:sz w:val="24"/>
          <w:szCs w:val="24"/>
          <w:lang w:eastAsia="cs-CZ"/>
        </w:rPr>
        <w:t xml:space="preserve">, 1=1twip, a poté vždy N-1 násobek 10 </w:t>
      </w:r>
      <w:proofErr w:type="spellStart"/>
      <w:r w:rsidRPr="00957C39">
        <w:rPr>
          <w:rFonts w:eastAsiaTheme="minorEastAsia" w:cs="Times New Roman"/>
          <w:sz w:val="24"/>
          <w:szCs w:val="24"/>
          <w:lang w:eastAsia="cs-CZ"/>
        </w:rPr>
        <w:t>twipů</w:t>
      </w:r>
      <w:proofErr w:type="spellEnd"/>
      <w:r w:rsidRPr="00957C39">
        <w:rPr>
          <w:rFonts w:eastAsiaTheme="minorEastAsia" w:cs="Times New Roman"/>
          <w:sz w:val="24"/>
          <w:szCs w:val="24"/>
          <w:lang w:eastAsia="cs-CZ"/>
        </w:rPr>
        <w:t xml:space="preserve"> (tzn. </w:t>
      </w:r>
      <w:r>
        <w:rPr>
          <w:rFonts w:eastAsiaTheme="minorEastAsia" w:cs="Times New Roman"/>
          <w:sz w:val="24"/>
          <w:szCs w:val="24"/>
          <w:lang w:eastAsia="cs-CZ"/>
        </w:rPr>
        <w:t>2 = 10twipů, 3 = 20twipů, atd.)</w:t>
      </w:r>
    </w:p>
    <w:p w14:paraId="29A69B60" w14:textId="77777777" w:rsidR="00957C39" w:rsidRPr="00957C39" w:rsidRDefault="00957C39" w:rsidP="00957C39">
      <w:pPr>
        <w:ind w:firstLine="567"/>
        <w:rPr>
          <w:sz w:val="24"/>
          <w:szCs w:val="24"/>
        </w:rPr>
      </w:pPr>
    </w:p>
    <w:sectPr w:rsidR="00957C39" w:rsidRPr="00957C39" w:rsidSect="00B01F44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20E78" w14:textId="77777777" w:rsidR="00040710" w:rsidRDefault="00040710" w:rsidP="008A43C8">
      <w:pPr>
        <w:spacing w:after="0" w:line="240" w:lineRule="auto"/>
      </w:pPr>
      <w:r>
        <w:separator/>
      </w:r>
    </w:p>
  </w:endnote>
  <w:endnote w:type="continuationSeparator" w:id="0">
    <w:p w14:paraId="0E220E79" w14:textId="77777777" w:rsidR="00040710" w:rsidRDefault="00040710" w:rsidP="008A4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20E76" w14:textId="77777777" w:rsidR="00040710" w:rsidRDefault="00040710" w:rsidP="008A43C8">
      <w:pPr>
        <w:spacing w:after="0" w:line="240" w:lineRule="auto"/>
      </w:pPr>
      <w:r>
        <w:separator/>
      </w:r>
    </w:p>
  </w:footnote>
  <w:footnote w:type="continuationSeparator" w:id="0">
    <w:p w14:paraId="0E220E77" w14:textId="77777777" w:rsidR="00040710" w:rsidRDefault="00040710" w:rsidP="008A4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20E7A" w14:textId="77777777" w:rsidR="008A43C8" w:rsidRDefault="008A43C8" w:rsidP="008A43C8">
    <w:pPr>
      <w:pStyle w:val="Nzev"/>
    </w:pPr>
    <w:r>
      <w:t>Definice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15B0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F473827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A3B099F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43C8"/>
    <w:rsid w:val="00040710"/>
    <w:rsid w:val="000C25EE"/>
    <w:rsid w:val="000E1A4B"/>
    <w:rsid w:val="00131FC2"/>
    <w:rsid w:val="00195055"/>
    <w:rsid w:val="001A75A9"/>
    <w:rsid w:val="002A679D"/>
    <w:rsid w:val="004B321F"/>
    <w:rsid w:val="005555B0"/>
    <w:rsid w:val="007709A4"/>
    <w:rsid w:val="008A43C8"/>
    <w:rsid w:val="00957C39"/>
    <w:rsid w:val="00B01F44"/>
    <w:rsid w:val="00D97482"/>
    <w:rsid w:val="00EF7328"/>
    <w:rsid w:val="00F279B2"/>
    <w:rsid w:val="00F6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E220E64"/>
  <w15:docId w15:val="{F755A931-83EA-47E4-BDB2-0C4A3568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01F44"/>
  </w:style>
  <w:style w:type="paragraph" w:styleId="Nadpis1">
    <w:name w:val="heading 1"/>
    <w:basedOn w:val="Normln"/>
    <w:next w:val="Normln"/>
    <w:link w:val="Nadpis1Char"/>
    <w:uiPriority w:val="9"/>
    <w:qFormat/>
    <w:rsid w:val="000C2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C2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57C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8A4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8A43C8"/>
  </w:style>
  <w:style w:type="paragraph" w:styleId="Zpat">
    <w:name w:val="footer"/>
    <w:basedOn w:val="Normln"/>
    <w:link w:val="ZpatChar"/>
    <w:uiPriority w:val="99"/>
    <w:semiHidden/>
    <w:unhideWhenUsed/>
    <w:rsid w:val="008A4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8A43C8"/>
  </w:style>
  <w:style w:type="paragraph" w:styleId="Nzev">
    <w:name w:val="Title"/>
    <w:basedOn w:val="Normln"/>
    <w:next w:val="Normln"/>
    <w:link w:val="NzevChar"/>
    <w:uiPriority w:val="10"/>
    <w:qFormat/>
    <w:rsid w:val="008A43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A43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0E1A4B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E1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E1A4B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0C25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0C25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rsid w:val="00957C3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textovodkaz">
    <w:name w:val="Hyperlink"/>
    <w:basedOn w:val="Standardnpsmoodstavce"/>
    <w:uiPriority w:val="99"/>
    <w:unhideWhenUsed/>
    <w:rsid w:val="001A75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Popis xmlns="f402e9c2-abd1-484c-8afb-4056922aef03">Definice některých pojmů použitých v manuálu</Popis>
    <_DCDateCreated xmlns="http://schemas.microsoft.com/sharepoint/v3/fields">2014-04-03T07:10:00+00:00</_DCDateCreated>
    <Stav xmlns="f402e9c2-abd1-484c-8afb-4056922aef03">k dokončení</Stav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B8E4E7-4885-4433-8813-0564111DA42E}">
  <ds:schemaRefs>
    <ds:schemaRef ds:uri="http://schemas.openxmlformats.org/package/2006/metadata/core-properties"/>
    <ds:schemaRef ds:uri="http://schemas.microsoft.com/office/2006/documentManagement/types"/>
    <ds:schemaRef ds:uri="f402e9c2-abd1-484c-8afb-4056922aef03"/>
    <ds:schemaRef ds:uri="http://purl.org/dc/elements/1.1/"/>
    <ds:schemaRef ds:uri="http://schemas.microsoft.com/office/2006/metadata/properties"/>
    <ds:schemaRef ds:uri="http://purl.org/dc/terms/"/>
    <ds:schemaRef ds:uri="http://schemas.microsoft.com/sharepoint/v3/field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61FAC2F-91F8-4D13-BD43-F933DB06C1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C7B2F0-EB25-4234-A522-B945C74D4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2e9c2-abd1-484c-8afb-4056922aef03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76B1CF9-30AD-406F-A305-B261822DD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327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definice</dc:title>
  <dc:subject/>
  <dc:creator>Stepan Sukovych</dc:creator>
  <cp:keywords/>
  <dc:description/>
  <cp:lastModifiedBy>Stepan Sukovyč</cp:lastModifiedBy>
  <cp:revision>10</cp:revision>
  <dcterms:created xsi:type="dcterms:W3CDTF">2014-04-03T06:50:00Z</dcterms:created>
  <dcterms:modified xsi:type="dcterms:W3CDTF">2014-04-24T12:39:00Z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