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6C6EC00A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D81F3E">
        <w:rPr>
          <w:rStyle w:val="Nadpis4Char"/>
        </w:rPr>
        <w:t>Struktura dat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6860ABE0" w14:textId="77777777" w:rsidR="002F6212" w:rsidRDefault="002F6212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 úvod si řekneme, že </w:t>
      </w:r>
      <w:r w:rsidRPr="002F6212">
        <w:rPr>
          <w:b/>
          <w:i/>
          <w:sz w:val="24"/>
          <w:szCs w:val="24"/>
        </w:rPr>
        <w:t>struktura dat</w:t>
      </w:r>
      <w:r w:rsidRPr="002F6212">
        <w:rPr>
          <w:sz w:val="24"/>
          <w:szCs w:val="24"/>
        </w:rPr>
        <w:t xml:space="preserve"> je struktura datových položek a jejich nadřazených regionů, které se dají použit při návrhu sestavy. Každé sestavě odpovídá pouze jedna </w:t>
      </w:r>
      <w:r w:rsidRPr="002F6212">
        <w:rPr>
          <w:rFonts w:ascii="Arial Narrow" w:hAnsi="Arial Narrow"/>
          <w:sz w:val="24"/>
          <w:szCs w:val="24"/>
        </w:rPr>
        <w:t>datová struktura</w:t>
      </w:r>
      <w:r w:rsidRPr="002F621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F7E443D" w14:textId="5FAE9CDF" w:rsidR="007F6034" w:rsidRPr="0078454C" w:rsidRDefault="002F6212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Tento doplněk, je j</w:t>
      </w:r>
      <w:r w:rsidR="008D3A57" w:rsidRPr="0078454C">
        <w:rPr>
          <w:sz w:val="24"/>
          <w:szCs w:val="24"/>
        </w:rPr>
        <w:t xml:space="preserve">eden z nejdůležitějších doplňku NS pro práci s určitými typy sestav, podporovanými aplikací </w:t>
      </w:r>
      <w:r w:rsidR="008D3A57" w:rsidRPr="0078454C">
        <w:rPr>
          <w:b/>
          <w:i/>
          <w:sz w:val="24"/>
          <w:szCs w:val="24"/>
        </w:rPr>
        <w:t>Prohlížeč sestav</w:t>
      </w:r>
      <w:r>
        <w:rPr>
          <w:sz w:val="24"/>
          <w:szCs w:val="24"/>
        </w:rPr>
        <w:t>, které obsahují strukturu dat</w:t>
      </w:r>
      <w:r w:rsidR="008D3A57" w:rsidRPr="0078454C">
        <w:rPr>
          <w:sz w:val="24"/>
          <w:szCs w:val="24"/>
        </w:rPr>
        <w:t>. Je prezentován kotvicím oknem</w:t>
      </w:r>
    </w:p>
    <w:p w14:paraId="0AFDC545" w14:textId="1E052550" w:rsidR="008D3A57" w:rsidRDefault="008D3A57" w:rsidP="008D3A57">
      <w:pPr>
        <w:jc w:val="center"/>
      </w:pPr>
      <w:r>
        <w:rPr>
          <w:noProof/>
        </w:rPr>
        <w:drawing>
          <wp:inline distT="0" distB="0" distL="0" distR="0" wp14:anchorId="46754055" wp14:editId="1B31E7A7">
            <wp:extent cx="2390775" cy="26098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C549" w14:textId="49322BFF" w:rsidR="008D3A57" w:rsidRPr="0078454C" w:rsidRDefault="008D3A57" w:rsidP="008D3A57">
      <w:pPr>
        <w:ind w:firstLine="567"/>
        <w:rPr>
          <w:sz w:val="24"/>
          <w:szCs w:val="24"/>
        </w:rPr>
      </w:pPr>
      <w:r w:rsidRPr="0078454C">
        <w:rPr>
          <w:sz w:val="24"/>
          <w:szCs w:val="24"/>
        </w:rPr>
        <w:t>Se skládá z 3 části: rozevírací</w:t>
      </w:r>
      <w:r w:rsidRPr="0078454C">
        <w:rPr>
          <w:rFonts w:ascii="Bodoni MT" w:hAnsi="Bodoni MT"/>
          <w:sz w:val="24"/>
          <w:szCs w:val="24"/>
        </w:rPr>
        <w:t xml:space="preserve"> nabídka</w:t>
      </w:r>
      <w:r w:rsidRPr="0078454C">
        <w:rPr>
          <w:sz w:val="24"/>
          <w:szCs w:val="24"/>
        </w:rPr>
        <w:t xml:space="preserve"> </w:t>
      </w:r>
      <w:r w:rsidRPr="0078454C">
        <w:rPr>
          <w:rFonts w:ascii="Bodoni MT" w:hAnsi="Bodoni MT"/>
          <w:sz w:val="24"/>
          <w:szCs w:val="24"/>
        </w:rPr>
        <w:t>dostupných struktur</w:t>
      </w:r>
      <w:r w:rsidRPr="0078454C">
        <w:rPr>
          <w:sz w:val="24"/>
          <w:szCs w:val="24"/>
        </w:rPr>
        <w:t xml:space="preserve">, </w:t>
      </w:r>
      <w:r w:rsidRPr="0078454C">
        <w:rPr>
          <w:rFonts w:ascii="Bodoni MT" w:hAnsi="Bodoni MT"/>
          <w:sz w:val="24"/>
          <w:szCs w:val="24"/>
        </w:rPr>
        <w:t>panel nástroj</w:t>
      </w:r>
      <w:r w:rsidRPr="0078454C">
        <w:rPr>
          <w:rFonts w:ascii="Cambria" w:hAnsi="Cambria" w:cs="Cambria"/>
          <w:sz w:val="24"/>
          <w:szCs w:val="24"/>
        </w:rPr>
        <w:t>ů</w:t>
      </w:r>
      <w:r w:rsidRPr="0078454C">
        <w:rPr>
          <w:sz w:val="24"/>
          <w:szCs w:val="24"/>
        </w:rPr>
        <w:t xml:space="preserve"> a </w:t>
      </w:r>
      <w:r w:rsidRPr="0078454C">
        <w:rPr>
          <w:rFonts w:ascii="Bodoni MT" w:hAnsi="Bodoni MT"/>
          <w:sz w:val="24"/>
          <w:szCs w:val="24"/>
        </w:rPr>
        <w:t>strom struktury</w:t>
      </w:r>
    </w:p>
    <w:p w14:paraId="24CEC19C" w14:textId="4A9D9B81" w:rsidR="0078454C" w:rsidRDefault="0078454C" w:rsidP="0078454C">
      <w:pPr>
        <w:ind w:firstLine="567"/>
        <w:jc w:val="center"/>
      </w:pPr>
      <w:r>
        <w:rPr>
          <w:noProof/>
        </w:rPr>
        <w:drawing>
          <wp:inline distT="0" distB="0" distL="0" distR="0" wp14:anchorId="1B63758A" wp14:editId="51A0E229">
            <wp:extent cx="2409825" cy="26289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FFF" w14:textId="3F0D3651" w:rsidR="0078454C" w:rsidRPr="0078454C" w:rsidRDefault="004B7799" w:rsidP="007845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Tento doplněk odpovídá za nalezení odpovídající otevírané struktuře datové struktury. </w:t>
      </w:r>
      <w:r w:rsidR="0078454C" w:rsidRPr="0078454C">
        <w:rPr>
          <w:sz w:val="24"/>
          <w:szCs w:val="24"/>
        </w:rPr>
        <w:t>Projdeme každou z části a přiblížíme jejích funkčnost.</w:t>
      </w:r>
    </w:p>
    <w:p w14:paraId="5B5DAD3E" w14:textId="49031019" w:rsidR="0078454C" w:rsidRDefault="0078454C" w:rsidP="0078454C">
      <w:pPr>
        <w:pStyle w:val="Nadpis2"/>
      </w:pPr>
      <w:r w:rsidRPr="0078454C">
        <w:t>Nabídka dostupných struktur</w:t>
      </w:r>
    </w:p>
    <w:p w14:paraId="6EA7AA24" w14:textId="7419D7E8" w:rsidR="0078454C" w:rsidRDefault="00B4596E" w:rsidP="007845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Tato nabídka se postupně doplňuje strukturami odpovídajícími otevíraným sestavám. Pokaždé, když se </w:t>
      </w:r>
      <w:r w:rsidR="004B7799">
        <w:rPr>
          <w:sz w:val="24"/>
          <w:szCs w:val="24"/>
        </w:rPr>
        <w:t>doplňku</w:t>
      </w:r>
      <w:r>
        <w:rPr>
          <w:sz w:val="24"/>
          <w:szCs w:val="24"/>
        </w:rPr>
        <w:t xml:space="preserve"> podaří nalézt odpovídající otevírané sestavě strukturu</w:t>
      </w:r>
      <w:r w:rsidR="004B7799">
        <w:rPr>
          <w:sz w:val="24"/>
          <w:szCs w:val="24"/>
        </w:rPr>
        <w:t>,</w:t>
      </w:r>
      <w:r>
        <w:rPr>
          <w:sz w:val="24"/>
          <w:szCs w:val="24"/>
        </w:rPr>
        <w:t xml:space="preserve"> j</w:t>
      </w:r>
      <w:r w:rsidR="004B7799">
        <w:rPr>
          <w:sz w:val="24"/>
          <w:szCs w:val="24"/>
        </w:rPr>
        <w:t>í</w:t>
      </w:r>
      <w:r>
        <w:rPr>
          <w:sz w:val="24"/>
          <w:szCs w:val="24"/>
        </w:rPr>
        <w:t xml:space="preserve"> přidá do tohoto seznamu.</w:t>
      </w:r>
      <w:r w:rsidR="004B7799">
        <w:rPr>
          <w:sz w:val="24"/>
          <w:szCs w:val="24"/>
        </w:rPr>
        <w:t xml:space="preserve"> Také </w:t>
      </w:r>
      <w:r w:rsidR="004B7799">
        <w:rPr>
          <w:sz w:val="24"/>
          <w:szCs w:val="24"/>
        </w:rPr>
        <w:lastRenderedPageBreak/>
        <w:t>v tomto seznamu jako v prvním se hledá odpovídající datová struktura. Pokud není nalezená (dle jednoznačného identifikátoru struktury), pak teprve potom se hledá dle konfigurace NS a následně dle umístění otevíraného souboru sestavy. Při výběru položky daného seznamu se do části strom struktury načte obsah souboru struktury.</w:t>
      </w:r>
    </w:p>
    <w:p w14:paraId="6A770C25" w14:textId="1E7CD1C6" w:rsidR="004B7799" w:rsidRDefault="004B7799" w:rsidP="004B7799">
      <w:pPr>
        <w:pStyle w:val="Nadpis2"/>
      </w:pPr>
      <w:r>
        <w:t>Panel nástrojů</w:t>
      </w:r>
    </w:p>
    <w:p w14:paraId="54BC8DDC" w14:textId="733AECBC" w:rsidR="004B7799" w:rsidRDefault="004B7799" w:rsidP="004B779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Nabídka dostupných funkcí doplňku </w:t>
      </w:r>
      <w:r>
        <w:rPr>
          <w:noProof/>
        </w:rPr>
        <w:drawing>
          <wp:inline distT="0" distB="0" distL="0" distR="0" wp14:anchorId="3698EF3E" wp14:editId="241EFC9C">
            <wp:extent cx="923925" cy="2095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B367" w14:textId="6DFCA78E" w:rsidR="004B7799" w:rsidRDefault="004B7799" w:rsidP="004B779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4B7799">
        <w:rPr>
          <w:rFonts w:ascii="Arial Narrow" w:hAnsi="Arial Narrow"/>
          <w:sz w:val="24"/>
          <w:szCs w:val="24"/>
        </w:rPr>
        <w:t>načtení struktury ze souboru</w:t>
      </w:r>
      <w:r>
        <w:rPr>
          <w:sz w:val="24"/>
          <w:szCs w:val="24"/>
        </w:rPr>
        <w:t xml:space="preserve"> –</w:t>
      </w:r>
      <w:r>
        <w:rPr>
          <w:noProof/>
        </w:rPr>
        <w:drawing>
          <wp:inline distT="0" distB="0" distL="0" distR="0" wp14:anchorId="3C8BE8E4" wp14:editId="5E72349D">
            <wp:extent cx="219075" cy="2190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přidání nové struktury do seznamu nabídky dostupných struktur; volá standardní okno OS otevření souboru s příponou </w:t>
      </w:r>
      <w:r w:rsidRPr="004B7799">
        <w:rPr>
          <w:rFonts w:ascii="Bodoni MT" w:hAnsi="Bodoni MT"/>
          <w:sz w:val="24"/>
          <w:szCs w:val="24"/>
        </w:rPr>
        <w:t>*.xme</w:t>
      </w:r>
      <w:r>
        <w:rPr>
          <w:sz w:val="24"/>
          <w:szCs w:val="24"/>
        </w:rPr>
        <w:t>;</w:t>
      </w:r>
    </w:p>
    <w:p w14:paraId="10B4F57D" w14:textId="02D81122" w:rsidR="004B7799" w:rsidRDefault="004B7799" w:rsidP="004B779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4B7799">
        <w:rPr>
          <w:rFonts w:ascii="Arial Narrow" w:hAnsi="Arial Narrow"/>
          <w:sz w:val="24"/>
          <w:szCs w:val="24"/>
        </w:rPr>
        <w:t>aktualizace struktury ze souboru/paměti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133C329" wp14:editId="29D2D62F">
            <wp:extent cx="219075" cy="2190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aktualizuje načtený strom struktury v případě, že obsah souboru datové struktury byl externě pozměněn;</w:t>
      </w:r>
    </w:p>
    <w:p w14:paraId="3615EC8A" w14:textId="5E18FF73" w:rsidR="004B7799" w:rsidRDefault="00C106D4" w:rsidP="004B779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C106D4">
        <w:rPr>
          <w:rFonts w:ascii="Arial Narrow" w:hAnsi="Arial Narrow"/>
          <w:sz w:val="24"/>
          <w:szCs w:val="24"/>
        </w:rPr>
        <w:t>otevření pro editaci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32857C5" wp14:editId="0DBBED39">
            <wp:extent cx="219075" cy="21907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otevření souboru aktuálně načteného stromu datové struktury, jinými slovy, NS otevře v novém okně soubor pro editací; po uložení případných změn v souboru, je zapotřebí strukturu aktualizovat;</w:t>
      </w:r>
    </w:p>
    <w:p w14:paraId="000CDA6A" w14:textId="4A544A32" w:rsidR="00C106D4" w:rsidRDefault="00C106D4" w:rsidP="004B779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odstranit ze seznamu – </w:t>
      </w:r>
      <w:r>
        <w:rPr>
          <w:noProof/>
        </w:rPr>
        <w:drawing>
          <wp:inline distT="0" distB="0" distL="0" distR="0" wp14:anchorId="2EA41559" wp14:editId="67D3CD93">
            <wp:extent cx="219075" cy="21907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proběhne odstranění záznamu o aktuálně otevřené datové struktuře ze seznamu dostupných datových struktur;</w:t>
      </w:r>
    </w:p>
    <w:p w14:paraId="0CC4FC0F" w14:textId="43EAEE33" w:rsidR="00316E91" w:rsidRDefault="00316E91" w:rsidP="00316E91">
      <w:pPr>
        <w:pStyle w:val="Nadpis2"/>
      </w:pPr>
      <w:r>
        <w:t>Strom struktury</w:t>
      </w:r>
    </w:p>
    <w:p w14:paraId="26C100BB" w14:textId="20B3CFE3" w:rsidR="00316E91" w:rsidRDefault="001A7C77" w:rsidP="00316E9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Strom struktury obsahuje informaci o </w:t>
      </w:r>
      <w:r w:rsidRPr="001A7C77">
        <w:rPr>
          <w:rFonts w:ascii="Arial Narrow" w:hAnsi="Arial Narrow"/>
          <w:sz w:val="24"/>
          <w:szCs w:val="24"/>
        </w:rPr>
        <w:t>regionech</w:t>
      </w:r>
      <w:r>
        <w:rPr>
          <w:sz w:val="24"/>
          <w:szCs w:val="24"/>
        </w:rPr>
        <w:t xml:space="preserve"> a </w:t>
      </w:r>
      <w:r w:rsidRPr="001A7C77">
        <w:rPr>
          <w:rFonts w:ascii="Arial Narrow" w:hAnsi="Arial Narrow"/>
          <w:sz w:val="24"/>
          <w:szCs w:val="24"/>
        </w:rPr>
        <w:t>datových položkách</w:t>
      </w:r>
      <w:r>
        <w:rPr>
          <w:sz w:val="24"/>
          <w:szCs w:val="24"/>
        </w:rPr>
        <w:t xml:space="preserve">. Informace o regionu se nachází ve větví zobrazené v datové struktuře jako </w:t>
      </w:r>
      <w:r>
        <w:rPr>
          <w:noProof/>
        </w:rPr>
        <w:drawing>
          <wp:inline distT="0" distB="0" distL="0" distR="0" wp14:anchorId="2CCE8FF2" wp14:editId="0B750F42">
            <wp:extent cx="190500" cy="1905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všechny ostatní objekty nesou informaci o datové položce</w:t>
      </w:r>
    </w:p>
    <w:p w14:paraId="1DAA1351" w14:textId="7CB68A2D" w:rsidR="001A7C77" w:rsidRDefault="001A7C77" w:rsidP="001A7C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DFE892" wp14:editId="05E9E536">
            <wp:extent cx="2181225" cy="2724150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95DB" w14:textId="77777777" w:rsidR="001A7C77" w:rsidRDefault="001A7C77" w:rsidP="001A7C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 přehlednost informace o objektu pod kurzorem myší se zobrazí ve tvaru nápovědné bubliny nad kurzorem </w:t>
      </w:r>
      <w:r>
        <w:rPr>
          <w:noProof/>
        </w:rPr>
        <w:drawing>
          <wp:inline distT="0" distB="0" distL="0" distR="0" wp14:anchorId="1BCD96AA" wp14:editId="3919A743">
            <wp:extent cx="1981200" cy="10763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Informace o vybraném objektu stromu se pak zobrazí v tabulce vlastnosti objektů</w:t>
      </w:r>
    </w:p>
    <w:p w14:paraId="02403A54" w14:textId="6988C1E8" w:rsidR="001A7C77" w:rsidRDefault="001A7C77" w:rsidP="001A7C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FAF2BC" wp14:editId="043ED1A5">
            <wp:extent cx="5895975" cy="33337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67F7" w14:textId="7977E752" w:rsidR="001A7C77" w:rsidRDefault="001A7C77" w:rsidP="001A7C77">
      <w:pPr>
        <w:ind w:firstLine="567"/>
        <w:rPr>
          <w:sz w:val="24"/>
          <w:szCs w:val="24"/>
        </w:rPr>
      </w:pPr>
      <w:r>
        <w:rPr>
          <w:sz w:val="24"/>
          <w:szCs w:val="24"/>
        </w:rPr>
        <w:t>Z položkami stromu lze pracovat způsobem „</w:t>
      </w:r>
      <w:r w:rsidRPr="004455CF">
        <w:rPr>
          <w:rFonts w:ascii="Bodoni MT" w:hAnsi="Bodoni MT"/>
          <w:sz w:val="24"/>
          <w:szCs w:val="24"/>
        </w:rPr>
        <w:t>chy</w:t>
      </w:r>
      <w:r w:rsidRPr="004455CF">
        <w:rPr>
          <w:rFonts w:ascii="Cambria" w:hAnsi="Cambria" w:cs="Cambria"/>
          <w:sz w:val="24"/>
          <w:szCs w:val="24"/>
        </w:rPr>
        <w:t>ť</w:t>
      </w:r>
      <w:r w:rsidRPr="004455CF">
        <w:rPr>
          <w:rFonts w:ascii="Bodoni MT" w:hAnsi="Bodoni MT"/>
          <w:sz w:val="24"/>
          <w:szCs w:val="24"/>
        </w:rPr>
        <w:t>-potáhni-pus</w:t>
      </w:r>
      <w:r w:rsidRPr="004455CF">
        <w:rPr>
          <w:rFonts w:ascii="Calibri" w:hAnsi="Calibri" w:cs="Calibri"/>
          <w:sz w:val="24"/>
          <w:szCs w:val="24"/>
        </w:rPr>
        <w:t>ť</w:t>
      </w:r>
      <w:r>
        <w:rPr>
          <w:sz w:val="24"/>
          <w:szCs w:val="24"/>
        </w:rPr>
        <w:t>“ (pomocí myši)</w:t>
      </w:r>
      <w:r w:rsidR="004455CF">
        <w:rPr>
          <w:sz w:val="24"/>
          <w:szCs w:val="24"/>
        </w:rPr>
        <w:t>, pak záleží pouze na doplňcích, na které se dané položky pouštějí, jestli umí zpracovat informaci o opouštěné položce.</w:t>
      </w:r>
      <w:r w:rsidR="008B09AD">
        <w:rPr>
          <w:sz w:val="24"/>
          <w:szCs w:val="24"/>
        </w:rPr>
        <w:t xml:space="preserve"> Doplněk TE (textový editor) umí zpracovávat pouze textové objekty, nebo jejích textovou prezentací, proto při přetažení jednoho z objektu datové struktury na pracovní plochu TE se na místo přetažení vloží textová prezentace taženého objektu. Nicméně obsah této prezentace závisí na dodatečně stisknutých klávesách:</w:t>
      </w:r>
    </w:p>
    <w:p w14:paraId="486C2FF0" w14:textId="26FD5AC4" w:rsidR="008B09AD" w:rsidRDefault="008B09AD" w:rsidP="008B09AD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přetahujeme-li do TE objekt, řekněme </w:t>
      </w:r>
      <w:r w:rsidRPr="008B09AD">
        <w:rPr>
          <w:rFonts w:ascii="Bodoni MT" w:hAnsi="Bodoni MT"/>
          <w:sz w:val="24"/>
          <w:szCs w:val="24"/>
        </w:rPr>
        <w:t>Položka 11</w:t>
      </w:r>
      <w:r>
        <w:rPr>
          <w:sz w:val="24"/>
          <w:szCs w:val="24"/>
        </w:rPr>
        <w:t xml:space="preserve">, datové struktury bez dodatečně stisknutých kláves, pak se na místo opuštění vloží pouze </w:t>
      </w:r>
      <w:r w:rsidRPr="008B09AD">
        <w:rPr>
          <w:rFonts w:ascii="Arial Narrow" w:hAnsi="Arial Narrow"/>
          <w:sz w:val="24"/>
          <w:szCs w:val="24"/>
        </w:rPr>
        <w:t>Název</w:t>
      </w:r>
      <w:r>
        <w:rPr>
          <w:sz w:val="24"/>
          <w:szCs w:val="24"/>
        </w:rPr>
        <w:t xml:space="preserve"> položky – </w:t>
      </w:r>
      <w:r>
        <w:rPr>
          <w:noProof/>
        </w:rPr>
        <w:drawing>
          <wp:inline distT="0" distB="0" distL="0" distR="0" wp14:anchorId="42157C9E" wp14:editId="4D5A9470">
            <wp:extent cx="1619250" cy="1905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2AA4994D" w14:textId="2214F62F" w:rsidR="008B09AD" w:rsidRDefault="008B09AD" w:rsidP="008B09AD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přetahujeme-li stejný objekt, ale při opuštění máme stisknutou klávesu </w:t>
      </w:r>
      <w:r w:rsidRPr="008B09AD">
        <w:rPr>
          <w:b/>
          <w:i/>
          <w:sz w:val="24"/>
          <w:szCs w:val="24"/>
        </w:rPr>
        <w:t>Ctrl</w:t>
      </w:r>
      <w:r>
        <w:rPr>
          <w:sz w:val="24"/>
          <w:szCs w:val="24"/>
        </w:rPr>
        <w:t xml:space="preserve">, pak se na místo opuštění vloží </w:t>
      </w:r>
      <w:r w:rsidRPr="008B09AD">
        <w:rPr>
          <w:rFonts w:ascii="Arial Narrow" w:hAnsi="Arial Narrow"/>
          <w:sz w:val="24"/>
          <w:szCs w:val="24"/>
        </w:rPr>
        <w:t xml:space="preserve">název </w:t>
      </w:r>
      <w:r w:rsidRPr="008B09AD">
        <w:rPr>
          <w:sz w:val="24"/>
          <w:szCs w:val="24"/>
        </w:rPr>
        <w:t>položky včetně</w:t>
      </w:r>
      <w:r w:rsidRPr="008B09AD">
        <w:rPr>
          <w:rFonts w:ascii="Arial Narrow" w:hAnsi="Arial Narrow"/>
          <w:sz w:val="24"/>
          <w:szCs w:val="24"/>
        </w:rPr>
        <w:t xml:space="preserve"> názvu </w:t>
      </w:r>
      <w:r w:rsidRPr="008B09AD">
        <w:rPr>
          <w:sz w:val="24"/>
          <w:szCs w:val="24"/>
        </w:rPr>
        <w:t>nadřazeného</w:t>
      </w:r>
      <w:r w:rsidRPr="008B09AD">
        <w:rPr>
          <w:rFonts w:ascii="Arial Narrow" w:hAnsi="Arial Narrow"/>
          <w:sz w:val="24"/>
          <w:szCs w:val="24"/>
        </w:rPr>
        <w:t xml:space="preserve"> regionu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6E1CFBE" wp14:editId="1FEB547D">
            <wp:extent cx="2266950" cy="161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5F1C822F" w14:textId="74B6D887" w:rsidR="008B09AD" w:rsidRDefault="008B09AD" w:rsidP="008B09AD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přetahujeme-li stejný objekt, ale při opuštění máme stisknutou </w:t>
      </w:r>
      <w:r>
        <w:rPr>
          <w:sz w:val="24"/>
          <w:szCs w:val="24"/>
        </w:rPr>
        <w:t>kombinací kláves</w:t>
      </w:r>
      <w:r>
        <w:rPr>
          <w:sz w:val="24"/>
          <w:szCs w:val="24"/>
        </w:rPr>
        <w:t xml:space="preserve"> </w:t>
      </w:r>
      <w:r w:rsidRPr="008B09AD">
        <w:rPr>
          <w:b/>
          <w:i/>
          <w:sz w:val="24"/>
          <w:szCs w:val="24"/>
        </w:rPr>
        <w:t>Ctrl</w:t>
      </w:r>
      <w:r w:rsidRPr="008B09AD">
        <w:rPr>
          <w:sz w:val="24"/>
          <w:szCs w:val="24"/>
        </w:rPr>
        <w:t>+</w:t>
      </w:r>
      <w:r>
        <w:rPr>
          <w:b/>
          <w:i/>
          <w:sz w:val="24"/>
          <w:szCs w:val="24"/>
        </w:rPr>
        <w:t>Shift</w:t>
      </w:r>
      <w:r>
        <w:rPr>
          <w:sz w:val="24"/>
          <w:szCs w:val="24"/>
        </w:rPr>
        <w:t>, pak se na místo opuštění vloží</w:t>
      </w:r>
      <w:r>
        <w:rPr>
          <w:sz w:val="24"/>
          <w:szCs w:val="24"/>
        </w:rPr>
        <w:t xml:space="preserve"> </w:t>
      </w:r>
      <w:r w:rsidRPr="008B09AD">
        <w:rPr>
          <w:rFonts w:ascii="Arial Narrow" w:hAnsi="Arial Narrow"/>
          <w:sz w:val="24"/>
          <w:szCs w:val="24"/>
        </w:rPr>
        <w:t>Úplný název</w:t>
      </w:r>
      <w:r>
        <w:rPr>
          <w:sz w:val="24"/>
          <w:szCs w:val="24"/>
        </w:rPr>
        <w:t xml:space="preserve"> položky –  </w:t>
      </w:r>
      <w:r w:rsidR="005D4AF8">
        <w:rPr>
          <w:noProof/>
        </w:rPr>
        <w:drawing>
          <wp:inline distT="0" distB="0" distL="0" distR="0" wp14:anchorId="2FE092EC" wp14:editId="55714026">
            <wp:extent cx="3324225" cy="1524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AF8">
        <w:rPr>
          <w:sz w:val="24"/>
          <w:szCs w:val="24"/>
        </w:rPr>
        <w:t>;</w:t>
      </w:r>
    </w:p>
    <w:p w14:paraId="259DB45F" w14:textId="33FBA25A" w:rsidR="005D4AF8" w:rsidRPr="005D4AF8" w:rsidRDefault="005D4AF8" w:rsidP="005D4AF8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Objekty lze také přetahovat do pracovních ploch grafických a office doplňků, prezentujících určité typy sestav. Položky při přetažení se zobrazují dle možnosti doplňku.</w:t>
      </w:r>
      <w:bookmarkStart w:id="0" w:name="_GoBack"/>
      <w:bookmarkEnd w:id="0"/>
    </w:p>
    <w:sectPr w:rsidR="005D4AF8" w:rsidRPr="005D4AF8" w:rsidSect="000874D6">
      <w:headerReference w:type="default" r:id="rId25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26AA8" w14:textId="77777777" w:rsidR="002F6212" w:rsidRDefault="002F6212" w:rsidP="005F4499">
      <w:pPr>
        <w:spacing w:after="0" w:line="240" w:lineRule="auto"/>
      </w:pPr>
      <w:r>
        <w:separator/>
      </w:r>
    </w:p>
  </w:endnote>
  <w:endnote w:type="continuationSeparator" w:id="0">
    <w:p w14:paraId="5B594342" w14:textId="77777777" w:rsidR="002F6212" w:rsidRDefault="002F6212" w:rsidP="005F4499">
      <w:pPr>
        <w:spacing w:after="0" w:line="240" w:lineRule="auto"/>
      </w:pPr>
      <w:r>
        <w:continuationSeparator/>
      </w:r>
    </w:p>
  </w:endnote>
  <w:endnote w:type="continuationNotice" w:id="1">
    <w:p w14:paraId="73AC922F" w14:textId="77777777" w:rsidR="002F6212" w:rsidRDefault="002F62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50353" w14:textId="77777777" w:rsidR="002F6212" w:rsidRDefault="002F6212" w:rsidP="005F4499">
      <w:pPr>
        <w:spacing w:after="0" w:line="240" w:lineRule="auto"/>
      </w:pPr>
      <w:r>
        <w:separator/>
      </w:r>
    </w:p>
  </w:footnote>
  <w:footnote w:type="continuationSeparator" w:id="0">
    <w:p w14:paraId="1C41E235" w14:textId="77777777" w:rsidR="002F6212" w:rsidRDefault="002F6212" w:rsidP="005F4499">
      <w:pPr>
        <w:spacing w:after="0" w:line="240" w:lineRule="auto"/>
      </w:pPr>
      <w:r>
        <w:continuationSeparator/>
      </w:r>
    </w:p>
  </w:footnote>
  <w:footnote w:type="continuationNotice" w:id="1">
    <w:p w14:paraId="77DC0C54" w14:textId="77777777" w:rsidR="002F6212" w:rsidRDefault="002F62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07968966" w:rsidR="002F6212" w:rsidRDefault="002F6212" w:rsidP="005F4499">
    <w:pPr>
      <w:pStyle w:val="Nzev"/>
    </w:pPr>
    <w:r>
      <w:t>Struktura dat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89831F6"/>
    <w:multiLevelType w:val="hybridMultilevel"/>
    <w:tmpl w:val="BBE848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11"/>
  </w:num>
  <w:num w:numId="3">
    <w:abstractNumId w:val="5"/>
  </w:num>
  <w:num w:numId="4">
    <w:abstractNumId w:val="18"/>
  </w:num>
  <w:num w:numId="5">
    <w:abstractNumId w:val="16"/>
  </w:num>
  <w:num w:numId="6">
    <w:abstractNumId w:val="13"/>
  </w:num>
  <w:num w:numId="7">
    <w:abstractNumId w:val="29"/>
  </w:num>
  <w:num w:numId="8">
    <w:abstractNumId w:val="35"/>
  </w:num>
  <w:num w:numId="9">
    <w:abstractNumId w:val="7"/>
  </w:num>
  <w:num w:numId="10">
    <w:abstractNumId w:val="25"/>
  </w:num>
  <w:num w:numId="11">
    <w:abstractNumId w:val="33"/>
  </w:num>
  <w:num w:numId="12">
    <w:abstractNumId w:val="37"/>
  </w:num>
  <w:num w:numId="13">
    <w:abstractNumId w:val="24"/>
  </w:num>
  <w:num w:numId="14">
    <w:abstractNumId w:val="31"/>
  </w:num>
  <w:num w:numId="15">
    <w:abstractNumId w:val="0"/>
  </w:num>
  <w:num w:numId="16">
    <w:abstractNumId w:val="30"/>
  </w:num>
  <w:num w:numId="17">
    <w:abstractNumId w:val="6"/>
  </w:num>
  <w:num w:numId="18">
    <w:abstractNumId w:val="10"/>
  </w:num>
  <w:num w:numId="19">
    <w:abstractNumId w:val="34"/>
  </w:num>
  <w:num w:numId="20">
    <w:abstractNumId w:val="38"/>
  </w:num>
  <w:num w:numId="21">
    <w:abstractNumId w:val="32"/>
  </w:num>
  <w:num w:numId="22">
    <w:abstractNumId w:val="23"/>
  </w:num>
  <w:num w:numId="23">
    <w:abstractNumId w:val="21"/>
  </w:num>
  <w:num w:numId="24">
    <w:abstractNumId w:val="39"/>
  </w:num>
  <w:num w:numId="25">
    <w:abstractNumId w:val="19"/>
  </w:num>
  <w:num w:numId="26">
    <w:abstractNumId w:val="12"/>
  </w:num>
  <w:num w:numId="27">
    <w:abstractNumId w:val="20"/>
  </w:num>
  <w:num w:numId="28">
    <w:abstractNumId w:val="4"/>
  </w:num>
  <w:num w:numId="29">
    <w:abstractNumId w:val="15"/>
  </w:num>
  <w:num w:numId="30">
    <w:abstractNumId w:val="3"/>
  </w:num>
  <w:num w:numId="31">
    <w:abstractNumId w:val="9"/>
  </w:num>
  <w:num w:numId="32">
    <w:abstractNumId w:val="2"/>
  </w:num>
  <w:num w:numId="33">
    <w:abstractNumId w:val="8"/>
  </w:num>
  <w:num w:numId="34">
    <w:abstractNumId w:val="28"/>
  </w:num>
  <w:num w:numId="35">
    <w:abstractNumId w:val="1"/>
  </w:num>
  <w:num w:numId="36">
    <w:abstractNumId w:val="17"/>
  </w:num>
  <w:num w:numId="37">
    <w:abstractNumId w:val="22"/>
  </w:num>
  <w:num w:numId="38">
    <w:abstractNumId w:val="14"/>
  </w:num>
  <w:num w:numId="39">
    <w:abstractNumId w:val="26"/>
  </w:num>
  <w:num w:numId="40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A7C77"/>
    <w:rsid w:val="001B5E8F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2F6212"/>
    <w:rsid w:val="003031D6"/>
    <w:rsid w:val="003033A6"/>
    <w:rsid w:val="003069F0"/>
    <w:rsid w:val="00310D10"/>
    <w:rsid w:val="003111BE"/>
    <w:rsid w:val="003147DA"/>
    <w:rsid w:val="00316E91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13B0"/>
    <w:rsid w:val="004448CC"/>
    <w:rsid w:val="004455CF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799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B09FF"/>
    <w:rsid w:val="005D07DF"/>
    <w:rsid w:val="005D1030"/>
    <w:rsid w:val="005D4AF8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8454C"/>
    <w:rsid w:val="00790CFB"/>
    <w:rsid w:val="007A03A9"/>
    <w:rsid w:val="007A0F74"/>
    <w:rsid w:val="007A1FA1"/>
    <w:rsid w:val="007B7282"/>
    <w:rsid w:val="007C06F6"/>
    <w:rsid w:val="007D213B"/>
    <w:rsid w:val="007D4C8C"/>
    <w:rsid w:val="007E525A"/>
    <w:rsid w:val="007F6034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9AD"/>
    <w:rsid w:val="008B0F78"/>
    <w:rsid w:val="008B15EC"/>
    <w:rsid w:val="008C186D"/>
    <w:rsid w:val="008D0678"/>
    <w:rsid w:val="008D3A57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4E94"/>
    <w:rsid w:val="00B0659B"/>
    <w:rsid w:val="00B15B0E"/>
    <w:rsid w:val="00B21724"/>
    <w:rsid w:val="00B21DA0"/>
    <w:rsid w:val="00B226A2"/>
    <w:rsid w:val="00B4596E"/>
    <w:rsid w:val="00B5133A"/>
    <w:rsid w:val="00B540D4"/>
    <w:rsid w:val="00B55428"/>
    <w:rsid w:val="00B60FA8"/>
    <w:rsid w:val="00B63BD5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06D4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67797"/>
    <w:rsid w:val="00D73246"/>
    <w:rsid w:val="00D8116D"/>
    <w:rsid w:val="00D81864"/>
    <w:rsid w:val="00D81F3E"/>
    <w:rsid w:val="00D82F97"/>
    <w:rsid w:val="00D86114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Struktura dat</Popis>
    <_DCDateCreated xmlns="http://schemas.microsoft.com/sharepoint/v3/fields">2014-08-18T13:30:00+00:00</_DCDateCreated>
    <Stav xmlns="f402e9c2-abd1-484c-8afb-4056922aef03">revize</Stav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6731BF8-5570-4565-82FD-2E4829E6111B}"/>
</file>

<file path=customXml/itemProps4.xml><?xml version="1.0" encoding="utf-8"?>
<ds:datastoreItem xmlns:ds="http://schemas.openxmlformats.org/officeDocument/2006/customXml" ds:itemID="{646653C5-430D-4AE8-8C5D-1E15B6A5AB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514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struktura dat</vt:lpstr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struktura dat</dc:title>
  <dc:creator>Stepan Sukovyč</dc:creator>
  <cp:keywords>GRR;editor</cp:keywords>
  <cp:lastModifiedBy>Stepan Sukovyč</cp:lastModifiedBy>
  <cp:revision>8</cp:revision>
  <dcterms:created xsi:type="dcterms:W3CDTF">2014-08-18T10:48:00Z</dcterms:created>
  <dcterms:modified xsi:type="dcterms:W3CDTF">2014-08-20T07:49:00Z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