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139" w:rsidRDefault="00072CB6" w:rsidP="00072CB6">
      <w:pPr>
        <w:pStyle w:val="Nzev"/>
      </w:pPr>
      <w:r>
        <w:t>Konverze</w:t>
      </w:r>
    </w:p>
    <w:p w:rsidR="00072CB6" w:rsidRPr="00571CC9" w:rsidRDefault="00072CB6" w:rsidP="00072CB6">
      <w:pPr>
        <w:pStyle w:val="Nadpis4"/>
      </w:pPr>
      <w:r>
        <w:t>(od verze 4.70.1.26)</w:t>
      </w:r>
    </w:p>
    <w:p w:rsidR="00072CB6" w:rsidRDefault="00072CB6" w:rsidP="0007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Funkce </w:t>
      </w:r>
      <w:r w:rsidRPr="00072CB6">
        <w:rPr>
          <w:rFonts w:ascii="Times New Roman" w:hAnsi="Times New Roman" w:cs="Times New Roman"/>
          <w:b/>
          <w:i/>
          <w:sz w:val="24"/>
          <w:szCs w:val="24"/>
        </w:rPr>
        <w:t>konverze</w:t>
      </w:r>
      <w:r>
        <w:rPr>
          <w:rFonts w:ascii="Times New Roman" w:hAnsi="Times New Roman" w:cs="Times New Roman"/>
          <w:sz w:val="24"/>
          <w:szCs w:val="24"/>
        </w:rPr>
        <w:t xml:space="preserve"> je určena k převodu sestav formátu </w:t>
      </w:r>
      <w:r w:rsidRPr="00072CB6">
        <w:rPr>
          <w:rFonts w:ascii="Times New Roman" w:hAnsi="Times New Roman" w:cs="Times New Roman"/>
          <w:i/>
          <w:sz w:val="24"/>
          <w:szCs w:val="24"/>
        </w:rPr>
        <w:t>GRR</w:t>
      </w:r>
      <w:r>
        <w:rPr>
          <w:rFonts w:ascii="Times New Roman" w:hAnsi="Times New Roman" w:cs="Times New Roman"/>
          <w:sz w:val="24"/>
          <w:szCs w:val="24"/>
        </w:rPr>
        <w:t xml:space="preserve"> (řádkový) na formát </w:t>
      </w:r>
      <w:r w:rsidRPr="00072CB6">
        <w:rPr>
          <w:rFonts w:ascii="Times New Roman" w:hAnsi="Times New Roman" w:cs="Times New Roman"/>
          <w:i/>
          <w:sz w:val="24"/>
          <w:szCs w:val="24"/>
        </w:rPr>
        <w:t>GRF</w:t>
      </w:r>
      <w:r>
        <w:rPr>
          <w:rFonts w:ascii="Times New Roman" w:hAnsi="Times New Roman" w:cs="Times New Roman"/>
          <w:sz w:val="24"/>
          <w:szCs w:val="24"/>
        </w:rPr>
        <w:t xml:space="preserve"> (formulářový). </w:t>
      </w:r>
    </w:p>
    <w:p w:rsidR="00072CB6" w:rsidRDefault="00072CB6" w:rsidP="0007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Funkce je dostupná jak z nástrojové lišty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66465" cy="233680"/>
            <wp:effectExtent l="19050" t="0" r="63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72CB6" w:rsidRDefault="00072CB6" w:rsidP="0007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 i z hlavního menu aplikace </w:t>
      </w:r>
    </w:p>
    <w:p w:rsidR="00072CB6" w:rsidRDefault="00072CB6" w:rsidP="0007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98980" cy="1882140"/>
            <wp:effectExtent l="19050" t="0" r="127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72CB6" w:rsidRDefault="00072CB6" w:rsidP="0007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je prezentovaná tlačítkem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680" cy="233680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72CB6">
        <w:rPr>
          <w:rFonts w:ascii="Times New Roman" w:hAnsi="Times New Roman" w:cs="Times New Roman"/>
          <w:i/>
          <w:sz w:val="24"/>
          <w:szCs w:val="24"/>
        </w:rPr>
        <w:t>konverze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72CB6" w:rsidRDefault="00072CB6" w:rsidP="0007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</w:t>
      </w:r>
      <w:r w:rsidR="006266BE">
        <w:rPr>
          <w:rFonts w:ascii="Times New Roman" w:hAnsi="Times New Roman" w:cs="Times New Roman"/>
          <w:sz w:val="24"/>
          <w:szCs w:val="24"/>
        </w:rPr>
        <w:t xml:space="preserve"> lze použí</w:t>
      </w:r>
      <w:r>
        <w:rPr>
          <w:rFonts w:ascii="Times New Roman" w:hAnsi="Times New Roman" w:cs="Times New Roman"/>
          <w:sz w:val="24"/>
          <w:szCs w:val="24"/>
        </w:rPr>
        <w:t>t dvěma způsoby:</w:t>
      </w:r>
    </w:p>
    <w:p w:rsidR="00072CB6" w:rsidRDefault="006266BE" w:rsidP="00072CB6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Výběrová_konverze" w:history="1">
        <w:r w:rsidR="00072CB6" w:rsidRPr="00072CB6">
          <w:rPr>
            <w:rStyle w:val="Hypertextovodkaz"/>
            <w:rFonts w:ascii="Times New Roman" w:hAnsi="Times New Roman" w:cs="Times New Roman"/>
            <w:sz w:val="24"/>
            <w:szCs w:val="24"/>
          </w:rPr>
          <w:t>výběrová konverze</w:t>
        </w:r>
      </w:hyperlink>
      <w:r w:rsidR="00072CB6">
        <w:rPr>
          <w:rFonts w:ascii="Times New Roman" w:hAnsi="Times New Roman" w:cs="Times New Roman"/>
          <w:sz w:val="24"/>
          <w:szCs w:val="24"/>
        </w:rPr>
        <w:t>;</w:t>
      </w:r>
    </w:p>
    <w:p w:rsidR="00072CB6" w:rsidRDefault="006266BE" w:rsidP="00072CB6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Přímá_konverze" w:history="1">
        <w:r w:rsidR="00072CB6" w:rsidRPr="00140D9A">
          <w:rPr>
            <w:rStyle w:val="Hypertextovodkaz"/>
            <w:rFonts w:ascii="Times New Roman" w:hAnsi="Times New Roman" w:cs="Times New Roman"/>
            <w:sz w:val="24"/>
            <w:szCs w:val="24"/>
          </w:rPr>
          <w:t>přímá konverze</w:t>
        </w:r>
      </w:hyperlink>
      <w:r w:rsidR="00072CB6">
        <w:rPr>
          <w:rFonts w:ascii="Times New Roman" w:hAnsi="Times New Roman" w:cs="Times New Roman"/>
          <w:sz w:val="24"/>
          <w:szCs w:val="24"/>
        </w:rPr>
        <w:t>;</w:t>
      </w:r>
    </w:p>
    <w:p w:rsidR="002A2774" w:rsidRPr="002A2774" w:rsidRDefault="006266BE" w:rsidP="002A2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Kromě</w:t>
      </w:r>
      <w:r w:rsidR="002A2774">
        <w:rPr>
          <w:rFonts w:ascii="Times New Roman" w:hAnsi="Times New Roman" w:cs="Times New Roman"/>
          <w:sz w:val="24"/>
          <w:szCs w:val="24"/>
        </w:rPr>
        <w:t xml:space="preserve"> toho, že se způsoby od sebe liší </w:t>
      </w:r>
      <w:proofErr w:type="spellStart"/>
      <w:r w:rsidR="002A2774">
        <w:rPr>
          <w:rFonts w:ascii="Times New Roman" w:hAnsi="Times New Roman" w:cs="Times New Roman"/>
          <w:sz w:val="24"/>
          <w:szCs w:val="24"/>
        </w:rPr>
        <w:t>předvyplněním</w:t>
      </w:r>
      <w:proofErr w:type="spellEnd"/>
      <w:r w:rsidR="002A2774">
        <w:rPr>
          <w:rFonts w:ascii="Times New Roman" w:hAnsi="Times New Roman" w:cs="Times New Roman"/>
          <w:sz w:val="24"/>
          <w:szCs w:val="24"/>
        </w:rPr>
        <w:t xml:space="preserve"> počátečních hodnot dialogového okna konverze, pro ušetření času přím</w:t>
      </w:r>
      <w:r>
        <w:rPr>
          <w:rFonts w:ascii="Times New Roman" w:hAnsi="Times New Roman" w:cs="Times New Roman"/>
          <w:sz w:val="24"/>
          <w:szCs w:val="24"/>
        </w:rPr>
        <w:t>ou konverzí je vhodné použí</w:t>
      </w:r>
      <w:r w:rsidR="002A2774">
        <w:rPr>
          <w:rFonts w:ascii="Times New Roman" w:hAnsi="Times New Roman" w:cs="Times New Roman"/>
          <w:sz w:val="24"/>
          <w:szCs w:val="24"/>
        </w:rPr>
        <w:t>t v případě konverzí otevřené databázové sestavy.</w:t>
      </w:r>
    </w:p>
    <w:p w:rsidR="00072CB6" w:rsidRDefault="00072CB6" w:rsidP="00072CB6">
      <w:pPr>
        <w:pStyle w:val="Nadpis2"/>
      </w:pPr>
      <w:bookmarkStart w:id="0" w:name="_Výběrová_konverze"/>
      <w:bookmarkEnd w:id="0"/>
      <w:r>
        <w:t>Výběrová konverze</w:t>
      </w:r>
    </w:p>
    <w:p w:rsidR="00072CB6" w:rsidRDefault="002A2774" w:rsidP="0007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vyvolání funkce </w:t>
      </w:r>
      <w:r w:rsidRPr="002A2774">
        <w:rPr>
          <w:rFonts w:ascii="Times New Roman" w:hAnsi="Times New Roman" w:cs="Times New Roman"/>
          <w:i/>
          <w:sz w:val="24"/>
          <w:szCs w:val="24"/>
        </w:rPr>
        <w:t>konverze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(kliknutím na položku </w:t>
      </w:r>
      <w:r w:rsidRPr="002A27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680" cy="233680"/>
            <wp:effectExtent l="19050" t="0" r="0" b="0"/>
            <wp:docPr id="2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se zobrazí výchozí dialogové okno konverze formátu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7630" cy="1711960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A56" w:rsidRDefault="002A2774" w:rsidP="0007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Aby se konverze dala uskutečnit, je zapotřebí zadat odpovídající cesty k datové struktuře (</w:t>
      </w:r>
      <w:r w:rsidRPr="002A2774">
        <w:rPr>
          <w:rFonts w:ascii="Times New Roman" w:hAnsi="Times New Roman" w:cs="Times New Roman"/>
          <w:i/>
          <w:sz w:val="24"/>
          <w:szCs w:val="24"/>
        </w:rPr>
        <w:t>*.</w:t>
      </w:r>
      <w:proofErr w:type="spellStart"/>
      <w:r w:rsidRPr="002A2774">
        <w:rPr>
          <w:rFonts w:ascii="Times New Roman" w:hAnsi="Times New Roman" w:cs="Times New Roman"/>
          <w:i/>
          <w:sz w:val="24"/>
          <w:szCs w:val="24"/>
        </w:rPr>
        <w:t>xme</w:t>
      </w:r>
      <w:proofErr w:type="spellEnd"/>
      <w:r>
        <w:rPr>
          <w:rFonts w:ascii="Times New Roman" w:hAnsi="Times New Roman" w:cs="Times New Roman"/>
          <w:sz w:val="24"/>
          <w:szCs w:val="24"/>
        </w:rPr>
        <w:t>) budoucí sestavy a souboru formátu (</w:t>
      </w:r>
      <w:r w:rsidRPr="002A2774">
        <w:rPr>
          <w:rFonts w:ascii="Times New Roman" w:hAnsi="Times New Roman" w:cs="Times New Roman"/>
          <w:i/>
          <w:sz w:val="24"/>
          <w:szCs w:val="24"/>
        </w:rPr>
        <w:t>*.alf</w:t>
      </w:r>
      <w:r>
        <w:rPr>
          <w:rFonts w:ascii="Times New Roman" w:hAnsi="Times New Roman" w:cs="Times New Roman"/>
          <w:sz w:val="24"/>
          <w:szCs w:val="24"/>
        </w:rPr>
        <w:t>)</w:t>
      </w:r>
      <w:r w:rsidR="00C83A56">
        <w:rPr>
          <w:rFonts w:ascii="Times New Roman" w:hAnsi="Times New Roman" w:cs="Times New Roman"/>
          <w:sz w:val="24"/>
          <w:szCs w:val="24"/>
        </w:rPr>
        <w:t>, přičemž pro úspěšnou konverzi je zapotřebí</w:t>
      </w:r>
      <w:r w:rsidR="006266BE">
        <w:rPr>
          <w:rFonts w:ascii="Times New Roman" w:hAnsi="Times New Roman" w:cs="Times New Roman"/>
          <w:sz w:val="24"/>
          <w:szCs w:val="24"/>
        </w:rPr>
        <w:t>,</w:t>
      </w:r>
      <w:r w:rsidR="00C83A56">
        <w:rPr>
          <w:rFonts w:ascii="Times New Roman" w:hAnsi="Times New Roman" w:cs="Times New Roman"/>
          <w:sz w:val="24"/>
          <w:szCs w:val="24"/>
        </w:rPr>
        <w:t xml:space="preserve"> aby formát sestavy vybraného souboru byl opravdu </w:t>
      </w:r>
      <w:r w:rsidR="00C83A56" w:rsidRPr="00C83A56">
        <w:rPr>
          <w:rFonts w:ascii="Times New Roman" w:hAnsi="Times New Roman" w:cs="Times New Roman"/>
          <w:i/>
          <w:sz w:val="24"/>
          <w:szCs w:val="24"/>
        </w:rPr>
        <w:t>GRR</w:t>
      </w:r>
      <w:r w:rsidR="00C83A56">
        <w:rPr>
          <w:rFonts w:ascii="Times New Roman" w:hAnsi="Times New Roman" w:cs="Times New Roman"/>
          <w:sz w:val="24"/>
          <w:szCs w:val="24"/>
        </w:rPr>
        <w:t xml:space="preserve">. </w:t>
      </w:r>
      <w:r w:rsidR="00D90B0C">
        <w:rPr>
          <w:rFonts w:ascii="Times New Roman" w:hAnsi="Times New Roman" w:cs="Times New Roman"/>
          <w:sz w:val="24"/>
          <w:szCs w:val="24"/>
        </w:rPr>
        <w:t xml:space="preserve">Kromě </w:t>
      </w:r>
      <w:r w:rsidR="006266BE">
        <w:rPr>
          <w:rFonts w:ascii="Times New Roman" w:hAnsi="Times New Roman" w:cs="Times New Roman"/>
          <w:sz w:val="24"/>
          <w:szCs w:val="24"/>
        </w:rPr>
        <w:t>přímého uvedení cesty, lze použí</w:t>
      </w:r>
      <w:r w:rsidR="00D90B0C">
        <w:rPr>
          <w:rFonts w:ascii="Times New Roman" w:hAnsi="Times New Roman" w:cs="Times New Roman"/>
          <w:sz w:val="24"/>
          <w:szCs w:val="24"/>
        </w:rPr>
        <w:t>t dialogové ok</w:t>
      </w:r>
      <w:r w:rsidR="00C83A56">
        <w:rPr>
          <w:rFonts w:ascii="Times New Roman" w:hAnsi="Times New Roman" w:cs="Times New Roman"/>
          <w:sz w:val="24"/>
          <w:szCs w:val="24"/>
        </w:rPr>
        <w:t>n</w:t>
      </w:r>
      <w:r w:rsidR="00D90B0C">
        <w:rPr>
          <w:rFonts w:ascii="Times New Roman" w:hAnsi="Times New Roman" w:cs="Times New Roman"/>
          <w:sz w:val="24"/>
          <w:szCs w:val="24"/>
        </w:rPr>
        <w:t>o</w:t>
      </w:r>
      <w:r w:rsidR="00C83A56">
        <w:rPr>
          <w:rFonts w:ascii="Times New Roman" w:hAnsi="Times New Roman" w:cs="Times New Roman"/>
          <w:sz w:val="24"/>
          <w:szCs w:val="24"/>
        </w:rPr>
        <w:t xml:space="preserve"> výběru souboru, které lze vyvolat kliknutím na odpovídající tlačítko </w:t>
      </w:r>
      <w:r w:rsidR="00C83A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680" cy="233680"/>
            <wp:effectExtent l="1905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3A56">
        <w:rPr>
          <w:rFonts w:ascii="Times New Roman" w:hAnsi="Times New Roman" w:cs="Times New Roman"/>
          <w:sz w:val="24"/>
          <w:szCs w:val="24"/>
        </w:rPr>
        <w:t>.</w:t>
      </w:r>
    </w:p>
    <w:p w:rsidR="00D90B0C" w:rsidRDefault="00D90B0C" w:rsidP="0007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zadání cest k existujícím souborům se zaktivní tlačítko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2470" cy="223520"/>
            <wp:effectExtent l="1905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po stisknutí kterého se uskuteční samotná konverze formátu.</w:t>
      </w:r>
    </w:p>
    <w:p w:rsidR="00370D8F" w:rsidRDefault="00370D8F" w:rsidP="00370D8F">
      <w:pPr>
        <w:pStyle w:val="Nadpis2"/>
      </w:pPr>
      <w:bookmarkStart w:id="1" w:name="_Přímá_konverze"/>
      <w:bookmarkEnd w:id="1"/>
      <w:r>
        <w:t>Přímá konverze</w:t>
      </w:r>
    </w:p>
    <w:p w:rsidR="00D174B5" w:rsidRDefault="006266BE" w:rsidP="00140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Přímou konverzí je vhodné použí</w:t>
      </w:r>
      <w:r w:rsidR="00140D9A">
        <w:rPr>
          <w:rFonts w:ascii="Times New Roman" w:hAnsi="Times New Roman" w:cs="Times New Roman"/>
          <w:sz w:val="24"/>
          <w:szCs w:val="24"/>
        </w:rPr>
        <w:t>t v případě, že aktuální okno NS (</w:t>
      </w:r>
      <w:r w:rsidR="00140D9A" w:rsidRPr="00140D9A">
        <w:rPr>
          <w:rFonts w:ascii="Times New Roman" w:hAnsi="Times New Roman" w:cs="Times New Roman"/>
          <w:i/>
          <w:sz w:val="24"/>
          <w:szCs w:val="24"/>
        </w:rPr>
        <w:t>Návrháře sestav</w:t>
      </w:r>
      <w:r w:rsidR="00140D9A">
        <w:rPr>
          <w:rFonts w:ascii="Times New Roman" w:hAnsi="Times New Roman" w:cs="Times New Roman"/>
          <w:sz w:val="24"/>
          <w:szCs w:val="24"/>
        </w:rPr>
        <w:t>) obsahuje soubor, který potřebujeme konvertovat. V </w:t>
      </w:r>
      <w:r>
        <w:rPr>
          <w:rFonts w:ascii="Times New Roman" w:hAnsi="Times New Roman" w:cs="Times New Roman"/>
          <w:sz w:val="24"/>
          <w:szCs w:val="24"/>
        </w:rPr>
        <w:t>tomto případě se po vyvolání funkce</w:t>
      </w:r>
      <w:r w:rsidR="00140D9A">
        <w:rPr>
          <w:rFonts w:ascii="Times New Roman" w:hAnsi="Times New Roman" w:cs="Times New Roman"/>
          <w:sz w:val="24"/>
          <w:szCs w:val="24"/>
        </w:rPr>
        <w:t xml:space="preserve"> </w:t>
      </w:r>
      <w:r w:rsidR="00140D9A" w:rsidRPr="002A2774">
        <w:rPr>
          <w:rFonts w:ascii="Times New Roman" w:hAnsi="Times New Roman" w:cs="Times New Roman"/>
          <w:i/>
          <w:sz w:val="24"/>
          <w:szCs w:val="24"/>
        </w:rPr>
        <w:t>konverze</w:t>
      </w:r>
      <w:r w:rsidR="00140D9A">
        <w:rPr>
          <w:rFonts w:ascii="Times New Roman" w:hAnsi="Times New Roman" w:cs="Times New Roman"/>
          <w:sz w:val="24"/>
          <w:szCs w:val="24"/>
        </w:rPr>
        <w:t xml:space="preserve"> zo</w:t>
      </w:r>
      <w:r>
        <w:rPr>
          <w:rFonts w:ascii="Times New Roman" w:hAnsi="Times New Roman" w:cs="Times New Roman"/>
          <w:sz w:val="24"/>
          <w:szCs w:val="24"/>
        </w:rPr>
        <w:t>brazí dialogové okno s již před</w:t>
      </w:r>
      <w:r w:rsidR="00140D9A">
        <w:rPr>
          <w:rFonts w:ascii="Times New Roman" w:hAnsi="Times New Roman" w:cs="Times New Roman"/>
          <w:sz w:val="24"/>
          <w:szCs w:val="24"/>
        </w:rPr>
        <w:t>vyplněnými hodnotami</w:t>
      </w:r>
      <w:r>
        <w:rPr>
          <w:rFonts w:ascii="Times New Roman" w:hAnsi="Times New Roman" w:cs="Times New Roman"/>
          <w:sz w:val="24"/>
          <w:szCs w:val="24"/>
        </w:rPr>
        <w:t>,</w:t>
      </w:r>
      <w:r w:rsidR="00D174B5">
        <w:rPr>
          <w:rFonts w:ascii="Times New Roman" w:hAnsi="Times New Roman" w:cs="Times New Roman"/>
          <w:sz w:val="24"/>
          <w:szCs w:val="24"/>
        </w:rPr>
        <w:t xml:space="preserve"> </w:t>
      </w:r>
      <w:r w:rsidR="00D17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9170" cy="1711960"/>
            <wp:effectExtent l="19050" t="0" r="508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0D9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40D9A" w:rsidRDefault="00140D9A" w:rsidP="00140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kterého pro uskutečnění samotné konverze stačí stisknout tlačítko  </w:t>
      </w:r>
      <w:r w:rsidRPr="00140D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2470" cy="223520"/>
            <wp:effectExtent l="19050" t="0" r="0" b="0"/>
            <wp:docPr id="3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0D9A" w:rsidRDefault="00140D9A" w:rsidP="00140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Přímá konverze se nejvíce osvědčí v případě otevřené databázové sestavy – zde</w:t>
      </w:r>
      <w:r w:rsidR="006266BE">
        <w:rPr>
          <w:rFonts w:ascii="Times New Roman" w:hAnsi="Times New Roman" w:cs="Times New Roman"/>
          <w:sz w:val="24"/>
          <w:szCs w:val="24"/>
        </w:rPr>
        <w:t xml:space="preserve"> se </w:t>
      </w:r>
      <w:r>
        <w:rPr>
          <w:rFonts w:ascii="Times New Roman" w:hAnsi="Times New Roman" w:cs="Times New Roman"/>
          <w:sz w:val="24"/>
          <w:szCs w:val="24"/>
        </w:rPr>
        <w:t>soubory, potřebné ke konverz</w:t>
      </w:r>
      <w:r w:rsidR="00D174B5">
        <w:rPr>
          <w:rFonts w:ascii="Times New Roman" w:hAnsi="Times New Roman" w:cs="Times New Roman"/>
          <w:sz w:val="24"/>
          <w:szCs w:val="24"/>
        </w:rPr>
        <w:t>i</w:t>
      </w:r>
      <w:r w:rsidR="006266BE">
        <w:rPr>
          <w:rFonts w:ascii="Times New Roman" w:hAnsi="Times New Roman" w:cs="Times New Roman"/>
          <w:sz w:val="24"/>
          <w:szCs w:val="24"/>
        </w:rPr>
        <w:t xml:space="preserve">, 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 nachází v dočasných složkách, které </w:t>
      </w:r>
      <w:r w:rsidR="00D174B5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uživatel pracně hledal.</w:t>
      </w:r>
    </w:p>
    <w:p w:rsidR="00140D9A" w:rsidRPr="00140D9A" w:rsidRDefault="00140D9A" w:rsidP="00140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Pozor na volání přímé konverze modifikovaných sestav – konverze pracuje </w:t>
      </w:r>
      <w:r w:rsidR="00D174B5">
        <w:rPr>
          <w:rFonts w:ascii="Times New Roman" w:hAnsi="Times New Roman" w:cs="Times New Roman"/>
          <w:sz w:val="24"/>
          <w:szCs w:val="24"/>
        </w:rPr>
        <w:t xml:space="preserve">pouze </w:t>
      </w:r>
      <w:r>
        <w:rPr>
          <w:rFonts w:ascii="Times New Roman" w:hAnsi="Times New Roman" w:cs="Times New Roman"/>
          <w:sz w:val="24"/>
          <w:szCs w:val="24"/>
        </w:rPr>
        <w:t>s naposledy uloženým obsahem, to znamená, že pokud uživatel pozměnil sestavu a neuložil změny, pak konverze s </w:t>
      </w:r>
      <w:r w:rsidR="00D174B5">
        <w:rPr>
          <w:rFonts w:ascii="Times New Roman" w:hAnsi="Times New Roman" w:cs="Times New Roman"/>
          <w:sz w:val="24"/>
          <w:szCs w:val="24"/>
        </w:rPr>
        <w:t>těmito</w:t>
      </w:r>
      <w:r>
        <w:rPr>
          <w:rFonts w:ascii="Times New Roman" w:hAnsi="Times New Roman" w:cs="Times New Roman"/>
          <w:sz w:val="24"/>
          <w:szCs w:val="24"/>
        </w:rPr>
        <w:t xml:space="preserve"> změnami nepočítá.</w:t>
      </w:r>
    </w:p>
    <w:sectPr w:rsidR="00140D9A" w:rsidRPr="00140D9A" w:rsidSect="00E15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71B"/>
    <w:multiLevelType w:val="hybridMultilevel"/>
    <w:tmpl w:val="2842C982"/>
    <w:lvl w:ilvl="0" w:tplc="2534BC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43F70"/>
    <w:multiLevelType w:val="hybridMultilevel"/>
    <w:tmpl w:val="382A08AE"/>
    <w:lvl w:ilvl="0" w:tplc="0AC47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E59E2"/>
    <w:multiLevelType w:val="hybridMultilevel"/>
    <w:tmpl w:val="04B6240A"/>
    <w:lvl w:ilvl="0" w:tplc="BC9074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CB6"/>
    <w:rsid w:val="00072CB6"/>
    <w:rsid w:val="00140D9A"/>
    <w:rsid w:val="002A2774"/>
    <w:rsid w:val="00370D8F"/>
    <w:rsid w:val="006266BE"/>
    <w:rsid w:val="00C83A56"/>
    <w:rsid w:val="00D174B5"/>
    <w:rsid w:val="00D90B0C"/>
    <w:rsid w:val="00E1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72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72C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72C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2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72C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72C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072CB6"/>
    <w:rPr>
      <w:rFonts w:asciiTheme="majorHAnsi" w:eastAsiaTheme="majorEastAsia" w:hAnsiTheme="majorHAnsi" w:cstheme="majorBidi"/>
      <w:b/>
      <w:bCs/>
      <w:i/>
      <w:iCs/>
      <w:color w:val="4F81BD" w:themeColor="accent1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2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72CB6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72CB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72C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072CB6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174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72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72C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72C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2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72C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72C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072CB6"/>
    <w:rPr>
      <w:rFonts w:asciiTheme="majorHAnsi" w:eastAsiaTheme="majorEastAsia" w:hAnsiTheme="majorHAnsi" w:cstheme="majorBidi"/>
      <w:b/>
      <w:bCs/>
      <w:i/>
      <w:iCs/>
      <w:color w:val="4F81BD" w:themeColor="accent1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2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72CB6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72CB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72C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072CB6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174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2013-09-18T11:00:00+00:00</_DCDateModified>
    <Popis xmlns="f402e9c2-abd1-484c-8afb-4056922aef03" xsi:nil="true"/>
    <_DCDateCreated xmlns="http://schemas.microsoft.com/sharepoint/v3/fields">2013-09-17T11:00:00+00:00</_DCDateCreated>
    <Stav xmlns="f402e9c2-abd1-484c-8afb-4056922aef03">verze</Stav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4DEB66-FB4F-43FB-A5BB-59904B5FE26B}"/>
</file>

<file path=customXml/itemProps2.xml><?xml version="1.0" encoding="utf-8"?>
<ds:datastoreItem xmlns:ds="http://schemas.openxmlformats.org/officeDocument/2006/customXml" ds:itemID="{AB7DD6D6-C29D-4D04-9B13-E647830D0377}"/>
</file>

<file path=customXml/itemProps3.xml><?xml version="1.0" encoding="utf-8"?>
<ds:datastoreItem xmlns:ds="http://schemas.openxmlformats.org/officeDocument/2006/customXml" ds:itemID="{FD1CDB76-E30B-4112-B8D6-271E296CDC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Konverze GRR-&gt;GRF</dc:title>
  <dc:creator>Stepan Sukovych</dc:creator>
  <cp:lastModifiedBy>Petiiks</cp:lastModifiedBy>
  <cp:revision>2</cp:revision>
  <dcterms:created xsi:type="dcterms:W3CDTF">2013-09-18T08:48:00Z</dcterms:created>
  <dcterms:modified xsi:type="dcterms:W3CDTF">2013-09-18T08:48:00Z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