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F778D" w14:textId="77777777" w:rsidR="00EA423B" w:rsidRDefault="00203003" w:rsidP="00EA423B">
      <w:pPr>
        <w:pStyle w:val="Nadpis4"/>
      </w:pPr>
      <w:r>
        <w:t>(od verze 4.72</w:t>
      </w:r>
      <w:r w:rsidR="00EA423B">
        <w:t>.1.</w:t>
      </w:r>
      <w:r>
        <w:t>11</w:t>
      </w:r>
      <w:r w:rsidR="00EA423B">
        <w:t>)</w:t>
      </w:r>
    </w:p>
    <w:p w14:paraId="35BF778E" w14:textId="1D4F7F35" w:rsidR="00C431D0" w:rsidRDefault="00C431D0" w:rsidP="005F4499">
      <w:pPr>
        <w:ind w:firstLine="567"/>
        <w:rPr>
          <w:sz w:val="32"/>
          <w:szCs w:val="32"/>
        </w:rPr>
      </w:pPr>
      <w:r>
        <w:rPr>
          <w:sz w:val="24"/>
          <w:szCs w:val="24"/>
        </w:rPr>
        <w:t>Záložka „</w:t>
      </w:r>
      <w:r w:rsidR="008D5EC8">
        <w:rPr>
          <w:b/>
          <w:i/>
          <w:sz w:val="24"/>
          <w:szCs w:val="24"/>
        </w:rPr>
        <w:t>MSE</w:t>
      </w:r>
      <w:r w:rsidR="00C51BE9">
        <w:rPr>
          <w:b/>
          <w:i/>
          <w:sz w:val="24"/>
          <w:szCs w:val="24"/>
        </w:rPr>
        <w:t xml:space="preserve"> formát</w:t>
      </w:r>
      <w:r>
        <w:rPr>
          <w:sz w:val="24"/>
          <w:szCs w:val="24"/>
        </w:rPr>
        <w:t>“ se nachází v sekci „</w:t>
      </w:r>
      <w:r w:rsidR="00C51BE9">
        <w:rPr>
          <w:b/>
          <w:i/>
          <w:sz w:val="24"/>
          <w:szCs w:val="24"/>
        </w:rPr>
        <w:t>designér</w:t>
      </w:r>
      <w:r>
        <w:rPr>
          <w:sz w:val="24"/>
          <w:szCs w:val="24"/>
        </w:rPr>
        <w:t xml:space="preserve">“ dialogového okna </w:t>
      </w:r>
      <w:r w:rsidRPr="00EA423B">
        <w:rPr>
          <w:b/>
          <w:i/>
          <w:sz w:val="32"/>
          <w:szCs w:val="32"/>
        </w:rPr>
        <w:t>Nastavení</w:t>
      </w:r>
    </w:p>
    <w:p w14:paraId="35BF778F" w14:textId="156DB505" w:rsidR="00C431D0" w:rsidRDefault="008D5EC8" w:rsidP="00D1302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CC6484D" wp14:editId="4DD07063">
            <wp:extent cx="5410200" cy="43148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A2CC" w14:textId="4F4A27E7" w:rsidR="00A168CF" w:rsidRDefault="00A168CF" w:rsidP="00A168C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Jak již název záložky napovídá, jedná se o záložku nastavení </w:t>
      </w:r>
      <w:r>
        <w:rPr>
          <w:sz w:val="24"/>
          <w:szCs w:val="24"/>
        </w:rPr>
        <w:t>MSE</w:t>
      </w:r>
      <w:r>
        <w:rPr>
          <w:sz w:val="24"/>
          <w:szCs w:val="24"/>
        </w:rPr>
        <w:t xml:space="preserve"> doplňku (viz. </w:t>
      </w:r>
      <w:r>
        <w:rPr>
          <w:rFonts w:ascii="Arial Black" w:hAnsi="Arial Black"/>
          <w:sz w:val="20"/>
          <w:szCs w:val="20"/>
        </w:rPr>
        <w:t>MSE</w:t>
      </w:r>
      <w:r w:rsidRPr="003D00E4">
        <w:rPr>
          <w:rFonts w:ascii="Arial Black" w:hAnsi="Arial Black"/>
          <w:sz w:val="20"/>
          <w:szCs w:val="20"/>
        </w:rPr>
        <w:t xml:space="preserve"> doplněk</w:t>
      </w:r>
      <w:r>
        <w:rPr>
          <w:sz w:val="24"/>
          <w:szCs w:val="24"/>
        </w:rPr>
        <w:t xml:space="preserve">) – nastavení chování aplikace při práci se soubory sestav formátu </w:t>
      </w:r>
      <w:r>
        <w:rPr>
          <w:sz w:val="24"/>
          <w:szCs w:val="24"/>
        </w:rPr>
        <w:t>MSE</w:t>
      </w:r>
      <w:r>
        <w:rPr>
          <w:sz w:val="24"/>
          <w:szCs w:val="24"/>
        </w:rPr>
        <w:t xml:space="preserve">. Je rozdělená do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sekci:</w:t>
      </w:r>
    </w:p>
    <w:p w14:paraId="6AE9A6E0" w14:textId="30E0442D" w:rsidR="00A168CF" w:rsidRDefault="00A168CF" w:rsidP="00A168CF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 w:rsidRPr="00847552">
        <w:rPr>
          <w:rFonts w:ascii="Arial Narrow" w:hAnsi="Arial Narrow"/>
          <w:b/>
          <w:i/>
          <w:sz w:val="24"/>
          <w:szCs w:val="24"/>
        </w:rPr>
        <w:t>vložení sekce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2C3A29C8" wp14:editId="4E61A74F">
            <wp:extent cx="3143250" cy="9525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lze považovat za nastavení dialogového okna ze skupiny </w:t>
      </w:r>
      <w:r w:rsidRPr="00847552">
        <w:rPr>
          <w:i/>
          <w:sz w:val="24"/>
          <w:szCs w:val="24"/>
        </w:rPr>
        <w:t>uživatelsky konfigurovatelných dotazovacích dialogových oken</w:t>
      </w:r>
      <w:r>
        <w:rPr>
          <w:sz w:val="24"/>
          <w:szCs w:val="24"/>
        </w:rPr>
        <w:t xml:space="preserve"> (viz. </w:t>
      </w:r>
      <w:r w:rsidRPr="00847552">
        <w:rPr>
          <w:rFonts w:ascii="Bodoni MT" w:hAnsi="Bodoni MT"/>
          <w:sz w:val="24"/>
          <w:szCs w:val="24"/>
        </w:rPr>
        <w:t>Definice</w:t>
      </w:r>
      <w:r>
        <w:rPr>
          <w:sz w:val="24"/>
          <w:szCs w:val="24"/>
        </w:rPr>
        <w:t xml:space="preserve">); zde se nastaví chování editoru při akci vložení nového objektu </w:t>
      </w:r>
      <w:r w:rsidRPr="00847552">
        <w:rPr>
          <w:rFonts w:ascii="Bodoni MT" w:hAnsi="Bodoni MT"/>
          <w:sz w:val="24"/>
          <w:szCs w:val="24"/>
        </w:rPr>
        <w:t>region</w:t>
      </w:r>
      <w:r>
        <w:rPr>
          <w:sz w:val="24"/>
          <w:szCs w:val="24"/>
        </w:rPr>
        <w:t xml:space="preserve"> do dokumentu </w:t>
      </w:r>
      <w:r>
        <w:rPr>
          <w:sz w:val="24"/>
          <w:szCs w:val="24"/>
        </w:rPr>
        <w:t>MSE</w:t>
      </w:r>
      <w:r>
        <w:rPr>
          <w:sz w:val="24"/>
          <w:szCs w:val="24"/>
        </w:rPr>
        <w:t xml:space="preserve"> formátu;  jestli se má nebo nemá zobrazovat tázací okno, indikuje zaškrtávací </w:t>
      </w:r>
      <w:r w:rsidRPr="00B64C9E">
        <w:rPr>
          <w:rFonts w:ascii="Bodoni MT" w:hAnsi="Bodoni MT"/>
          <w:sz w:val="24"/>
          <w:szCs w:val="24"/>
        </w:rPr>
        <w:t>polí</w:t>
      </w:r>
      <w:r w:rsidRPr="00B64C9E">
        <w:rPr>
          <w:sz w:val="24"/>
          <w:szCs w:val="24"/>
        </w:rPr>
        <w:t>č</w:t>
      </w:r>
      <w:r w:rsidRPr="00B64C9E">
        <w:rPr>
          <w:rFonts w:ascii="Bodoni MT" w:hAnsi="Bodoni MT"/>
          <w:sz w:val="24"/>
          <w:szCs w:val="24"/>
        </w:rPr>
        <w:t>ko vždy se dotazovat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135C70BF" wp14:editId="5C5E0A34">
            <wp:extent cx="2990850" cy="16192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které ve výchozím stavu je zaškrtnuto a znamená, že se dotaz zobrazí při každé akci vložení nového regionu, v opačném případě (</w:t>
      </w:r>
      <w:r>
        <w:rPr>
          <w:sz w:val="24"/>
          <w:szCs w:val="24"/>
        </w:rPr>
        <w:t>odškrtnuto</w:t>
      </w:r>
      <w:r>
        <w:rPr>
          <w:sz w:val="24"/>
          <w:szCs w:val="24"/>
        </w:rPr>
        <w:t>) se tázací okno nezobrazí a automaticky se provede předem určený výsledek akce;</w:t>
      </w:r>
    </w:p>
    <w:p w14:paraId="30022B65" w14:textId="706BEE9A" w:rsidR="008B6896" w:rsidRDefault="008B6896" w:rsidP="008B6896">
      <w:pPr>
        <w:pStyle w:val="Odstavecseseznamem"/>
        <w:numPr>
          <w:ilvl w:val="4"/>
          <w:numId w:val="11"/>
        </w:numPr>
        <w:rPr>
          <w:sz w:val="24"/>
          <w:szCs w:val="24"/>
        </w:rPr>
      </w:pPr>
      <w:r w:rsidRPr="00C029F1">
        <w:rPr>
          <w:rFonts w:ascii="Arial Narrow" w:hAnsi="Arial Narrow"/>
          <w:i/>
          <w:sz w:val="24"/>
          <w:szCs w:val="24"/>
        </w:rPr>
        <w:lastRenderedPageBreak/>
        <w:t>záhlaví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77AD8A98" wp14:editId="57AAE4C6">
            <wp:extent cx="638175" cy="161925"/>
            <wp:effectExtent l="0" t="0" r="9525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při vložení nového regionu se vytvoří i sekce </w:t>
      </w:r>
      <w:r w:rsidRPr="00BC636B">
        <w:rPr>
          <w:rFonts w:ascii="Bodoni MT" w:hAnsi="Bodoni MT"/>
          <w:sz w:val="24"/>
          <w:szCs w:val="24"/>
        </w:rPr>
        <w:t>hlavi</w:t>
      </w:r>
      <w:r w:rsidRPr="00BC636B">
        <w:rPr>
          <w:rFonts w:ascii="Cambria" w:hAnsi="Cambria" w:cs="Cambria"/>
          <w:sz w:val="24"/>
          <w:szCs w:val="24"/>
        </w:rPr>
        <w:t>č</w:t>
      </w:r>
      <w:r w:rsidRPr="00BC636B">
        <w:rPr>
          <w:rFonts w:ascii="Bodoni MT" w:hAnsi="Bodoni MT"/>
          <w:sz w:val="24"/>
          <w:szCs w:val="24"/>
        </w:rPr>
        <w:t>ka</w:t>
      </w:r>
      <w:r>
        <w:rPr>
          <w:sz w:val="24"/>
          <w:szCs w:val="24"/>
        </w:rPr>
        <w:t>;</w:t>
      </w:r>
    </w:p>
    <w:p w14:paraId="3C6050C5" w14:textId="5F0A05A9" w:rsidR="008B6896" w:rsidRPr="008B6896" w:rsidRDefault="008B6896" w:rsidP="008B6896">
      <w:pPr>
        <w:pStyle w:val="Odstavecseseznamem"/>
        <w:ind w:left="1800"/>
        <w:rPr>
          <w:sz w:val="24"/>
          <w:szCs w:val="24"/>
        </w:rPr>
      </w:pPr>
      <w:r>
        <w:rPr>
          <w:rStyle w:val="Nadpis4Char"/>
          <w:i w:val="0"/>
        </w:rPr>
        <w:t>P</w:t>
      </w:r>
      <w:r w:rsidRPr="00C029F1">
        <w:rPr>
          <w:rStyle w:val="Nadpis4Char"/>
          <w:i w:val="0"/>
        </w:rPr>
        <w:t>říklad</w:t>
      </w:r>
      <w:r>
        <w:rPr>
          <w:sz w:val="24"/>
          <w:szCs w:val="24"/>
        </w:rPr>
        <w:t xml:space="preserve">: je-li políčko zaškrtnuté, pak v dokumentu </w:t>
      </w:r>
      <w:r>
        <w:rPr>
          <w:sz w:val="24"/>
          <w:szCs w:val="24"/>
        </w:rPr>
        <w:t>MSE</w:t>
      </w:r>
      <w:r>
        <w:rPr>
          <w:sz w:val="24"/>
          <w:szCs w:val="24"/>
        </w:rPr>
        <w:t xml:space="preserve"> formátu se vytvoří záznam popisující záhlaví regionu</w:t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E881AB5" wp14:editId="66756453">
            <wp:extent cx="4667250" cy="231457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6E00" w14:textId="67A74D1F" w:rsidR="008B6896" w:rsidRDefault="008B6896" w:rsidP="008B6896">
      <w:pPr>
        <w:pStyle w:val="Odstavecseseznamem"/>
        <w:numPr>
          <w:ilvl w:val="4"/>
          <w:numId w:val="11"/>
        </w:numPr>
        <w:rPr>
          <w:sz w:val="24"/>
          <w:szCs w:val="24"/>
        </w:rPr>
      </w:pPr>
      <w:r w:rsidRPr="00C029F1">
        <w:rPr>
          <w:rFonts w:ascii="Arial Narrow" w:hAnsi="Arial Narrow"/>
          <w:i/>
          <w:sz w:val="24"/>
          <w:szCs w:val="24"/>
        </w:rPr>
        <w:t>tělo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18468631" wp14:editId="6496B6CD">
            <wp:extent cx="409575" cy="161925"/>
            <wp:effectExtent l="0" t="0" r="9525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při vložení nového regionu se vytvoří i sekce </w:t>
      </w:r>
      <w:r w:rsidRPr="00BC636B">
        <w:rPr>
          <w:rFonts w:ascii="Bodoni MT" w:hAnsi="Bodoni MT"/>
          <w:sz w:val="24"/>
          <w:szCs w:val="24"/>
        </w:rPr>
        <w:t>t</w:t>
      </w:r>
      <w:r w:rsidRPr="00BC636B">
        <w:rPr>
          <w:rFonts w:ascii="Cambria" w:hAnsi="Cambria" w:cs="Cambria"/>
          <w:sz w:val="24"/>
          <w:szCs w:val="24"/>
        </w:rPr>
        <w:t>ě</w:t>
      </w:r>
      <w:r w:rsidRPr="00BC636B">
        <w:rPr>
          <w:rFonts w:ascii="Bodoni MT" w:hAnsi="Bodoni MT"/>
          <w:sz w:val="24"/>
          <w:szCs w:val="24"/>
        </w:rPr>
        <w:t>lo</w:t>
      </w:r>
      <w:r>
        <w:rPr>
          <w:sz w:val="24"/>
          <w:szCs w:val="24"/>
        </w:rPr>
        <w:t>;</w:t>
      </w:r>
    </w:p>
    <w:p w14:paraId="39D4B2CF" w14:textId="0DA94037" w:rsidR="008B6896" w:rsidRDefault="008B6896" w:rsidP="008B6896">
      <w:pPr>
        <w:pStyle w:val="Odstavecseseznamem"/>
        <w:ind w:left="1800"/>
        <w:rPr>
          <w:sz w:val="24"/>
          <w:szCs w:val="24"/>
        </w:rPr>
      </w:pPr>
      <w:r>
        <w:rPr>
          <w:rStyle w:val="Nadpis4Char"/>
          <w:i w:val="0"/>
        </w:rPr>
        <w:t>P</w:t>
      </w:r>
      <w:r w:rsidRPr="00C029F1">
        <w:rPr>
          <w:rStyle w:val="Nadpis4Char"/>
          <w:i w:val="0"/>
        </w:rPr>
        <w:t>říklad</w:t>
      </w:r>
      <w:r>
        <w:rPr>
          <w:sz w:val="24"/>
          <w:szCs w:val="24"/>
        </w:rPr>
        <w:t xml:space="preserve">: je-li políčko zaškrtnuté, pak v dokumentu </w:t>
      </w:r>
      <w:r>
        <w:rPr>
          <w:sz w:val="24"/>
          <w:szCs w:val="24"/>
        </w:rPr>
        <w:t>MSE</w:t>
      </w:r>
      <w:r>
        <w:rPr>
          <w:sz w:val="24"/>
          <w:szCs w:val="24"/>
        </w:rPr>
        <w:t xml:space="preserve"> formátu se vytvoří záznam popisující tělo regionu</w:t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1112FF5" wp14:editId="7B69A9C2">
            <wp:extent cx="4667250" cy="234315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DFB1" w14:textId="5B91751F" w:rsidR="008B6896" w:rsidRDefault="008B6896" w:rsidP="008B6896">
      <w:pPr>
        <w:pStyle w:val="Odstavecseseznamem"/>
        <w:numPr>
          <w:ilvl w:val="4"/>
          <w:numId w:val="11"/>
        </w:numPr>
        <w:rPr>
          <w:sz w:val="24"/>
          <w:szCs w:val="24"/>
        </w:rPr>
      </w:pPr>
      <w:r w:rsidRPr="00C029F1">
        <w:rPr>
          <w:rFonts w:ascii="Arial Narrow" w:hAnsi="Arial Narrow"/>
          <w:i/>
          <w:sz w:val="24"/>
          <w:szCs w:val="24"/>
        </w:rPr>
        <w:t>zápatí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76470EB5" wp14:editId="1F0C3DE7">
            <wp:extent cx="533400" cy="161925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při vložení nového regionu se vytvoří i sekce </w:t>
      </w:r>
      <w:r>
        <w:rPr>
          <w:rFonts w:ascii="Bodoni MT" w:hAnsi="Bodoni MT"/>
          <w:sz w:val="24"/>
          <w:szCs w:val="24"/>
        </w:rPr>
        <w:t>patička</w:t>
      </w:r>
      <w:r>
        <w:rPr>
          <w:sz w:val="24"/>
          <w:szCs w:val="24"/>
        </w:rPr>
        <w:t>;</w:t>
      </w:r>
    </w:p>
    <w:p w14:paraId="5DF906BD" w14:textId="10C832FF" w:rsidR="008B6896" w:rsidRDefault="008B6896" w:rsidP="008B6896">
      <w:pPr>
        <w:pStyle w:val="Odstavecseseznamem"/>
        <w:ind w:left="1800"/>
        <w:rPr>
          <w:sz w:val="24"/>
          <w:szCs w:val="24"/>
        </w:rPr>
      </w:pPr>
      <w:r>
        <w:rPr>
          <w:rStyle w:val="Nadpis4Char"/>
          <w:i w:val="0"/>
        </w:rPr>
        <w:lastRenderedPageBreak/>
        <w:t>P</w:t>
      </w:r>
      <w:r w:rsidRPr="00C029F1">
        <w:rPr>
          <w:rStyle w:val="Nadpis4Char"/>
          <w:i w:val="0"/>
        </w:rPr>
        <w:t>říklad</w:t>
      </w:r>
      <w:r>
        <w:rPr>
          <w:sz w:val="24"/>
          <w:szCs w:val="24"/>
        </w:rPr>
        <w:t xml:space="preserve">: je-li políčko zaškrtnuté, pak v dokumentu </w:t>
      </w:r>
      <w:r>
        <w:rPr>
          <w:sz w:val="24"/>
          <w:szCs w:val="24"/>
        </w:rPr>
        <w:t>MSE</w:t>
      </w:r>
      <w:r>
        <w:rPr>
          <w:sz w:val="24"/>
          <w:szCs w:val="24"/>
        </w:rPr>
        <w:t xml:space="preserve"> formátu se vytvoří záznam popisující patičku regionu</w:t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B59269E" wp14:editId="562B6E43">
            <wp:extent cx="4667250" cy="2333625"/>
            <wp:effectExtent l="0" t="0" r="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5AE2" w14:textId="77777777" w:rsidR="008B6896" w:rsidRDefault="008B6896" w:rsidP="008B6896">
      <w:pPr>
        <w:pStyle w:val="Odstavecseseznamem"/>
        <w:ind w:left="1800"/>
        <w:rPr>
          <w:rStyle w:val="Nadpis4Char"/>
          <w:b w:val="0"/>
          <w:i w:val="0"/>
          <w:color w:val="auto"/>
        </w:rPr>
      </w:pPr>
      <w:r w:rsidRPr="00AF2813">
        <w:rPr>
          <w:rStyle w:val="Nadpis4Char"/>
          <w:b w:val="0"/>
          <w:i w:val="0"/>
          <w:color w:val="auto"/>
        </w:rPr>
        <w:t>P</w:t>
      </w:r>
      <w:r>
        <w:rPr>
          <w:rStyle w:val="Nadpis4Char"/>
          <w:b w:val="0"/>
          <w:i w:val="0"/>
          <w:color w:val="auto"/>
        </w:rPr>
        <w:t>ří</w:t>
      </w:r>
      <w:r w:rsidRPr="00AF2813">
        <w:rPr>
          <w:rStyle w:val="Nadpis4Char"/>
          <w:b w:val="0"/>
          <w:i w:val="0"/>
          <w:color w:val="auto"/>
        </w:rPr>
        <w:t>klad</w:t>
      </w:r>
      <w:r>
        <w:rPr>
          <w:rStyle w:val="Nadpis4Char"/>
          <w:b w:val="0"/>
          <w:i w:val="0"/>
          <w:color w:val="auto"/>
        </w:rPr>
        <w:t>y kombinace výběrů:</w:t>
      </w:r>
    </w:p>
    <w:p w14:paraId="38BB9B68" w14:textId="71AE32FB" w:rsidR="008B6896" w:rsidRDefault="008B6896" w:rsidP="008B6896">
      <w:pPr>
        <w:pStyle w:val="Odstavecseseznamem"/>
        <w:numPr>
          <w:ilvl w:val="5"/>
          <w:numId w:val="1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42E6B94D" wp14:editId="285F8B07">
            <wp:extent cx="4667250" cy="2333625"/>
            <wp:effectExtent l="0" t="0" r="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4D07" w14:textId="2728E3A6" w:rsidR="008B6896" w:rsidRDefault="008B6896" w:rsidP="008B6896">
      <w:pPr>
        <w:pStyle w:val="Odstavecseseznamem"/>
        <w:numPr>
          <w:ilvl w:val="5"/>
          <w:numId w:val="1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66B226E0" wp14:editId="5B8A5BD4">
            <wp:extent cx="4648200" cy="23241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C8E7" w14:textId="292A708A" w:rsidR="008B6896" w:rsidRDefault="008B6896" w:rsidP="008B6896">
      <w:pPr>
        <w:pStyle w:val="Odstavecseseznamem"/>
        <w:numPr>
          <w:ilvl w:val="5"/>
          <w:numId w:val="11"/>
        </w:num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2C22C4" wp14:editId="243EA1BB">
            <wp:extent cx="4667250" cy="2352675"/>
            <wp:effectExtent l="0" t="0" r="0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1A8F" w14:textId="3F716FCA" w:rsidR="008B6896" w:rsidRPr="008B6896" w:rsidRDefault="008B6896" w:rsidP="008B6896">
      <w:pPr>
        <w:ind w:left="1800"/>
        <w:rPr>
          <w:sz w:val="24"/>
          <w:szCs w:val="24"/>
        </w:rPr>
      </w:pPr>
      <w:r w:rsidRPr="00AF2813">
        <w:rPr>
          <w:sz w:val="24"/>
          <w:szCs w:val="24"/>
        </w:rPr>
        <w:t>Odpoví</w:t>
      </w:r>
      <w:r>
        <w:rPr>
          <w:sz w:val="24"/>
          <w:szCs w:val="24"/>
        </w:rPr>
        <w:t>dající tázací okno je</w:t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96F7C13" wp14:editId="54F7BF44">
            <wp:extent cx="2085975" cy="1609725"/>
            <wp:effectExtent l="0" t="0" r="9525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</w:p>
    <w:p w14:paraId="191AB0ED" w14:textId="29D6AAB2" w:rsidR="008B6896" w:rsidRPr="00A168CF" w:rsidRDefault="007A54BD" w:rsidP="00A168CF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 w:rsidRPr="00944F88">
        <w:rPr>
          <w:rFonts w:ascii="Arial Narrow" w:hAnsi="Arial Narrow"/>
          <w:b/>
          <w:i/>
          <w:sz w:val="24"/>
          <w:szCs w:val="24"/>
        </w:rPr>
        <w:t>automatická kontrola dokumentu</w:t>
      </w:r>
      <w:r>
        <w:rPr>
          <w:rFonts w:ascii="Arial Narrow" w:hAnsi="Arial Narrow"/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noProof/>
        </w:rPr>
        <w:drawing>
          <wp:inline distT="0" distB="0" distL="0" distR="0" wp14:anchorId="14B3B6F9" wp14:editId="4D7F30B1">
            <wp:extent cx="2857500" cy="161925"/>
            <wp:effectExtent l="0" t="0" r="0" b="952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– indikuje, jestli se má (</w:t>
      </w:r>
      <w:r w:rsidRPr="00523939">
        <w:rPr>
          <w:i/>
          <w:sz w:val="24"/>
          <w:szCs w:val="24"/>
        </w:rPr>
        <w:t>zaškrtnuto</w:t>
      </w:r>
      <w:r>
        <w:rPr>
          <w:sz w:val="24"/>
          <w:szCs w:val="24"/>
        </w:rPr>
        <w:t>) nebo nemá (</w:t>
      </w:r>
      <w:r w:rsidRPr="00523939">
        <w:rPr>
          <w:i/>
          <w:sz w:val="24"/>
          <w:szCs w:val="24"/>
        </w:rPr>
        <w:t>odškrtnuto</w:t>
      </w:r>
      <w:r>
        <w:rPr>
          <w:sz w:val="24"/>
          <w:szCs w:val="24"/>
        </w:rPr>
        <w:t xml:space="preserve">) po každém vložení datové položky do dokumentu </w:t>
      </w:r>
      <w:r>
        <w:rPr>
          <w:sz w:val="24"/>
          <w:szCs w:val="24"/>
        </w:rPr>
        <w:t>MSE</w:t>
      </w:r>
      <w:r>
        <w:rPr>
          <w:sz w:val="24"/>
          <w:szCs w:val="24"/>
        </w:rPr>
        <w:t xml:space="preserve"> sestavy provádět kontrola na správnost umístění dané položky; této kontrole se jinak říká validace dokumentu a lze ji volat „ručně“ pomocí položky </w:t>
      </w:r>
      <w:r w:rsidRPr="00523939">
        <w:rPr>
          <w:rFonts w:ascii="Bodoni MT" w:hAnsi="Bodoni MT"/>
          <w:sz w:val="24"/>
          <w:szCs w:val="24"/>
        </w:rPr>
        <w:t>validace dokumentu</w:t>
      </w:r>
      <w:r>
        <w:rPr>
          <w:sz w:val="24"/>
          <w:szCs w:val="24"/>
        </w:rPr>
        <w:t xml:space="preserve"> hlavní nabídky aplikace </w:t>
      </w:r>
      <w:r>
        <w:rPr>
          <w:noProof/>
        </w:rPr>
        <w:drawing>
          <wp:inline distT="0" distB="0" distL="0" distR="0" wp14:anchorId="00E8C614" wp14:editId="7D0397F9">
            <wp:extent cx="2600325" cy="885825"/>
            <wp:effectExtent l="0" t="0" r="9525" b="952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nebo prostřednictvím tlačítka </w:t>
      </w:r>
      <w:r w:rsidRPr="00523939">
        <w:rPr>
          <w:rFonts w:ascii="Bodoni MT" w:hAnsi="Bodoni MT"/>
          <w:sz w:val="24"/>
          <w:szCs w:val="24"/>
        </w:rPr>
        <w:t>validace</w:t>
      </w:r>
      <w:r>
        <w:rPr>
          <w:sz w:val="24"/>
          <w:szCs w:val="24"/>
        </w:rPr>
        <w:t xml:space="preserve"> panelu nástrojů </w:t>
      </w:r>
      <w:r>
        <w:rPr>
          <w:noProof/>
        </w:rPr>
        <w:drawing>
          <wp:inline distT="0" distB="0" distL="0" distR="0" wp14:anchorId="61E25536" wp14:editId="42EBE783">
            <wp:extent cx="247650" cy="257175"/>
            <wp:effectExtent l="0" t="0" r="0" b="9525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; tato validace je pouze informativní nástroj a nebrání </w:t>
      </w:r>
      <w:r>
        <w:rPr>
          <w:sz w:val="24"/>
          <w:szCs w:val="24"/>
        </w:rPr>
        <w:t>MSE</w:t>
      </w:r>
      <w:r>
        <w:rPr>
          <w:sz w:val="24"/>
          <w:szCs w:val="24"/>
        </w:rPr>
        <w:t xml:space="preserve"> doplňku generovat obsah, nicméně při špatně navržené sestavě vygenerovaný obsah nemusí odpovídat záměru; výsledek validace aplikace sdělí uživateli prostřednictvím dostupných nástrojů (viz. </w:t>
      </w:r>
      <w:r>
        <w:rPr>
          <w:rFonts w:ascii="Arial Black" w:hAnsi="Arial Black"/>
          <w:b/>
          <w:i/>
          <w:sz w:val="20"/>
          <w:szCs w:val="20"/>
        </w:rPr>
        <w:t>MSE</w:t>
      </w:r>
      <w:r w:rsidRPr="003D00E4">
        <w:rPr>
          <w:rFonts w:ascii="Arial Black" w:hAnsi="Arial Black"/>
          <w:b/>
          <w:i/>
          <w:sz w:val="20"/>
          <w:szCs w:val="20"/>
        </w:rPr>
        <w:t xml:space="preserve"> doplněk</w:t>
      </w:r>
      <w:r>
        <w:rPr>
          <w:sz w:val="24"/>
          <w:szCs w:val="24"/>
        </w:rPr>
        <w:t xml:space="preserve"> – </w:t>
      </w:r>
      <w:r w:rsidRPr="00523939">
        <w:rPr>
          <w:b/>
          <w:i/>
          <w:sz w:val="24"/>
          <w:szCs w:val="24"/>
        </w:rPr>
        <w:t>Spoluprác</w:t>
      </w:r>
      <w:bookmarkStart w:id="0" w:name="_GoBack"/>
      <w:bookmarkEnd w:id="0"/>
      <w:r w:rsidRPr="00523939">
        <w:rPr>
          <w:b/>
          <w:i/>
          <w:sz w:val="24"/>
          <w:szCs w:val="24"/>
        </w:rPr>
        <w:t>e s jinými okny</w:t>
      </w:r>
      <w:r>
        <w:rPr>
          <w:sz w:val="24"/>
          <w:szCs w:val="24"/>
        </w:rPr>
        <w:t>)</w:t>
      </w:r>
    </w:p>
    <w:sectPr w:rsidR="008B6896" w:rsidRPr="00A168CF" w:rsidSect="0050346D">
      <w:headerReference w:type="default" r:id="rId27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846890" w14:textId="77777777" w:rsidR="00C64AA9" w:rsidRDefault="00C64AA9" w:rsidP="005F4499">
      <w:pPr>
        <w:spacing w:after="0" w:line="240" w:lineRule="auto"/>
      </w:pPr>
      <w:r>
        <w:separator/>
      </w:r>
    </w:p>
  </w:endnote>
  <w:endnote w:type="continuationSeparator" w:id="0">
    <w:p w14:paraId="161430F8" w14:textId="77777777" w:rsidR="00C64AA9" w:rsidRDefault="00C64AA9" w:rsidP="005F4499">
      <w:pPr>
        <w:spacing w:after="0" w:line="240" w:lineRule="auto"/>
      </w:pPr>
      <w:r>
        <w:continuationSeparator/>
      </w:r>
    </w:p>
  </w:endnote>
  <w:endnote w:type="continuationNotice" w:id="1">
    <w:p w14:paraId="713221E1" w14:textId="77777777" w:rsidR="00C64AA9" w:rsidRDefault="00C64A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7C350" w14:textId="77777777" w:rsidR="00C64AA9" w:rsidRDefault="00C64AA9" w:rsidP="005F4499">
      <w:pPr>
        <w:spacing w:after="0" w:line="240" w:lineRule="auto"/>
      </w:pPr>
      <w:r>
        <w:separator/>
      </w:r>
    </w:p>
  </w:footnote>
  <w:footnote w:type="continuationSeparator" w:id="0">
    <w:p w14:paraId="7063202E" w14:textId="77777777" w:rsidR="00C64AA9" w:rsidRDefault="00C64AA9" w:rsidP="005F4499">
      <w:pPr>
        <w:spacing w:after="0" w:line="240" w:lineRule="auto"/>
      </w:pPr>
      <w:r>
        <w:continuationSeparator/>
      </w:r>
    </w:p>
  </w:footnote>
  <w:footnote w:type="continuationNotice" w:id="1">
    <w:p w14:paraId="31BE7671" w14:textId="77777777" w:rsidR="00C64AA9" w:rsidRDefault="00C64A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F77CE" w14:textId="4EC9C14B" w:rsidR="004D2C91" w:rsidRDefault="008D5EC8" w:rsidP="005F4499">
    <w:pPr>
      <w:pStyle w:val="Nzev"/>
    </w:pPr>
    <w:r>
      <w:t>MSE</w:t>
    </w:r>
    <w:r w:rsidR="00C51BE9">
      <w:t xml:space="preserve"> formát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C7A7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2AF7607"/>
    <w:multiLevelType w:val="hybridMultilevel"/>
    <w:tmpl w:val="4CACDBBA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B91428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F7F05ED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0B32E4C"/>
    <w:multiLevelType w:val="hybridMultilevel"/>
    <w:tmpl w:val="CE645B44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1B23BB6"/>
    <w:multiLevelType w:val="hybridMultilevel"/>
    <w:tmpl w:val="82A699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E4462"/>
    <w:multiLevelType w:val="hybridMultilevel"/>
    <w:tmpl w:val="2578E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42F3D"/>
    <w:multiLevelType w:val="hybridMultilevel"/>
    <w:tmpl w:val="B2E0BC0A"/>
    <w:lvl w:ilvl="0" w:tplc="4A2A7B7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4E70588D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A7D191E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79AE4BE0"/>
    <w:multiLevelType w:val="hybridMultilevel"/>
    <w:tmpl w:val="9C223096"/>
    <w:lvl w:ilvl="0" w:tplc="0405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10"/>
  </w:num>
  <w:num w:numId="6">
    <w:abstractNumId w:val="2"/>
  </w:num>
  <w:num w:numId="7">
    <w:abstractNumId w:val="0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</w:compat>
  <w:rsids>
    <w:rsidRoot w:val="00EA423B"/>
    <w:rsid w:val="00004B32"/>
    <w:rsid w:val="0002546B"/>
    <w:rsid w:val="00062ADD"/>
    <w:rsid w:val="000C5E63"/>
    <w:rsid w:val="000D1D59"/>
    <w:rsid w:val="000D5478"/>
    <w:rsid w:val="00117BD4"/>
    <w:rsid w:val="00187AFB"/>
    <w:rsid w:val="001A1469"/>
    <w:rsid w:val="001A5E55"/>
    <w:rsid w:val="001C59F1"/>
    <w:rsid w:val="00203003"/>
    <w:rsid w:val="002308E8"/>
    <w:rsid w:val="0024062F"/>
    <w:rsid w:val="002726C2"/>
    <w:rsid w:val="002C397F"/>
    <w:rsid w:val="002F4F24"/>
    <w:rsid w:val="003033A6"/>
    <w:rsid w:val="00343DFE"/>
    <w:rsid w:val="00352B01"/>
    <w:rsid w:val="00384A9E"/>
    <w:rsid w:val="0038537F"/>
    <w:rsid w:val="003923F7"/>
    <w:rsid w:val="003C0E44"/>
    <w:rsid w:val="003D3E9A"/>
    <w:rsid w:val="003E4B14"/>
    <w:rsid w:val="0045039F"/>
    <w:rsid w:val="00464194"/>
    <w:rsid w:val="004A014B"/>
    <w:rsid w:val="004A6677"/>
    <w:rsid w:val="004D2C91"/>
    <w:rsid w:val="005016E4"/>
    <w:rsid w:val="0050346D"/>
    <w:rsid w:val="005224C6"/>
    <w:rsid w:val="00537D77"/>
    <w:rsid w:val="005910C5"/>
    <w:rsid w:val="005B69E2"/>
    <w:rsid w:val="005F4499"/>
    <w:rsid w:val="0061337D"/>
    <w:rsid w:val="006137F1"/>
    <w:rsid w:val="00695E44"/>
    <w:rsid w:val="006A72D8"/>
    <w:rsid w:val="006C1D07"/>
    <w:rsid w:val="006C6703"/>
    <w:rsid w:val="006F1221"/>
    <w:rsid w:val="0073058C"/>
    <w:rsid w:val="007674E2"/>
    <w:rsid w:val="007826FB"/>
    <w:rsid w:val="007A0F74"/>
    <w:rsid w:val="007A54BD"/>
    <w:rsid w:val="00824932"/>
    <w:rsid w:val="00827817"/>
    <w:rsid w:val="008366F6"/>
    <w:rsid w:val="008911FA"/>
    <w:rsid w:val="008B6896"/>
    <w:rsid w:val="008D5EC8"/>
    <w:rsid w:val="00901900"/>
    <w:rsid w:val="00911554"/>
    <w:rsid w:val="00914FBB"/>
    <w:rsid w:val="00966F9F"/>
    <w:rsid w:val="00975BCE"/>
    <w:rsid w:val="00A168CF"/>
    <w:rsid w:val="00A367B3"/>
    <w:rsid w:val="00A36FFA"/>
    <w:rsid w:val="00A405C2"/>
    <w:rsid w:val="00A443D3"/>
    <w:rsid w:val="00A62868"/>
    <w:rsid w:val="00AA12C9"/>
    <w:rsid w:val="00AA3CB1"/>
    <w:rsid w:val="00AB0C3F"/>
    <w:rsid w:val="00AC5A42"/>
    <w:rsid w:val="00B5133A"/>
    <w:rsid w:val="00BB6B1C"/>
    <w:rsid w:val="00C3058E"/>
    <w:rsid w:val="00C321C4"/>
    <w:rsid w:val="00C431D0"/>
    <w:rsid w:val="00C51BE9"/>
    <w:rsid w:val="00C61684"/>
    <w:rsid w:val="00C64AA9"/>
    <w:rsid w:val="00C83EFA"/>
    <w:rsid w:val="00CB0175"/>
    <w:rsid w:val="00CB5C77"/>
    <w:rsid w:val="00CC0316"/>
    <w:rsid w:val="00D13026"/>
    <w:rsid w:val="00D2099C"/>
    <w:rsid w:val="00D33A91"/>
    <w:rsid w:val="00D4056F"/>
    <w:rsid w:val="00D45658"/>
    <w:rsid w:val="00D52522"/>
    <w:rsid w:val="00D67797"/>
    <w:rsid w:val="00D87CA7"/>
    <w:rsid w:val="00DC7C8C"/>
    <w:rsid w:val="00DF06CC"/>
    <w:rsid w:val="00E2708D"/>
    <w:rsid w:val="00E627E2"/>
    <w:rsid w:val="00EA423B"/>
    <w:rsid w:val="00EC5E7B"/>
    <w:rsid w:val="00EE53D5"/>
    <w:rsid w:val="00F041CF"/>
    <w:rsid w:val="00F047C8"/>
    <w:rsid w:val="00F22884"/>
    <w:rsid w:val="00F63546"/>
    <w:rsid w:val="00F64855"/>
    <w:rsid w:val="00F657FF"/>
    <w:rsid w:val="00F96BC0"/>
    <w:rsid w:val="00FC1309"/>
    <w:rsid w:val="00FC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778D"/>
  <w15:docId w15:val="{1D131C94-49A8-49EF-910D-5CDA5914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96BC0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F4499"/>
  </w:style>
  <w:style w:type="paragraph" w:styleId="Zpat">
    <w:name w:val="footer"/>
    <w:basedOn w:val="Normln"/>
    <w:link w:val="Zpat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F4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  <Popis xmlns="f402e9c2-abd1-484c-8afb-4056922aef03">Popis záložky 'MSE formát' okna 'Nastavení' aplikace Návrhář sestav</Popis>
    <_DCDateCreated xmlns="http://schemas.microsoft.com/sharepoint/v3/fields">2014-04-04T08:05:00+00:00</_DCDateCreated>
    <Stav xmlns="f402e9c2-abd1-484c-8afb-4056922aef03">verze</Stav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6BA5724-82AA-4B62-B167-E2EC56C7C40A}"/>
</file>

<file path=customXml/itemProps2.xml><?xml version="1.0" encoding="utf-8"?>
<ds:datastoreItem xmlns:ds="http://schemas.openxmlformats.org/officeDocument/2006/customXml" ds:itemID="{518CEB20-A8CF-4F00-9066-84E1DDC2BD5A}"/>
</file>

<file path=customXml/itemProps3.xml><?xml version="1.0" encoding="utf-8"?>
<ds:datastoreItem xmlns:ds="http://schemas.openxmlformats.org/officeDocument/2006/customXml" ds:itemID="{FB021D47-A534-42D2-8BDD-5DF3102426E2}"/>
</file>

<file path=customXml/itemProps4.xml><?xml version="1.0" encoding="utf-8"?>
<ds:datastoreItem xmlns:ds="http://schemas.openxmlformats.org/officeDocument/2006/customXml" ds:itemID="{B20D9A14-4D8B-428A-A559-678761DED4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309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nastavení -&gt; designér -&gt; MSE formát</vt:lpstr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nastavení -&gt; designér -&gt; MSE formát</dc:title>
  <dc:creator>Stepan Sukovyč</dc:creator>
  <cp:keywords>nastavení; designér; MSE</cp:keywords>
  <cp:lastModifiedBy>Stepan Sukovyč</cp:lastModifiedBy>
  <cp:revision>47</cp:revision>
  <dcterms:created xsi:type="dcterms:W3CDTF">2014-03-25T08:17:00Z</dcterms:created>
  <dcterms:modified xsi:type="dcterms:W3CDTF">2014-04-04T08:30:00Z</dcterms:modified>
  <cp:category>Nastavení</cp:category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